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033" w:rsidRPr="00FC1182" w:rsidRDefault="00810033" w:rsidP="00810033">
      <w:pPr>
        <w:jc w:val="center"/>
        <w:rPr>
          <w:rFonts w:ascii="Californian FB" w:hAnsi="Californian FB"/>
          <w:sz w:val="32"/>
          <w:szCs w:val="32"/>
        </w:rPr>
      </w:pPr>
      <w:r w:rsidRPr="00FC1182">
        <w:rPr>
          <w:rFonts w:ascii="Californian FB" w:hAnsi="Californian FB"/>
          <w:sz w:val="32"/>
          <w:szCs w:val="32"/>
        </w:rPr>
        <w:t xml:space="preserve">Curso de Especialização em </w:t>
      </w:r>
    </w:p>
    <w:p w:rsidR="00810033" w:rsidRPr="00FC1182" w:rsidRDefault="00810033" w:rsidP="00810033">
      <w:pPr>
        <w:jc w:val="center"/>
        <w:rPr>
          <w:rFonts w:ascii="Californian FB" w:hAnsi="Californian FB"/>
          <w:sz w:val="32"/>
          <w:szCs w:val="32"/>
        </w:rPr>
      </w:pPr>
      <w:r w:rsidRPr="00FC1182">
        <w:rPr>
          <w:rFonts w:ascii="Californian FB" w:hAnsi="Californian FB"/>
          <w:sz w:val="32"/>
          <w:szCs w:val="32"/>
        </w:rPr>
        <w:t>Direito Tributário</w:t>
      </w:r>
    </w:p>
    <w:p w:rsidR="00810033" w:rsidRPr="00FC1182" w:rsidRDefault="00810033" w:rsidP="00810033">
      <w:pPr>
        <w:jc w:val="center"/>
        <w:rPr>
          <w:rFonts w:ascii="Californian FB" w:hAnsi="Californian FB"/>
          <w:sz w:val="32"/>
          <w:szCs w:val="32"/>
        </w:rPr>
      </w:pPr>
      <w:r w:rsidRPr="00FC1182">
        <w:rPr>
          <w:rFonts w:ascii="Californian FB" w:hAnsi="Californian FB"/>
          <w:sz w:val="32"/>
          <w:szCs w:val="32"/>
        </w:rPr>
        <w:t>(IBET)</w:t>
      </w:r>
    </w:p>
    <w:p w:rsidR="00810033" w:rsidRPr="00FC1182" w:rsidRDefault="00810033" w:rsidP="00810033">
      <w:pPr>
        <w:jc w:val="center"/>
        <w:rPr>
          <w:rFonts w:ascii="Californian FB" w:hAnsi="Californian FB"/>
          <w:sz w:val="32"/>
          <w:szCs w:val="32"/>
        </w:rPr>
      </w:pPr>
    </w:p>
    <w:p w:rsidR="00810033" w:rsidRPr="00FC1182" w:rsidRDefault="00810033" w:rsidP="00810033">
      <w:pPr>
        <w:jc w:val="center"/>
        <w:rPr>
          <w:rFonts w:ascii="Californian FB" w:hAnsi="Californian FB"/>
          <w:sz w:val="32"/>
          <w:szCs w:val="32"/>
        </w:rPr>
      </w:pPr>
      <w:bookmarkStart w:id="0" w:name="_GoBack"/>
      <w:bookmarkEnd w:id="0"/>
    </w:p>
    <w:p w:rsidR="00810033" w:rsidRPr="00FC1182" w:rsidRDefault="00810033" w:rsidP="00810033">
      <w:pPr>
        <w:jc w:val="center"/>
        <w:rPr>
          <w:rFonts w:ascii="Californian FB" w:hAnsi="Californian FB"/>
          <w:sz w:val="32"/>
          <w:szCs w:val="32"/>
        </w:rPr>
      </w:pPr>
    </w:p>
    <w:p w:rsidR="00810033" w:rsidRPr="00FC1182" w:rsidRDefault="00810033" w:rsidP="00810033">
      <w:pPr>
        <w:jc w:val="center"/>
        <w:rPr>
          <w:rFonts w:ascii="Californian FB" w:hAnsi="Californian FB"/>
          <w:sz w:val="32"/>
          <w:szCs w:val="32"/>
        </w:rPr>
      </w:pPr>
    </w:p>
    <w:p w:rsidR="00810033" w:rsidRPr="00FC1182" w:rsidRDefault="00810033" w:rsidP="00810033">
      <w:pPr>
        <w:jc w:val="center"/>
        <w:rPr>
          <w:rFonts w:ascii="Californian FB" w:hAnsi="Californian FB"/>
          <w:sz w:val="32"/>
          <w:szCs w:val="32"/>
        </w:rPr>
      </w:pPr>
    </w:p>
    <w:p w:rsidR="00810033" w:rsidRPr="00FC1182" w:rsidRDefault="00810033" w:rsidP="00810033">
      <w:pPr>
        <w:jc w:val="center"/>
        <w:rPr>
          <w:rFonts w:ascii="Californian FB" w:hAnsi="Californian FB"/>
          <w:sz w:val="32"/>
          <w:szCs w:val="32"/>
        </w:rPr>
      </w:pPr>
    </w:p>
    <w:p w:rsidR="00810033" w:rsidRPr="00FC1182" w:rsidRDefault="00810033" w:rsidP="00810033">
      <w:pPr>
        <w:jc w:val="center"/>
        <w:rPr>
          <w:rFonts w:ascii="Californian FB" w:hAnsi="Californian FB"/>
          <w:sz w:val="32"/>
          <w:szCs w:val="32"/>
        </w:rPr>
      </w:pPr>
    </w:p>
    <w:p w:rsidR="00810033" w:rsidRPr="00FC1182" w:rsidRDefault="00810033" w:rsidP="00810033">
      <w:pPr>
        <w:jc w:val="center"/>
        <w:rPr>
          <w:rFonts w:ascii="Californian FB" w:hAnsi="Californian FB"/>
          <w:sz w:val="32"/>
          <w:szCs w:val="32"/>
        </w:rPr>
      </w:pPr>
      <w:r w:rsidRPr="00FC1182">
        <w:rPr>
          <w:rFonts w:ascii="Californian FB" w:hAnsi="Californian FB"/>
          <w:sz w:val="32"/>
          <w:szCs w:val="32"/>
        </w:rPr>
        <w:t>SEMINÁRIO</w:t>
      </w:r>
      <w:r w:rsidRPr="00FC1182">
        <w:rPr>
          <w:rFonts w:ascii="Californian FB" w:hAnsi="Californian FB"/>
          <w:sz w:val="32"/>
          <w:szCs w:val="32"/>
        </w:rPr>
        <w:t xml:space="preserve"> IV</w:t>
      </w:r>
    </w:p>
    <w:p w:rsidR="00810033" w:rsidRPr="00FC1182" w:rsidRDefault="00810033" w:rsidP="00810033">
      <w:pPr>
        <w:jc w:val="center"/>
        <w:rPr>
          <w:rFonts w:ascii="Californian FB" w:hAnsi="Californian FB"/>
          <w:sz w:val="32"/>
          <w:szCs w:val="32"/>
        </w:rPr>
      </w:pPr>
      <w:r w:rsidRPr="00FC1182">
        <w:rPr>
          <w:rFonts w:ascii="Californian FB" w:hAnsi="Californian FB"/>
          <w:sz w:val="32"/>
          <w:szCs w:val="32"/>
        </w:rPr>
        <w:t>REALIZAÇÃO DA DÍVIDA ATIVA:</w:t>
      </w:r>
    </w:p>
    <w:p w:rsidR="00810033" w:rsidRPr="00FC1182" w:rsidRDefault="00810033" w:rsidP="00810033">
      <w:pPr>
        <w:jc w:val="center"/>
        <w:rPr>
          <w:rFonts w:ascii="Californian FB" w:hAnsi="Californian FB"/>
          <w:sz w:val="32"/>
          <w:szCs w:val="32"/>
        </w:rPr>
      </w:pPr>
      <w:r w:rsidRPr="00FC1182">
        <w:rPr>
          <w:rFonts w:ascii="Californian FB" w:hAnsi="Californian FB"/>
          <w:sz w:val="32"/>
          <w:szCs w:val="32"/>
        </w:rPr>
        <w:t>EXECUÇÃO FISCAL E MEDIDA CAUTELAR FISCAL</w:t>
      </w:r>
    </w:p>
    <w:p w:rsidR="00810033" w:rsidRPr="00FC1182" w:rsidRDefault="00810033" w:rsidP="00810033">
      <w:pPr>
        <w:jc w:val="center"/>
        <w:rPr>
          <w:rFonts w:ascii="Californian FB" w:hAnsi="Californian FB"/>
          <w:sz w:val="32"/>
          <w:szCs w:val="32"/>
        </w:rPr>
      </w:pPr>
    </w:p>
    <w:p w:rsidR="00810033" w:rsidRPr="00FC1182" w:rsidRDefault="00810033" w:rsidP="00810033">
      <w:pPr>
        <w:jc w:val="center"/>
        <w:rPr>
          <w:rFonts w:ascii="Californian FB" w:hAnsi="Californian FB"/>
          <w:sz w:val="32"/>
          <w:szCs w:val="32"/>
        </w:rPr>
      </w:pPr>
    </w:p>
    <w:p w:rsidR="00810033" w:rsidRPr="00FC1182" w:rsidRDefault="00810033" w:rsidP="00810033">
      <w:pPr>
        <w:jc w:val="center"/>
        <w:rPr>
          <w:rFonts w:ascii="Californian FB" w:hAnsi="Californian FB"/>
          <w:sz w:val="32"/>
          <w:szCs w:val="32"/>
        </w:rPr>
      </w:pPr>
    </w:p>
    <w:p w:rsidR="00810033" w:rsidRPr="00FC1182" w:rsidRDefault="00810033" w:rsidP="00810033">
      <w:pPr>
        <w:jc w:val="center"/>
        <w:rPr>
          <w:rFonts w:ascii="Californian FB" w:hAnsi="Californian FB"/>
          <w:sz w:val="32"/>
          <w:szCs w:val="32"/>
        </w:rPr>
      </w:pPr>
    </w:p>
    <w:p w:rsidR="00810033" w:rsidRPr="00FC1182" w:rsidRDefault="00810033" w:rsidP="00810033">
      <w:pPr>
        <w:jc w:val="center"/>
        <w:rPr>
          <w:rFonts w:ascii="Californian FB" w:hAnsi="Californian FB"/>
          <w:sz w:val="32"/>
          <w:szCs w:val="32"/>
        </w:rPr>
      </w:pPr>
    </w:p>
    <w:p w:rsidR="00810033" w:rsidRPr="00FC1182" w:rsidRDefault="00810033" w:rsidP="00810033">
      <w:pPr>
        <w:jc w:val="center"/>
        <w:rPr>
          <w:rFonts w:ascii="Californian FB" w:hAnsi="Californian FB"/>
          <w:sz w:val="32"/>
          <w:szCs w:val="32"/>
        </w:rPr>
      </w:pPr>
    </w:p>
    <w:p w:rsidR="00810033" w:rsidRPr="00FC1182" w:rsidRDefault="00810033" w:rsidP="00810033">
      <w:pPr>
        <w:jc w:val="center"/>
        <w:rPr>
          <w:rFonts w:ascii="Californian FB" w:hAnsi="Californian FB"/>
          <w:sz w:val="32"/>
          <w:szCs w:val="32"/>
        </w:rPr>
      </w:pPr>
    </w:p>
    <w:p w:rsidR="00810033" w:rsidRPr="00FC1182" w:rsidRDefault="00810033" w:rsidP="00810033">
      <w:pPr>
        <w:jc w:val="center"/>
        <w:rPr>
          <w:rFonts w:ascii="Californian FB" w:hAnsi="Californian FB"/>
          <w:sz w:val="32"/>
          <w:szCs w:val="32"/>
        </w:rPr>
      </w:pPr>
      <w:r w:rsidRPr="00FC1182">
        <w:rPr>
          <w:rFonts w:ascii="Californian FB" w:hAnsi="Californian FB"/>
          <w:sz w:val="32"/>
          <w:szCs w:val="32"/>
        </w:rPr>
        <w:t>REINALDO PEREIRA DA SILVA</w:t>
      </w:r>
    </w:p>
    <w:p w:rsidR="00810033" w:rsidRPr="00FC1182" w:rsidRDefault="00810033" w:rsidP="00810033">
      <w:pPr>
        <w:jc w:val="center"/>
        <w:rPr>
          <w:rFonts w:ascii="Californian FB" w:hAnsi="Californian FB"/>
          <w:sz w:val="32"/>
          <w:szCs w:val="32"/>
        </w:rPr>
      </w:pPr>
      <w:r w:rsidRPr="00FC1182">
        <w:rPr>
          <w:rFonts w:ascii="Californian FB" w:hAnsi="Californian FB"/>
          <w:sz w:val="32"/>
          <w:szCs w:val="32"/>
        </w:rPr>
        <w:t>OUTUBRO</w:t>
      </w:r>
      <w:r w:rsidRPr="00FC1182">
        <w:rPr>
          <w:rFonts w:ascii="Californian FB" w:hAnsi="Californian FB"/>
          <w:sz w:val="32"/>
          <w:szCs w:val="32"/>
        </w:rPr>
        <w:t>/2015</w:t>
      </w:r>
    </w:p>
    <w:p w:rsidR="001E6752" w:rsidRDefault="001E6752" w:rsidP="00810033">
      <w:pPr>
        <w:jc w:val="center"/>
        <w:rPr>
          <w:rFonts w:ascii="Californian FB" w:hAnsi="Californian FB"/>
          <w:sz w:val="32"/>
          <w:szCs w:val="32"/>
        </w:rPr>
      </w:pPr>
    </w:p>
    <w:p w:rsidR="00810033" w:rsidRPr="00FC1182" w:rsidRDefault="00810033" w:rsidP="00810033">
      <w:pPr>
        <w:jc w:val="center"/>
        <w:rPr>
          <w:rFonts w:ascii="Californian FB" w:hAnsi="Californian FB"/>
          <w:sz w:val="32"/>
          <w:szCs w:val="32"/>
        </w:rPr>
      </w:pPr>
      <w:r w:rsidRPr="00FC1182">
        <w:rPr>
          <w:rFonts w:ascii="Californian FB" w:hAnsi="Californian FB"/>
          <w:sz w:val="32"/>
          <w:szCs w:val="32"/>
        </w:rPr>
        <w:lastRenderedPageBreak/>
        <w:t>SEMINÁRIO</w:t>
      </w:r>
      <w:r w:rsidRPr="00FC1182">
        <w:rPr>
          <w:rFonts w:ascii="Californian FB" w:hAnsi="Californian FB"/>
          <w:sz w:val="32"/>
          <w:szCs w:val="32"/>
        </w:rPr>
        <w:t xml:space="preserve"> IV</w:t>
      </w:r>
    </w:p>
    <w:p w:rsidR="00810033" w:rsidRPr="00FC1182" w:rsidRDefault="00810033" w:rsidP="00810033">
      <w:pPr>
        <w:spacing w:after="0"/>
        <w:jc w:val="center"/>
        <w:rPr>
          <w:rFonts w:ascii="Californian FB" w:hAnsi="Californian FB"/>
          <w:sz w:val="32"/>
          <w:szCs w:val="32"/>
        </w:rPr>
      </w:pPr>
      <w:r w:rsidRPr="00FC1182">
        <w:rPr>
          <w:rFonts w:ascii="Californian FB" w:hAnsi="Californian FB"/>
          <w:sz w:val="32"/>
          <w:szCs w:val="32"/>
        </w:rPr>
        <w:t>REALIZAÇÃO DA DÍVIDA ATIVA:</w:t>
      </w:r>
    </w:p>
    <w:p w:rsidR="00810033" w:rsidRPr="00FC1182" w:rsidRDefault="00810033" w:rsidP="00810033">
      <w:pPr>
        <w:spacing w:after="0"/>
        <w:jc w:val="center"/>
        <w:rPr>
          <w:rFonts w:ascii="Californian FB" w:hAnsi="Californian FB"/>
          <w:sz w:val="32"/>
          <w:szCs w:val="32"/>
        </w:rPr>
      </w:pPr>
      <w:r w:rsidRPr="00FC1182">
        <w:rPr>
          <w:rFonts w:ascii="Californian FB" w:hAnsi="Californian FB"/>
          <w:sz w:val="32"/>
          <w:szCs w:val="32"/>
        </w:rPr>
        <w:t>EXECUÇÃO FISCAL E MEDIDA CAUTELAR FISCAL</w:t>
      </w:r>
    </w:p>
    <w:p w:rsidR="00FC1182" w:rsidRPr="00FC1182" w:rsidRDefault="00FC1182">
      <w:pPr>
        <w:rPr>
          <w:rFonts w:ascii="Californian FB" w:hAnsi="Californian FB"/>
        </w:rPr>
      </w:pPr>
    </w:p>
    <w:p w:rsidR="00810033" w:rsidRPr="001E6752" w:rsidRDefault="00FC1182" w:rsidP="00FC1182">
      <w:pPr>
        <w:jc w:val="center"/>
        <w:rPr>
          <w:rFonts w:ascii="Californian FB" w:hAnsi="Californian FB"/>
          <w:b/>
          <w:sz w:val="32"/>
          <w:szCs w:val="32"/>
        </w:rPr>
      </w:pPr>
      <w:r w:rsidRPr="001E6752">
        <w:rPr>
          <w:rFonts w:ascii="Californian FB" w:hAnsi="Californian FB"/>
          <w:b/>
          <w:sz w:val="32"/>
          <w:szCs w:val="32"/>
        </w:rPr>
        <w:t>QUESTÕES</w:t>
      </w:r>
    </w:p>
    <w:p w:rsidR="00E8367C" w:rsidRPr="00FC1182" w:rsidRDefault="00E8367C" w:rsidP="00A70767">
      <w:pPr>
        <w:pStyle w:val="PargrafodaLista"/>
        <w:numPr>
          <w:ilvl w:val="0"/>
          <w:numId w:val="1"/>
        </w:numPr>
        <w:jc w:val="both"/>
        <w:rPr>
          <w:rFonts w:ascii="Californian FB" w:hAnsi="Californian FB"/>
          <w:sz w:val="26"/>
          <w:szCs w:val="26"/>
        </w:rPr>
      </w:pPr>
      <w:r w:rsidRPr="00FC1182">
        <w:rPr>
          <w:rFonts w:ascii="Californian FB" w:hAnsi="Californian FB"/>
          <w:sz w:val="26"/>
          <w:szCs w:val="26"/>
        </w:rPr>
        <w:t>Qual a natureza jurídica da execução fiscal e da medida cautelar fiscal? Identificar o fundamento e os requisitos legais da medida cautelar fiscal, bem como apontar qual o momento oportuno para sua propositura. (</w:t>
      </w:r>
      <w:proofErr w:type="gramStart"/>
      <w:r w:rsidRPr="00FC1182">
        <w:rPr>
          <w:rFonts w:ascii="Californian FB" w:hAnsi="Californian FB"/>
          <w:sz w:val="26"/>
          <w:szCs w:val="26"/>
        </w:rPr>
        <w:t>Vide anexo</w:t>
      </w:r>
      <w:proofErr w:type="gramEnd"/>
      <w:r w:rsidRPr="00FC1182">
        <w:rPr>
          <w:rFonts w:ascii="Californian FB" w:hAnsi="Californian FB"/>
          <w:sz w:val="26"/>
          <w:szCs w:val="26"/>
        </w:rPr>
        <w:t xml:space="preserve"> I).</w:t>
      </w:r>
    </w:p>
    <w:p w:rsidR="00E8367C" w:rsidRPr="00FC1182" w:rsidRDefault="00E8367C" w:rsidP="00A70767">
      <w:pPr>
        <w:pStyle w:val="PargrafodaLista"/>
        <w:numPr>
          <w:ilvl w:val="0"/>
          <w:numId w:val="1"/>
        </w:numPr>
        <w:jc w:val="both"/>
        <w:rPr>
          <w:rFonts w:ascii="Californian FB" w:hAnsi="Californian FB"/>
          <w:sz w:val="26"/>
          <w:szCs w:val="26"/>
        </w:rPr>
      </w:pPr>
      <w:r w:rsidRPr="00FC1182">
        <w:rPr>
          <w:rFonts w:ascii="Californian FB" w:hAnsi="Californian FB"/>
          <w:sz w:val="26"/>
          <w:szCs w:val="26"/>
        </w:rPr>
        <w:t xml:space="preserve">Com relação ao instrumento constritivo do patrimônio do contribuinte-devedor previsto no art. 185-A do CTN (conhecido como </w:t>
      </w:r>
      <w:proofErr w:type="gramStart"/>
      <w:r w:rsidRPr="00FC1182">
        <w:rPr>
          <w:rFonts w:ascii="Californian FB" w:hAnsi="Californian FB"/>
          <w:sz w:val="26"/>
          <w:szCs w:val="26"/>
        </w:rPr>
        <w:t>penhora ´</w:t>
      </w:r>
      <w:proofErr w:type="gramEnd"/>
      <w:r w:rsidRPr="00FC1182">
        <w:rPr>
          <w:rFonts w:ascii="Californian FB" w:hAnsi="Californian FB"/>
          <w:sz w:val="26"/>
          <w:szCs w:val="26"/>
        </w:rPr>
        <w:t xml:space="preserve">´ </w:t>
      </w:r>
      <w:proofErr w:type="spellStart"/>
      <w:r w:rsidRPr="00FC1182">
        <w:rPr>
          <w:rFonts w:ascii="Californian FB" w:hAnsi="Californian FB"/>
          <w:sz w:val="26"/>
          <w:szCs w:val="26"/>
        </w:rPr>
        <w:t>on</w:t>
      </w:r>
      <w:proofErr w:type="spellEnd"/>
      <w:r w:rsidRPr="00FC1182">
        <w:rPr>
          <w:rFonts w:ascii="Californian FB" w:hAnsi="Californian FB"/>
          <w:sz w:val="26"/>
          <w:szCs w:val="26"/>
        </w:rPr>
        <w:t xml:space="preserve"> </w:t>
      </w:r>
      <w:proofErr w:type="spellStart"/>
      <w:r w:rsidRPr="00FC1182">
        <w:rPr>
          <w:rFonts w:ascii="Californian FB" w:hAnsi="Californian FB"/>
          <w:sz w:val="26"/>
          <w:szCs w:val="26"/>
        </w:rPr>
        <w:t>line</w:t>
      </w:r>
      <w:proofErr w:type="spellEnd"/>
      <w:r w:rsidRPr="00FC1182">
        <w:rPr>
          <w:rFonts w:ascii="Californian FB" w:hAnsi="Californian FB"/>
          <w:sz w:val="26"/>
          <w:szCs w:val="26"/>
        </w:rPr>
        <w:t xml:space="preserve">´´). Pergunta-se: (i) Qual sua natureza jurídica? Trata-se de espécie de penhora ou de medida cautelar satisfativa? (ii) A decretação da indisponibilidade a que se refere o art. 185-A do CTN é fato jurídico suficiente </w:t>
      </w:r>
      <w:proofErr w:type="gramStart"/>
      <w:r w:rsidRPr="00FC1182">
        <w:rPr>
          <w:rFonts w:ascii="Californian FB" w:hAnsi="Californian FB"/>
          <w:sz w:val="26"/>
          <w:szCs w:val="26"/>
        </w:rPr>
        <w:t>a</w:t>
      </w:r>
      <w:proofErr w:type="gramEnd"/>
      <w:r w:rsidRPr="00FC1182">
        <w:rPr>
          <w:rFonts w:ascii="Californian FB" w:hAnsi="Californian FB"/>
          <w:sz w:val="26"/>
          <w:szCs w:val="26"/>
        </w:rPr>
        <w:t xml:space="preserve"> abertura de prazo para </w:t>
      </w:r>
      <w:r w:rsidR="00E7703D" w:rsidRPr="00FC1182">
        <w:rPr>
          <w:rFonts w:ascii="Californian FB" w:hAnsi="Californian FB"/>
          <w:sz w:val="26"/>
          <w:szCs w:val="26"/>
        </w:rPr>
        <w:t xml:space="preserve">apresentação de embargos? (iii) Quais seus pressupostos e limites legais? É necessário demonstração por parte da fazenda de que </w:t>
      </w:r>
      <w:proofErr w:type="gramStart"/>
      <w:r w:rsidR="00E7703D" w:rsidRPr="00FC1182">
        <w:rPr>
          <w:rFonts w:ascii="Californian FB" w:hAnsi="Californian FB"/>
          <w:sz w:val="26"/>
          <w:szCs w:val="26"/>
        </w:rPr>
        <w:t>inexiste</w:t>
      </w:r>
      <w:proofErr w:type="gramEnd"/>
      <w:r w:rsidR="00E7703D" w:rsidRPr="00FC1182">
        <w:rPr>
          <w:rFonts w:ascii="Californian FB" w:hAnsi="Californian FB"/>
          <w:sz w:val="26"/>
          <w:szCs w:val="26"/>
        </w:rPr>
        <w:t xml:space="preserve"> outros bens capazes de garantir a divida? Ou aplica-se o art. 655-A do CPC? (</w:t>
      </w:r>
      <w:proofErr w:type="gramStart"/>
      <w:r w:rsidR="00E7703D" w:rsidRPr="00FC1182">
        <w:rPr>
          <w:rFonts w:ascii="Californian FB" w:hAnsi="Californian FB"/>
          <w:sz w:val="26"/>
          <w:szCs w:val="26"/>
        </w:rPr>
        <w:t>Vide Anexo</w:t>
      </w:r>
      <w:proofErr w:type="gramEnd"/>
      <w:r w:rsidR="00E7703D" w:rsidRPr="00FC1182">
        <w:rPr>
          <w:rFonts w:ascii="Californian FB" w:hAnsi="Californian FB"/>
          <w:sz w:val="26"/>
          <w:szCs w:val="26"/>
        </w:rPr>
        <w:t xml:space="preserve"> II)</w:t>
      </w:r>
    </w:p>
    <w:p w:rsidR="00E7703D" w:rsidRPr="00FC1182" w:rsidRDefault="00E7703D" w:rsidP="00A70767">
      <w:pPr>
        <w:pStyle w:val="PargrafodaLista"/>
        <w:numPr>
          <w:ilvl w:val="0"/>
          <w:numId w:val="1"/>
        </w:numPr>
        <w:jc w:val="both"/>
        <w:rPr>
          <w:rFonts w:ascii="Californian FB" w:hAnsi="Californian FB"/>
          <w:sz w:val="26"/>
          <w:szCs w:val="26"/>
        </w:rPr>
      </w:pPr>
      <w:r w:rsidRPr="00FC1182">
        <w:rPr>
          <w:rFonts w:ascii="Californian FB" w:hAnsi="Californian FB"/>
          <w:sz w:val="26"/>
          <w:szCs w:val="26"/>
        </w:rPr>
        <w:t>O administrador, quando chamado para responder pelo débito tributário com fundamento no art. 135 do CTN, deve integrar o processo administrativo tributário? (</w:t>
      </w:r>
      <w:proofErr w:type="gramStart"/>
      <w:r w:rsidRPr="00FC1182">
        <w:rPr>
          <w:rFonts w:ascii="Californian FB" w:hAnsi="Californian FB"/>
          <w:sz w:val="26"/>
          <w:szCs w:val="26"/>
        </w:rPr>
        <w:t>Vide anexo</w:t>
      </w:r>
      <w:proofErr w:type="gramEnd"/>
      <w:r w:rsidRPr="00FC1182">
        <w:rPr>
          <w:rFonts w:ascii="Californian FB" w:hAnsi="Californian FB"/>
          <w:sz w:val="26"/>
          <w:szCs w:val="26"/>
        </w:rPr>
        <w:t xml:space="preserve"> III). Se não integrar (o processo administrativo), qual o fundamento legal para que haja cobrança (re</w:t>
      </w:r>
      <w:r w:rsidR="00F62070" w:rsidRPr="00FC1182">
        <w:rPr>
          <w:rFonts w:ascii="Californian FB" w:hAnsi="Californian FB"/>
          <w:sz w:val="26"/>
          <w:szCs w:val="26"/>
        </w:rPr>
        <w:t>direcionamento) e em que prazo ela deve ser efetuada?</w:t>
      </w:r>
      <w:r w:rsidR="001254E5" w:rsidRPr="00FC1182">
        <w:rPr>
          <w:rFonts w:ascii="Californian FB" w:hAnsi="Californian FB"/>
          <w:sz w:val="26"/>
          <w:szCs w:val="26"/>
        </w:rPr>
        <w:t xml:space="preserve"> (</w:t>
      </w:r>
      <w:proofErr w:type="gramStart"/>
      <w:r w:rsidR="001254E5" w:rsidRPr="00FC1182">
        <w:rPr>
          <w:rFonts w:ascii="Californian FB" w:hAnsi="Californian FB"/>
          <w:sz w:val="26"/>
          <w:szCs w:val="26"/>
        </w:rPr>
        <w:t>Vide anexo</w:t>
      </w:r>
      <w:proofErr w:type="gramEnd"/>
      <w:r w:rsidR="001254E5" w:rsidRPr="00FC1182">
        <w:rPr>
          <w:rFonts w:ascii="Californian FB" w:hAnsi="Californian FB"/>
          <w:sz w:val="26"/>
          <w:szCs w:val="26"/>
        </w:rPr>
        <w:t xml:space="preserve"> V e VI).</w:t>
      </w:r>
    </w:p>
    <w:p w:rsidR="001254E5" w:rsidRPr="00FC1182" w:rsidRDefault="001254E5" w:rsidP="00A70767">
      <w:pPr>
        <w:pStyle w:val="PargrafodaLista"/>
        <w:numPr>
          <w:ilvl w:val="0"/>
          <w:numId w:val="1"/>
        </w:numPr>
        <w:jc w:val="both"/>
        <w:rPr>
          <w:rFonts w:ascii="Californian FB" w:hAnsi="Californian FB"/>
          <w:sz w:val="26"/>
          <w:szCs w:val="26"/>
        </w:rPr>
      </w:pPr>
      <w:r w:rsidRPr="00FC1182">
        <w:rPr>
          <w:rFonts w:ascii="Californian FB" w:hAnsi="Californian FB"/>
          <w:sz w:val="26"/>
          <w:szCs w:val="26"/>
        </w:rPr>
        <w:t xml:space="preserve">A CDA que instrui a petição inicial do executivo fiscal pode ser retificada quantas vezes bem entender </w:t>
      </w:r>
      <w:r w:rsidR="00BB143A" w:rsidRPr="00FC1182">
        <w:rPr>
          <w:rFonts w:ascii="Californian FB" w:hAnsi="Californian FB"/>
          <w:sz w:val="26"/>
          <w:szCs w:val="26"/>
        </w:rPr>
        <w:t>o Fisco? Quais vícios fundamentam sua retificação? Até que momento a CDA pode ser alterada? (</w:t>
      </w:r>
      <w:proofErr w:type="gramStart"/>
      <w:r w:rsidR="00BB143A" w:rsidRPr="00FC1182">
        <w:rPr>
          <w:rFonts w:ascii="Californian FB" w:hAnsi="Californian FB"/>
          <w:sz w:val="26"/>
          <w:szCs w:val="26"/>
        </w:rPr>
        <w:t>vide anexos</w:t>
      </w:r>
      <w:proofErr w:type="gramEnd"/>
      <w:r w:rsidR="00BB143A" w:rsidRPr="00FC1182">
        <w:rPr>
          <w:rFonts w:ascii="Californian FB" w:hAnsi="Californian FB"/>
          <w:sz w:val="26"/>
          <w:szCs w:val="26"/>
        </w:rPr>
        <w:t xml:space="preserve"> V e VI).</w:t>
      </w:r>
    </w:p>
    <w:p w:rsidR="00BB143A" w:rsidRPr="00FC1182" w:rsidRDefault="00BB143A" w:rsidP="00A70767">
      <w:pPr>
        <w:pStyle w:val="PargrafodaLista"/>
        <w:numPr>
          <w:ilvl w:val="0"/>
          <w:numId w:val="1"/>
        </w:numPr>
        <w:jc w:val="both"/>
        <w:rPr>
          <w:rFonts w:ascii="Californian FB" w:hAnsi="Californian FB"/>
          <w:sz w:val="26"/>
          <w:szCs w:val="26"/>
        </w:rPr>
      </w:pPr>
      <w:r w:rsidRPr="00FC1182">
        <w:rPr>
          <w:rFonts w:ascii="Californian FB" w:hAnsi="Californian FB"/>
          <w:sz w:val="26"/>
          <w:szCs w:val="26"/>
        </w:rPr>
        <w:t xml:space="preserve">Considerando as alterações relativas ao </w:t>
      </w:r>
      <w:proofErr w:type="gramStart"/>
      <w:r w:rsidRPr="00FC1182">
        <w:rPr>
          <w:rFonts w:ascii="Californian FB" w:hAnsi="Californian FB"/>
          <w:sz w:val="26"/>
          <w:szCs w:val="26"/>
        </w:rPr>
        <w:t xml:space="preserve">processo de execução trazidas pela </w:t>
      </w:r>
      <w:proofErr w:type="spellStart"/>
      <w:r w:rsidRPr="00FC1182">
        <w:rPr>
          <w:rFonts w:ascii="Californian FB" w:hAnsi="Californian FB"/>
          <w:sz w:val="26"/>
          <w:szCs w:val="26"/>
        </w:rPr>
        <w:t>Lein</w:t>
      </w:r>
      <w:proofErr w:type="spellEnd"/>
      <w:proofErr w:type="gramEnd"/>
      <w:r w:rsidRPr="00FC1182">
        <w:rPr>
          <w:rFonts w:ascii="Californian FB" w:hAnsi="Californian FB"/>
          <w:sz w:val="26"/>
          <w:szCs w:val="26"/>
        </w:rPr>
        <w:t>. 11.382, de 6 de dezembro de 2006, pergunta-se:</w:t>
      </w:r>
    </w:p>
    <w:p w:rsidR="00BB143A" w:rsidRPr="00FC1182" w:rsidRDefault="00BB143A" w:rsidP="00A70767">
      <w:pPr>
        <w:pStyle w:val="PargrafodaLista"/>
        <w:numPr>
          <w:ilvl w:val="0"/>
          <w:numId w:val="2"/>
        </w:numPr>
        <w:jc w:val="both"/>
        <w:rPr>
          <w:rFonts w:ascii="Californian FB" w:hAnsi="Californian FB"/>
          <w:sz w:val="26"/>
          <w:szCs w:val="26"/>
        </w:rPr>
      </w:pPr>
      <w:r w:rsidRPr="00FC1182">
        <w:rPr>
          <w:rFonts w:ascii="Californian FB" w:hAnsi="Californian FB"/>
          <w:sz w:val="26"/>
          <w:szCs w:val="26"/>
        </w:rPr>
        <w:t>Aplicam-se os artigos 738 e 739-A do Código de Processo Civil nos processos de Execução Fiscal? (</w:t>
      </w:r>
      <w:proofErr w:type="gramStart"/>
      <w:r w:rsidRPr="00FC1182">
        <w:rPr>
          <w:rFonts w:ascii="Californian FB" w:hAnsi="Californian FB"/>
          <w:sz w:val="26"/>
          <w:szCs w:val="26"/>
        </w:rPr>
        <w:t>Vide anexos VII</w:t>
      </w:r>
      <w:proofErr w:type="gramEnd"/>
      <w:r w:rsidRPr="00FC1182">
        <w:rPr>
          <w:rFonts w:ascii="Californian FB" w:hAnsi="Californian FB"/>
          <w:sz w:val="26"/>
          <w:szCs w:val="26"/>
        </w:rPr>
        <w:t xml:space="preserve"> e VIII)</w:t>
      </w:r>
    </w:p>
    <w:p w:rsidR="00BB143A" w:rsidRPr="00FC1182" w:rsidRDefault="00BB143A" w:rsidP="00A70767">
      <w:pPr>
        <w:pStyle w:val="PargrafodaLista"/>
        <w:numPr>
          <w:ilvl w:val="0"/>
          <w:numId w:val="2"/>
        </w:numPr>
        <w:jc w:val="both"/>
        <w:rPr>
          <w:rFonts w:ascii="Californian FB" w:hAnsi="Californian FB"/>
          <w:sz w:val="26"/>
          <w:szCs w:val="26"/>
        </w:rPr>
      </w:pPr>
      <w:r w:rsidRPr="00FC1182">
        <w:rPr>
          <w:rFonts w:ascii="Californian FB" w:hAnsi="Californian FB"/>
          <w:sz w:val="26"/>
          <w:szCs w:val="26"/>
        </w:rPr>
        <w:t xml:space="preserve">Na execução fiscal, ao executado ainda persiste o direito de, no prazo de 5 dias da sua citação, ´´garantir a </w:t>
      </w:r>
      <w:proofErr w:type="gramStart"/>
      <w:r w:rsidRPr="00FC1182">
        <w:rPr>
          <w:rFonts w:ascii="Californian FB" w:hAnsi="Californian FB"/>
          <w:sz w:val="26"/>
          <w:szCs w:val="26"/>
        </w:rPr>
        <w:t>execução´</w:t>
      </w:r>
      <w:proofErr w:type="gramEnd"/>
      <w:r w:rsidRPr="00FC1182">
        <w:rPr>
          <w:rFonts w:ascii="Californian FB" w:hAnsi="Californian FB"/>
          <w:sz w:val="26"/>
          <w:szCs w:val="26"/>
        </w:rPr>
        <w:t>´? Justifique sua resposta.</w:t>
      </w:r>
    </w:p>
    <w:p w:rsidR="00BB143A" w:rsidRPr="00FC1182" w:rsidRDefault="00BB143A" w:rsidP="00A70767">
      <w:pPr>
        <w:pStyle w:val="PargrafodaLista"/>
        <w:numPr>
          <w:ilvl w:val="0"/>
          <w:numId w:val="1"/>
        </w:numPr>
        <w:jc w:val="both"/>
        <w:rPr>
          <w:rFonts w:ascii="Californian FB" w:hAnsi="Californian FB"/>
          <w:sz w:val="26"/>
          <w:szCs w:val="26"/>
        </w:rPr>
      </w:pPr>
      <w:r w:rsidRPr="00FC1182">
        <w:rPr>
          <w:rFonts w:ascii="Californian FB" w:hAnsi="Californian FB"/>
          <w:sz w:val="26"/>
          <w:szCs w:val="26"/>
        </w:rPr>
        <w:t xml:space="preserve">Diferencie fiança bancaria e seguro garantia na substituição da penhora (Vide modificação da LEF pela Lei n. 13.043/14 e anexo IX). Qual é a ordem preferencial para a penhora na execução fiscal, a prevista no art. 11 da Lei n. </w:t>
      </w:r>
      <w:r w:rsidR="00A70767" w:rsidRPr="00FC1182">
        <w:rPr>
          <w:rFonts w:ascii="Californian FB" w:hAnsi="Californian FB"/>
          <w:sz w:val="26"/>
          <w:szCs w:val="26"/>
        </w:rPr>
        <w:t>6.830/80 ou a prevista no art. 655 do CPC, com a redação dada pela Lei n. 11.382, 6 de dezembro de 2006? Justifique sua resposta. (</w:t>
      </w:r>
      <w:proofErr w:type="gramStart"/>
      <w:r w:rsidR="00A70767" w:rsidRPr="00FC1182">
        <w:rPr>
          <w:rFonts w:ascii="Californian FB" w:hAnsi="Californian FB"/>
          <w:sz w:val="26"/>
          <w:szCs w:val="26"/>
        </w:rPr>
        <w:t>Vide anexo</w:t>
      </w:r>
      <w:proofErr w:type="gramEnd"/>
      <w:r w:rsidR="00A70767" w:rsidRPr="00FC1182">
        <w:rPr>
          <w:rFonts w:ascii="Californian FB" w:hAnsi="Californian FB"/>
          <w:sz w:val="26"/>
          <w:szCs w:val="26"/>
        </w:rPr>
        <w:t xml:space="preserve"> x).</w:t>
      </w:r>
    </w:p>
    <w:p w:rsidR="00B3039C" w:rsidRPr="00FC1182" w:rsidRDefault="00FC1182" w:rsidP="00FC1182">
      <w:pPr>
        <w:jc w:val="center"/>
        <w:rPr>
          <w:rFonts w:ascii="Californian FB" w:hAnsi="Californian FB"/>
          <w:b/>
          <w:sz w:val="32"/>
          <w:szCs w:val="32"/>
        </w:rPr>
      </w:pPr>
      <w:r w:rsidRPr="00FC1182">
        <w:rPr>
          <w:rFonts w:ascii="Californian FB" w:hAnsi="Californian FB"/>
          <w:b/>
          <w:sz w:val="32"/>
          <w:szCs w:val="32"/>
        </w:rPr>
        <w:t>RESPOSTAS</w:t>
      </w:r>
    </w:p>
    <w:p w:rsidR="00FC1182" w:rsidRDefault="00FC1182" w:rsidP="00FC1182">
      <w:pPr>
        <w:jc w:val="center"/>
      </w:pPr>
    </w:p>
    <w:p w:rsidR="00B3039C" w:rsidRPr="00FC1182" w:rsidRDefault="00B3039C" w:rsidP="00B3039C">
      <w:pPr>
        <w:pStyle w:val="PargrafodaLista"/>
        <w:numPr>
          <w:ilvl w:val="0"/>
          <w:numId w:val="3"/>
        </w:numPr>
        <w:jc w:val="both"/>
        <w:rPr>
          <w:rFonts w:ascii="Californian FB" w:hAnsi="Californian FB"/>
          <w:sz w:val="26"/>
          <w:szCs w:val="26"/>
        </w:rPr>
      </w:pPr>
      <w:r w:rsidRPr="00FC1182">
        <w:rPr>
          <w:rFonts w:ascii="Californian FB" w:hAnsi="Californian FB"/>
          <w:sz w:val="26"/>
          <w:szCs w:val="26"/>
        </w:rPr>
        <w:t>Qual a natureza jurídica da execução fiscal e da medida cautelar fiscal?</w:t>
      </w:r>
    </w:p>
    <w:p w:rsidR="00B3039C" w:rsidRPr="00FC1182" w:rsidRDefault="00B3039C" w:rsidP="00B3039C">
      <w:pPr>
        <w:pStyle w:val="PargrafodaLista"/>
        <w:jc w:val="both"/>
        <w:rPr>
          <w:rFonts w:ascii="Californian FB" w:hAnsi="Californian FB"/>
          <w:sz w:val="26"/>
          <w:szCs w:val="26"/>
        </w:rPr>
      </w:pPr>
      <w:proofErr w:type="gramStart"/>
      <w:r w:rsidRPr="00FC1182">
        <w:rPr>
          <w:rFonts w:ascii="Californian FB" w:hAnsi="Californian FB"/>
          <w:b/>
          <w:sz w:val="26"/>
          <w:szCs w:val="26"/>
        </w:rPr>
        <w:lastRenderedPageBreak/>
        <w:t>R.</w:t>
      </w:r>
      <w:proofErr w:type="gramEnd"/>
      <w:r w:rsidRPr="00FC1182">
        <w:rPr>
          <w:rFonts w:ascii="Californian FB" w:hAnsi="Californian FB"/>
          <w:sz w:val="26"/>
          <w:szCs w:val="26"/>
        </w:rPr>
        <w:t xml:space="preserve"> </w:t>
      </w:r>
      <w:r w:rsidR="005B09DD" w:rsidRPr="00FC1182">
        <w:rPr>
          <w:rFonts w:ascii="Californian FB" w:hAnsi="Californian FB"/>
          <w:sz w:val="26"/>
          <w:szCs w:val="26"/>
        </w:rPr>
        <w:t xml:space="preserve">A execução Fiscal tem </w:t>
      </w:r>
      <w:r w:rsidR="00F46BEC" w:rsidRPr="00FC1182">
        <w:rPr>
          <w:rFonts w:ascii="Californian FB" w:hAnsi="Californian FB"/>
          <w:sz w:val="26"/>
          <w:szCs w:val="26"/>
        </w:rPr>
        <w:t>natureza de cobrança, para satisfação de crédito tributário adimplido pelo contribuinte (sujeito passivo) na obrigação tributária.</w:t>
      </w:r>
    </w:p>
    <w:p w:rsidR="005B09DD" w:rsidRPr="00FC1182" w:rsidRDefault="005B09DD" w:rsidP="00B3039C">
      <w:pPr>
        <w:pStyle w:val="PargrafodaLista"/>
        <w:jc w:val="both"/>
        <w:rPr>
          <w:rFonts w:ascii="Californian FB" w:hAnsi="Californian FB"/>
          <w:sz w:val="26"/>
          <w:szCs w:val="26"/>
        </w:rPr>
      </w:pPr>
      <w:proofErr w:type="gramStart"/>
      <w:r w:rsidRPr="00FC1182">
        <w:rPr>
          <w:rFonts w:ascii="Californian FB" w:hAnsi="Californian FB"/>
          <w:b/>
          <w:sz w:val="26"/>
          <w:szCs w:val="26"/>
        </w:rPr>
        <w:t>R.</w:t>
      </w:r>
      <w:proofErr w:type="gramEnd"/>
      <w:r w:rsidRPr="00FC1182">
        <w:rPr>
          <w:rFonts w:ascii="Californian FB" w:hAnsi="Californian FB"/>
          <w:sz w:val="26"/>
          <w:szCs w:val="26"/>
        </w:rPr>
        <w:t xml:space="preserve"> A medida cautelar tem natureza de cautela</w:t>
      </w:r>
      <w:r w:rsidR="003660B0" w:rsidRPr="00FC1182">
        <w:rPr>
          <w:rFonts w:ascii="Californian FB" w:hAnsi="Californian FB"/>
          <w:sz w:val="26"/>
          <w:szCs w:val="26"/>
        </w:rPr>
        <w:t xml:space="preserve"> de garantir o efetivo recebimento do crédito tributário no processo de execução fiscal</w:t>
      </w:r>
      <w:r w:rsidRPr="00FC1182">
        <w:rPr>
          <w:rFonts w:ascii="Californian FB" w:hAnsi="Californian FB"/>
          <w:sz w:val="26"/>
          <w:szCs w:val="26"/>
        </w:rPr>
        <w:t>.</w:t>
      </w:r>
    </w:p>
    <w:p w:rsidR="00B3039C" w:rsidRPr="00FC1182" w:rsidRDefault="00B3039C" w:rsidP="00B3039C">
      <w:pPr>
        <w:pStyle w:val="PargrafodaLista"/>
        <w:jc w:val="both"/>
        <w:rPr>
          <w:rFonts w:ascii="Californian FB" w:hAnsi="Californian FB"/>
          <w:sz w:val="26"/>
          <w:szCs w:val="26"/>
        </w:rPr>
      </w:pPr>
      <w:r w:rsidRPr="00FC1182">
        <w:rPr>
          <w:rFonts w:ascii="Californian FB" w:hAnsi="Californian FB"/>
          <w:sz w:val="26"/>
          <w:szCs w:val="26"/>
        </w:rPr>
        <w:t xml:space="preserve"> Identificar o fundamento e os requisitos legais da medida cautelar fiscal, bem como apontar qual o momento oportuno para sua propositura. (</w:t>
      </w:r>
      <w:proofErr w:type="gramStart"/>
      <w:r w:rsidRPr="00FC1182">
        <w:rPr>
          <w:rFonts w:ascii="Californian FB" w:hAnsi="Californian FB"/>
          <w:sz w:val="26"/>
          <w:szCs w:val="26"/>
        </w:rPr>
        <w:t>Vide anexo</w:t>
      </w:r>
      <w:proofErr w:type="gramEnd"/>
      <w:r w:rsidRPr="00FC1182">
        <w:rPr>
          <w:rFonts w:ascii="Californian FB" w:hAnsi="Californian FB"/>
          <w:sz w:val="26"/>
          <w:szCs w:val="26"/>
        </w:rPr>
        <w:t xml:space="preserve"> I).</w:t>
      </w:r>
    </w:p>
    <w:p w:rsidR="00B3039C" w:rsidRPr="00FC1182" w:rsidRDefault="00B3039C" w:rsidP="002E3CEC">
      <w:pPr>
        <w:pStyle w:val="PargrafodaLista"/>
        <w:jc w:val="both"/>
        <w:rPr>
          <w:rFonts w:ascii="Californian FB" w:hAnsi="Californian FB"/>
          <w:sz w:val="26"/>
          <w:szCs w:val="26"/>
        </w:rPr>
      </w:pPr>
      <w:proofErr w:type="gramStart"/>
      <w:r w:rsidRPr="00FC1182">
        <w:rPr>
          <w:rFonts w:ascii="Californian FB" w:hAnsi="Californian FB"/>
          <w:b/>
          <w:sz w:val="26"/>
          <w:szCs w:val="26"/>
        </w:rPr>
        <w:t>R</w:t>
      </w:r>
      <w:r w:rsidR="00F46BEC" w:rsidRPr="00FC1182">
        <w:rPr>
          <w:rFonts w:ascii="Californian FB" w:hAnsi="Californian FB"/>
          <w:b/>
          <w:sz w:val="26"/>
          <w:szCs w:val="26"/>
        </w:rPr>
        <w:t>.</w:t>
      </w:r>
      <w:proofErr w:type="gramEnd"/>
      <w:r w:rsidR="00185DD6" w:rsidRPr="00FC1182">
        <w:rPr>
          <w:rFonts w:ascii="Californian FB" w:hAnsi="Californian FB"/>
          <w:sz w:val="26"/>
          <w:szCs w:val="26"/>
        </w:rPr>
        <w:t xml:space="preserve"> A medida cautelar</w:t>
      </w:r>
      <w:r w:rsidR="003660B0" w:rsidRPr="00FC1182">
        <w:rPr>
          <w:rFonts w:ascii="Californian FB" w:hAnsi="Californian FB"/>
          <w:sz w:val="26"/>
          <w:szCs w:val="26"/>
        </w:rPr>
        <w:t xml:space="preserve"> fiscal</w:t>
      </w:r>
      <w:r w:rsidR="00185DD6" w:rsidRPr="00FC1182">
        <w:rPr>
          <w:rFonts w:ascii="Californian FB" w:hAnsi="Californian FB"/>
          <w:sz w:val="26"/>
          <w:szCs w:val="26"/>
        </w:rPr>
        <w:t xml:space="preserve"> está fundamentada no artigo 4º da Lei 8.397/92, </w:t>
      </w:r>
      <w:r w:rsidR="00196304" w:rsidRPr="00FC1182">
        <w:rPr>
          <w:rFonts w:ascii="Californian FB" w:hAnsi="Californian FB"/>
          <w:sz w:val="26"/>
          <w:szCs w:val="26"/>
        </w:rPr>
        <w:t xml:space="preserve">os requisitos legais para </w:t>
      </w:r>
      <w:r w:rsidR="002E3CEC" w:rsidRPr="00FC1182">
        <w:rPr>
          <w:rFonts w:ascii="Californian FB" w:hAnsi="Californian FB"/>
          <w:sz w:val="26"/>
          <w:szCs w:val="26"/>
        </w:rPr>
        <w:t xml:space="preserve"> e propor </w:t>
      </w:r>
      <w:r w:rsidR="00196304" w:rsidRPr="00FC1182">
        <w:rPr>
          <w:rFonts w:ascii="Californian FB" w:hAnsi="Californian FB"/>
          <w:sz w:val="26"/>
          <w:szCs w:val="26"/>
        </w:rPr>
        <w:t>a  medidas cautelar sãos os previsto no artigo no artigo 2º da mesma norma</w:t>
      </w:r>
      <w:r w:rsidR="005B09DD" w:rsidRPr="00FC1182">
        <w:rPr>
          <w:rFonts w:ascii="Californian FB" w:hAnsi="Californian FB"/>
          <w:sz w:val="26"/>
          <w:szCs w:val="26"/>
        </w:rPr>
        <w:t xml:space="preserve"> supracitada</w:t>
      </w:r>
      <w:r w:rsidR="00196304" w:rsidRPr="00FC1182">
        <w:rPr>
          <w:rFonts w:ascii="Californian FB" w:hAnsi="Californian FB"/>
          <w:sz w:val="26"/>
          <w:szCs w:val="26"/>
        </w:rPr>
        <w:t>.</w:t>
      </w:r>
    </w:p>
    <w:p w:rsidR="00185DD6" w:rsidRPr="00FC1182" w:rsidRDefault="00185DD6" w:rsidP="00B3039C">
      <w:pPr>
        <w:pStyle w:val="PargrafodaLista"/>
        <w:jc w:val="both"/>
        <w:rPr>
          <w:rFonts w:ascii="Californian FB" w:hAnsi="Californian FB"/>
          <w:sz w:val="26"/>
          <w:szCs w:val="26"/>
        </w:rPr>
      </w:pPr>
    </w:p>
    <w:p w:rsidR="002E3CEC" w:rsidRPr="00FC1182" w:rsidRDefault="00B3039C" w:rsidP="00B3039C">
      <w:pPr>
        <w:pStyle w:val="PargrafodaLista"/>
        <w:numPr>
          <w:ilvl w:val="0"/>
          <w:numId w:val="3"/>
        </w:numPr>
        <w:jc w:val="both"/>
        <w:rPr>
          <w:rFonts w:ascii="Californian FB" w:hAnsi="Californian FB"/>
          <w:sz w:val="26"/>
          <w:szCs w:val="26"/>
        </w:rPr>
      </w:pPr>
      <w:r w:rsidRPr="00FC1182">
        <w:rPr>
          <w:rFonts w:ascii="Californian FB" w:hAnsi="Californian FB"/>
          <w:sz w:val="26"/>
          <w:szCs w:val="26"/>
        </w:rPr>
        <w:t xml:space="preserve">Com relação ao instrumento constritivo do patrimônio do contribuinte-devedor previsto no art. 185-A do CTN (conhecido como </w:t>
      </w:r>
      <w:proofErr w:type="gramStart"/>
      <w:r w:rsidRPr="00FC1182">
        <w:rPr>
          <w:rFonts w:ascii="Californian FB" w:hAnsi="Californian FB"/>
          <w:sz w:val="26"/>
          <w:szCs w:val="26"/>
        </w:rPr>
        <w:t>penhora ´</w:t>
      </w:r>
      <w:proofErr w:type="gramEnd"/>
      <w:r w:rsidRPr="00FC1182">
        <w:rPr>
          <w:rFonts w:ascii="Californian FB" w:hAnsi="Californian FB"/>
          <w:sz w:val="26"/>
          <w:szCs w:val="26"/>
        </w:rPr>
        <w:t xml:space="preserve">´ </w:t>
      </w:r>
      <w:proofErr w:type="spellStart"/>
      <w:r w:rsidRPr="00FC1182">
        <w:rPr>
          <w:rFonts w:ascii="Californian FB" w:hAnsi="Californian FB"/>
          <w:sz w:val="26"/>
          <w:szCs w:val="26"/>
        </w:rPr>
        <w:t>on</w:t>
      </w:r>
      <w:proofErr w:type="spellEnd"/>
      <w:r w:rsidRPr="00FC1182">
        <w:rPr>
          <w:rFonts w:ascii="Californian FB" w:hAnsi="Californian FB"/>
          <w:sz w:val="26"/>
          <w:szCs w:val="26"/>
        </w:rPr>
        <w:t xml:space="preserve"> </w:t>
      </w:r>
      <w:proofErr w:type="spellStart"/>
      <w:r w:rsidRPr="00FC1182">
        <w:rPr>
          <w:rFonts w:ascii="Californian FB" w:hAnsi="Californian FB"/>
          <w:sz w:val="26"/>
          <w:szCs w:val="26"/>
        </w:rPr>
        <w:t>line</w:t>
      </w:r>
      <w:proofErr w:type="spellEnd"/>
      <w:r w:rsidRPr="00FC1182">
        <w:rPr>
          <w:rFonts w:ascii="Californian FB" w:hAnsi="Californian FB"/>
          <w:sz w:val="26"/>
          <w:szCs w:val="26"/>
        </w:rPr>
        <w:t>´´). Pergunta-se: (i) Qual sua natureza jurídica?</w:t>
      </w:r>
    </w:p>
    <w:p w:rsidR="00407E2C" w:rsidRPr="00FC1182" w:rsidRDefault="00407E2C" w:rsidP="00407E2C">
      <w:pPr>
        <w:pStyle w:val="PargrafodaLista"/>
        <w:jc w:val="both"/>
        <w:rPr>
          <w:rFonts w:ascii="Californian FB" w:hAnsi="Californian FB"/>
          <w:sz w:val="26"/>
          <w:szCs w:val="26"/>
        </w:rPr>
      </w:pPr>
      <w:r w:rsidRPr="00FC1182">
        <w:rPr>
          <w:rFonts w:ascii="Californian FB" w:hAnsi="Californian FB"/>
          <w:b/>
          <w:sz w:val="26"/>
          <w:szCs w:val="26"/>
        </w:rPr>
        <w:t xml:space="preserve">R. </w:t>
      </w:r>
      <w:r w:rsidR="005B09DD" w:rsidRPr="00FC1182">
        <w:rPr>
          <w:rFonts w:ascii="Californian FB" w:hAnsi="Californian FB"/>
          <w:sz w:val="26"/>
          <w:szCs w:val="26"/>
        </w:rPr>
        <w:t>S</w:t>
      </w:r>
      <w:r w:rsidRPr="00FC1182">
        <w:rPr>
          <w:rFonts w:ascii="Californian FB" w:hAnsi="Californian FB"/>
          <w:sz w:val="26"/>
          <w:szCs w:val="26"/>
        </w:rPr>
        <w:t xml:space="preserve">ua natureza e cautelatória, destinada a garantir </w:t>
      </w:r>
      <w:r w:rsidR="00C93A57" w:rsidRPr="00FC1182">
        <w:rPr>
          <w:rFonts w:ascii="Californian FB" w:hAnsi="Californian FB"/>
          <w:sz w:val="26"/>
          <w:szCs w:val="26"/>
        </w:rPr>
        <w:t xml:space="preserve">a efetividade da tutela jurisdicional </w:t>
      </w:r>
      <w:proofErr w:type="gramStart"/>
      <w:r w:rsidR="00C93A57" w:rsidRPr="00FC1182">
        <w:rPr>
          <w:rFonts w:ascii="Californian FB" w:hAnsi="Californian FB"/>
          <w:sz w:val="26"/>
          <w:szCs w:val="26"/>
        </w:rPr>
        <w:t>executiva</w:t>
      </w:r>
      <w:r w:rsidRPr="00FC1182">
        <w:rPr>
          <w:rFonts w:ascii="Californian FB" w:hAnsi="Californian FB"/>
          <w:sz w:val="26"/>
          <w:szCs w:val="26"/>
        </w:rPr>
        <w:t xml:space="preserve"> </w:t>
      </w:r>
      <w:r w:rsidR="005B09DD" w:rsidRPr="00FC1182">
        <w:rPr>
          <w:rFonts w:ascii="Californian FB" w:hAnsi="Californian FB"/>
          <w:sz w:val="26"/>
          <w:szCs w:val="26"/>
        </w:rPr>
        <w:t>.</w:t>
      </w:r>
      <w:proofErr w:type="gramEnd"/>
    </w:p>
    <w:p w:rsidR="002E3CEC" w:rsidRPr="00FC1182" w:rsidRDefault="00B3039C" w:rsidP="002E3CEC">
      <w:pPr>
        <w:pStyle w:val="PargrafodaLista"/>
        <w:jc w:val="both"/>
        <w:rPr>
          <w:rFonts w:ascii="Californian FB" w:hAnsi="Californian FB"/>
          <w:sz w:val="26"/>
          <w:szCs w:val="26"/>
        </w:rPr>
      </w:pPr>
      <w:r w:rsidRPr="00FC1182">
        <w:rPr>
          <w:rFonts w:ascii="Californian FB" w:hAnsi="Californian FB"/>
          <w:sz w:val="26"/>
          <w:szCs w:val="26"/>
        </w:rPr>
        <w:t xml:space="preserve"> Trata-se de espécie de penhora ou de medida cautelar satisfativa?</w:t>
      </w:r>
    </w:p>
    <w:p w:rsidR="00F11F1A" w:rsidRPr="00FC1182" w:rsidRDefault="005B09DD" w:rsidP="002E3CEC">
      <w:pPr>
        <w:pStyle w:val="PargrafodaLista"/>
        <w:jc w:val="both"/>
        <w:rPr>
          <w:rFonts w:ascii="Californian FB" w:hAnsi="Californian FB"/>
          <w:sz w:val="26"/>
          <w:szCs w:val="26"/>
        </w:rPr>
      </w:pPr>
      <w:r w:rsidRPr="00FC1182">
        <w:rPr>
          <w:rFonts w:ascii="Californian FB" w:hAnsi="Californian FB"/>
          <w:b/>
          <w:sz w:val="26"/>
          <w:szCs w:val="26"/>
        </w:rPr>
        <w:t>R.</w:t>
      </w:r>
      <w:r w:rsidR="00F11F1A" w:rsidRPr="00FC1182">
        <w:rPr>
          <w:rFonts w:ascii="Californian FB" w:hAnsi="Californian FB"/>
          <w:b/>
          <w:sz w:val="26"/>
          <w:szCs w:val="26"/>
        </w:rPr>
        <w:t xml:space="preserve"> </w:t>
      </w:r>
      <w:r w:rsidRPr="00FC1182">
        <w:rPr>
          <w:rFonts w:ascii="Californian FB" w:hAnsi="Californian FB"/>
          <w:sz w:val="26"/>
          <w:szCs w:val="26"/>
        </w:rPr>
        <w:t xml:space="preserve">Trata-se de uma medida cautelar </w:t>
      </w:r>
      <w:r w:rsidR="00F11F1A" w:rsidRPr="00FC1182">
        <w:rPr>
          <w:rFonts w:ascii="Californian FB" w:hAnsi="Californian FB"/>
          <w:sz w:val="26"/>
          <w:szCs w:val="26"/>
        </w:rPr>
        <w:t>provisória e acessória  para garantir o recebimento do crédito tributário.</w:t>
      </w:r>
    </w:p>
    <w:p w:rsidR="002E3CEC" w:rsidRPr="00FC1182" w:rsidRDefault="00B3039C" w:rsidP="002E3CEC">
      <w:pPr>
        <w:pStyle w:val="PargrafodaLista"/>
        <w:jc w:val="both"/>
        <w:rPr>
          <w:rFonts w:ascii="Californian FB" w:hAnsi="Californian FB"/>
          <w:sz w:val="26"/>
          <w:szCs w:val="26"/>
        </w:rPr>
      </w:pPr>
      <w:r w:rsidRPr="00FC1182">
        <w:rPr>
          <w:rFonts w:ascii="Californian FB" w:hAnsi="Californian FB"/>
          <w:sz w:val="26"/>
          <w:szCs w:val="26"/>
        </w:rPr>
        <w:t xml:space="preserve"> (</w:t>
      </w:r>
      <w:proofErr w:type="spellStart"/>
      <w:r w:rsidRPr="00FC1182">
        <w:rPr>
          <w:rFonts w:ascii="Californian FB" w:hAnsi="Californian FB"/>
          <w:sz w:val="26"/>
          <w:szCs w:val="26"/>
        </w:rPr>
        <w:t>ii</w:t>
      </w:r>
      <w:proofErr w:type="spellEnd"/>
      <w:r w:rsidRPr="00FC1182">
        <w:rPr>
          <w:rFonts w:ascii="Californian FB" w:hAnsi="Californian FB"/>
          <w:sz w:val="26"/>
          <w:szCs w:val="26"/>
        </w:rPr>
        <w:t xml:space="preserve">) A decretação da indisponibilidade a que se refere o art. 185-A do CTN é fato jurídico suficiente </w:t>
      </w:r>
      <w:proofErr w:type="gramStart"/>
      <w:r w:rsidRPr="00FC1182">
        <w:rPr>
          <w:rFonts w:ascii="Californian FB" w:hAnsi="Californian FB"/>
          <w:sz w:val="26"/>
          <w:szCs w:val="26"/>
        </w:rPr>
        <w:t>a</w:t>
      </w:r>
      <w:proofErr w:type="gramEnd"/>
      <w:r w:rsidRPr="00FC1182">
        <w:rPr>
          <w:rFonts w:ascii="Californian FB" w:hAnsi="Californian FB"/>
          <w:sz w:val="26"/>
          <w:szCs w:val="26"/>
        </w:rPr>
        <w:t xml:space="preserve"> abertura de prazo para apresentação de embargos?</w:t>
      </w:r>
    </w:p>
    <w:p w:rsidR="00F11F1A" w:rsidRPr="00FC1182" w:rsidRDefault="003A3B72" w:rsidP="002E3CEC">
      <w:pPr>
        <w:pStyle w:val="PargrafodaLista"/>
        <w:jc w:val="both"/>
        <w:rPr>
          <w:rFonts w:ascii="Californian FB" w:hAnsi="Californian FB"/>
          <w:sz w:val="26"/>
          <w:szCs w:val="26"/>
        </w:rPr>
      </w:pPr>
      <w:r w:rsidRPr="00FC1182">
        <w:rPr>
          <w:rFonts w:ascii="Californian FB" w:hAnsi="Californian FB"/>
          <w:b/>
          <w:sz w:val="26"/>
          <w:szCs w:val="26"/>
        </w:rPr>
        <w:t xml:space="preserve">R. </w:t>
      </w:r>
      <w:r w:rsidR="002A1159" w:rsidRPr="00FC1182">
        <w:rPr>
          <w:rFonts w:ascii="Californian FB" w:hAnsi="Californian FB"/>
          <w:b/>
          <w:sz w:val="26"/>
          <w:szCs w:val="26"/>
        </w:rPr>
        <w:t xml:space="preserve"> </w:t>
      </w:r>
      <w:r w:rsidR="001134E4" w:rsidRPr="00FC1182">
        <w:rPr>
          <w:rFonts w:ascii="Californian FB" w:hAnsi="Californian FB"/>
          <w:sz w:val="26"/>
          <w:szCs w:val="26"/>
        </w:rPr>
        <w:t>Não, pois a</w:t>
      </w:r>
      <w:r w:rsidR="00825395" w:rsidRPr="00FC1182">
        <w:rPr>
          <w:rFonts w:ascii="Californian FB" w:hAnsi="Californian FB"/>
          <w:sz w:val="26"/>
          <w:szCs w:val="26"/>
        </w:rPr>
        <w:t xml:space="preserve"> decretação de  indisponibilidade, não é uma penhora, não sendo nenhum dos marcos </w:t>
      </w:r>
      <w:proofErr w:type="gramStart"/>
      <w:r w:rsidR="00825395" w:rsidRPr="00FC1182">
        <w:rPr>
          <w:rFonts w:ascii="Californian FB" w:hAnsi="Californian FB"/>
          <w:sz w:val="26"/>
          <w:szCs w:val="26"/>
        </w:rPr>
        <w:t>temporais par</w:t>
      </w:r>
      <w:proofErr w:type="gramEnd"/>
      <w:r w:rsidR="00825395" w:rsidRPr="00FC1182">
        <w:rPr>
          <w:rFonts w:ascii="Californian FB" w:hAnsi="Californian FB"/>
          <w:sz w:val="26"/>
          <w:szCs w:val="26"/>
        </w:rPr>
        <w:t xml:space="preserve"> contagem de prazo para apresentação dos embargos conforme dispões o art. 16, da Lei 6.830/80 (LEF).</w:t>
      </w:r>
    </w:p>
    <w:p w:rsidR="00825395" w:rsidRPr="00FC1182" w:rsidRDefault="00B3039C" w:rsidP="002E3CEC">
      <w:pPr>
        <w:pStyle w:val="PargrafodaLista"/>
        <w:jc w:val="both"/>
        <w:rPr>
          <w:rFonts w:ascii="Californian FB" w:hAnsi="Californian FB"/>
          <w:sz w:val="26"/>
          <w:szCs w:val="26"/>
        </w:rPr>
      </w:pPr>
      <w:r w:rsidRPr="00FC1182">
        <w:rPr>
          <w:rFonts w:ascii="Californian FB" w:hAnsi="Californian FB"/>
          <w:sz w:val="26"/>
          <w:szCs w:val="26"/>
        </w:rPr>
        <w:t>(</w:t>
      </w:r>
      <w:proofErr w:type="spellStart"/>
      <w:r w:rsidRPr="00FC1182">
        <w:rPr>
          <w:rFonts w:ascii="Californian FB" w:hAnsi="Californian FB"/>
          <w:sz w:val="26"/>
          <w:szCs w:val="26"/>
        </w:rPr>
        <w:t>iii</w:t>
      </w:r>
      <w:proofErr w:type="spellEnd"/>
      <w:r w:rsidRPr="00FC1182">
        <w:rPr>
          <w:rFonts w:ascii="Californian FB" w:hAnsi="Californian FB"/>
          <w:sz w:val="26"/>
          <w:szCs w:val="26"/>
        </w:rPr>
        <w:t xml:space="preserve">) Quais seus pressupostos e limites </w:t>
      </w:r>
      <w:proofErr w:type="gramStart"/>
      <w:r w:rsidRPr="00FC1182">
        <w:rPr>
          <w:rFonts w:ascii="Californian FB" w:hAnsi="Californian FB"/>
          <w:sz w:val="26"/>
          <w:szCs w:val="26"/>
        </w:rPr>
        <w:t>legais</w:t>
      </w:r>
      <w:r w:rsidR="00825395" w:rsidRPr="00FC1182">
        <w:rPr>
          <w:rFonts w:ascii="Californian FB" w:hAnsi="Californian FB"/>
          <w:sz w:val="26"/>
          <w:szCs w:val="26"/>
        </w:rPr>
        <w:t xml:space="preserve"> ?</w:t>
      </w:r>
      <w:proofErr w:type="gramEnd"/>
    </w:p>
    <w:p w:rsidR="00825395" w:rsidRPr="00FC1182" w:rsidRDefault="00825395" w:rsidP="002E3CEC">
      <w:pPr>
        <w:pStyle w:val="PargrafodaLista"/>
        <w:jc w:val="both"/>
        <w:rPr>
          <w:rFonts w:ascii="Californian FB" w:hAnsi="Californian FB"/>
          <w:sz w:val="26"/>
          <w:szCs w:val="26"/>
        </w:rPr>
      </w:pPr>
      <w:r w:rsidRPr="00FC1182">
        <w:rPr>
          <w:rFonts w:ascii="Californian FB" w:hAnsi="Californian FB"/>
          <w:b/>
          <w:sz w:val="26"/>
          <w:szCs w:val="26"/>
        </w:rPr>
        <w:t>R.</w:t>
      </w:r>
      <w:r w:rsidRPr="00FC1182">
        <w:rPr>
          <w:rFonts w:ascii="Californian FB" w:hAnsi="Californian FB"/>
          <w:sz w:val="26"/>
          <w:szCs w:val="26"/>
        </w:rPr>
        <w:t xml:space="preserve"> </w:t>
      </w:r>
      <w:proofErr w:type="gramStart"/>
      <w:r w:rsidRPr="00FC1182">
        <w:rPr>
          <w:rFonts w:ascii="Californian FB" w:hAnsi="Californian FB"/>
          <w:sz w:val="26"/>
          <w:szCs w:val="26"/>
        </w:rPr>
        <w:t>Os pressuposto</w:t>
      </w:r>
      <w:proofErr w:type="gramEnd"/>
      <w:r w:rsidRPr="00FC1182">
        <w:rPr>
          <w:rFonts w:ascii="Californian FB" w:hAnsi="Californian FB"/>
          <w:sz w:val="26"/>
          <w:szCs w:val="26"/>
        </w:rPr>
        <w:t xml:space="preserve"> de fato para aplicação do referido artigos são; a) existência de um processo de execução fiscal; b) realização de citação válida; c) decurso do prazo legal para pagamento ou oferecimento de bens a serem penhorados; d) insucesso na tentativa de localização de bens pelo exequente e pelo órgão judiciário, e o limite é o total </w:t>
      </w:r>
      <w:proofErr w:type="spellStart"/>
      <w:r w:rsidRPr="00FC1182">
        <w:rPr>
          <w:rFonts w:ascii="Californian FB" w:hAnsi="Californian FB"/>
          <w:sz w:val="26"/>
          <w:szCs w:val="26"/>
        </w:rPr>
        <w:t>exígivel</w:t>
      </w:r>
      <w:proofErr w:type="spellEnd"/>
      <w:r w:rsidRPr="00FC1182">
        <w:rPr>
          <w:rFonts w:ascii="Californian FB" w:hAnsi="Californian FB"/>
          <w:sz w:val="26"/>
          <w:szCs w:val="26"/>
        </w:rPr>
        <w:t>.</w:t>
      </w:r>
    </w:p>
    <w:p w:rsidR="00825395" w:rsidRPr="00FC1182" w:rsidRDefault="00825395" w:rsidP="00825395">
      <w:pPr>
        <w:pStyle w:val="PargrafodaLista"/>
        <w:jc w:val="both"/>
        <w:rPr>
          <w:rFonts w:ascii="Californian FB" w:hAnsi="Californian FB"/>
          <w:sz w:val="26"/>
          <w:szCs w:val="26"/>
        </w:rPr>
      </w:pPr>
      <w:r w:rsidRPr="00FC1182">
        <w:rPr>
          <w:rFonts w:ascii="Californian FB" w:hAnsi="Californian FB"/>
          <w:sz w:val="26"/>
          <w:szCs w:val="26"/>
        </w:rPr>
        <w:t xml:space="preserve"> É necessário demonstração por parte da fazenda de que </w:t>
      </w:r>
      <w:proofErr w:type="gramStart"/>
      <w:r w:rsidRPr="00FC1182">
        <w:rPr>
          <w:rFonts w:ascii="Californian FB" w:hAnsi="Californian FB"/>
          <w:sz w:val="26"/>
          <w:szCs w:val="26"/>
        </w:rPr>
        <w:t>inexiste</w:t>
      </w:r>
      <w:proofErr w:type="gramEnd"/>
      <w:r w:rsidRPr="00FC1182">
        <w:rPr>
          <w:rFonts w:ascii="Californian FB" w:hAnsi="Californian FB"/>
          <w:sz w:val="26"/>
          <w:szCs w:val="26"/>
        </w:rPr>
        <w:t xml:space="preserve"> outros bens capazes de garantir a divida? Ou aplica-se o art. 655-A do CPC? (</w:t>
      </w:r>
      <w:proofErr w:type="gramStart"/>
      <w:r w:rsidRPr="00FC1182">
        <w:rPr>
          <w:rFonts w:ascii="Californian FB" w:hAnsi="Californian FB"/>
          <w:sz w:val="26"/>
          <w:szCs w:val="26"/>
        </w:rPr>
        <w:t>Vide Anexo</w:t>
      </w:r>
      <w:proofErr w:type="gramEnd"/>
      <w:r w:rsidRPr="00FC1182">
        <w:rPr>
          <w:rFonts w:ascii="Californian FB" w:hAnsi="Californian FB"/>
          <w:sz w:val="26"/>
          <w:szCs w:val="26"/>
        </w:rPr>
        <w:t xml:space="preserve"> II)</w:t>
      </w:r>
    </w:p>
    <w:p w:rsidR="00825395" w:rsidRPr="00FC1182" w:rsidRDefault="005D24CC" w:rsidP="00825395">
      <w:pPr>
        <w:pStyle w:val="PargrafodaLista"/>
        <w:jc w:val="both"/>
        <w:rPr>
          <w:rFonts w:ascii="Californian FB" w:hAnsi="Californian FB"/>
          <w:sz w:val="26"/>
          <w:szCs w:val="26"/>
        </w:rPr>
      </w:pPr>
      <w:r w:rsidRPr="00FC1182">
        <w:rPr>
          <w:rFonts w:ascii="Californian FB" w:hAnsi="Californian FB"/>
          <w:b/>
          <w:sz w:val="26"/>
          <w:szCs w:val="26"/>
        </w:rPr>
        <w:t>R.</w:t>
      </w:r>
      <w:r w:rsidRPr="00FC1182">
        <w:rPr>
          <w:rFonts w:ascii="Californian FB" w:hAnsi="Californian FB"/>
          <w:sz w:val="26"/>
          <w:szCs w:val="26"/>
        </w:rPr>
        <w:t xml:space="preserve"> È prescindível que a fazenda demonstre o  exaurimento de diligências</w:t>
      </w:r>
      <w:r w:rsidR="00C0754F" w:rsidRPr="00FC1182">
        <w:rPr>
          <w:rFonts w:ascii="Californian FB" w:hAnsi="Californian FB"/>
          <w:sz w:val="26"/>
          <w:szCs w:val="26"/>
        </w:rPr>
        <w:t xml:space="preserve"> a fim de aplicação do artigo em tela, não se aplicando o art. 655-a do CPC, pois </w:t>
      </w:r>
      <w:proofErr w:type="gramStart"/>
      <w:r w:rsidR="00C0754F" w:rsidRPr="00FC1182">
        <w:rPr>
          <w:rFonts w:ascii="Californian FB" w:hAnsi="Californian FB"/>
          <w:sz w:val="26"/>
          <w:szCs w:val="26"/>
        </w:rPr>
        <w:t>o tema e tratado em norma especifica</w:t>
      </w:r>
      <w:proofErr w:type="gramEnd"/>
      <w:r w:rsidR="00C0754F" w:rsidRPr="00FC1182">
        <w:rPr>
          <w:rFonts w:ascii="Californian FB" w:hAnsi="Californian FB"/>
          <w:sz w:val="26"/>
          <w:szCs w:val="26"/>
        </w:rPr>
        <w:t xml:space="preserve">(LEF 6.830/80), uma vez que o rito de constituição do crédito tributário tem aspecto diverso é únicos, principalmente no que refere-se a  sua constituição. </w:t>
      </w:r>
    </w:p>
    <w:p w:rsidR="00825395" w:rsidRPr="00FC1182" w:rsidRDefault="00825395" w:rsidP="002E3CEC">
      <w:pPr>
        <w:pStyle w:val="PargrafodaLista"/>
        <w:jc w:val="both"/>
        <w:rPr>
          <w:rFonts w:ascii="Californian FB" w:hAnsi="Californian FB"/>
          <w:sz w:val="26"/>
          <w:szCs w:val="26"/>
        </w:rPr>
      </w:pPr>
    </w:p>
    <w:p w:rsidR="00F11F1A" w:rsidRPr="00FC1182" w:rsidRDefault="00F11F1A" w:rsidP="002E3CEC">
      <w:pPr>
        <w:pStyle w:val="PargrafodaLista"/>
        <w:jc w:val="both"/>
        <w:rPr>
          <w:rFonts w:ascii="Californian FB" w:hAnsi="Californian FB"/>
          <w:sz w:val="26"/>
          <w:szCs w:val="26"/>
        </w:rPr>
      </w:pPr>
    </w:p>
    <w:p w:rsidR="00ED5816" w:rsidRPr="00FC1182" w:rsidRDefault="00B3039C" w:rsidP="00B3039C">
      <w:pPr>
        <w:pStyle w:val="PargrafodaLista"/>
        <w:numPr>
          <w:ilvl w:val="0"/>
          <w:numId w:val="3"/>
        </w:numPr>
        <w:jc w:val="both"/>
        <w:rPr>
          <w:rFonts w:ascii="Californian FB" w:hAnsi="Californian FB"/>
          <w:sz w:val="26"/>
          <w:szCs w:val="26"/>
        </w:rPr>
      </w:pPr>
      <w:r w:rsidRPr="00FC1182">
        <w:rPr>
          <w:rFonts w:ascii="Californian FB" w:hAnsi="Californian FB"/>
          <w:sz w:val="26"/>
          <w:szCs w:val="26"/>
        </w:rPr>
        <w:t>O administrador, quando chamado para responder pelo débito tributário com fundamento no art. 135 do CTN, deve integrar o processo administrativo tributário? (</w:t>
      </w:r>
      <w:proofErr w:type="gramStart"/>
      <w:r w:rsidRPr="00FC1182">
        <w:rPr>
          <w:rFonts w:ascii="Californian FB" w:hAnsi="Californian FB"/>
          <w:sz w:val="26"/>
          <w:szCs w:val="26"/>
        </w:rPr>
        <w:t>Vide anexo</w:t>
      </w:r>
      <w:proofErr w:type="gramEnd"/>
      <w:r w:rsidRPr="00FC1182">
        <w:rPr>
          <w:rFonts w:ascii="Californian FB" w:hAnsi="Californian FB"/>
          <w:sz w:val="26"/>
          <w:szCs w:val="26"/>
        </w:rPr>
        <w:t xml:space="preserve"> III).</w:t>
      </w:r>
    </w:p>
    <w:p w:rsidR="00994848" w:rsidRPr="00FC1182" w:rsidRDefault="00994848" w:rsidP="00994848">
      <w:pPr>
        <w:pStyle w:val="PargrafodaLista"/>
        <w:jc w:val="both"/>
        <w:rPr>
          <w:rFonts w:ascii="Californian FB" w:hAnsi="Californian FB"/>
          <w:sz w:val="26"/>
          <w:szCs w:val="26"/>
        </w:rPr>
      </w:pPr>
      <w:r w:rsidRPr="00FC1182">
        <w:rPr>
          <w:rFonts w:ascii="Californian FB" w:hAnsi="Californian FB"/>
          <w:b/>
          <w:sz w:val="26"/>
          <w:szCs w:val="26"/>
        </w:rPr>
        <w:lastRenderedPageBreak/>
        <w:t>R.</w:t>
      </w:r>
      <w:r w:rsidRPr="00FC1182">
        <w:rPr>
          <w:rFonts w:ascii="Californian FB" w:hAnsi="Californian FB"/>
          <w:sz w:val="26"/>
          <w:szCs w:val="26"/>
        </w:rPr>
        <w:t xml:space="preserve"> </w:t>
      </w:r>
      <w:proofErr w:type="gramStart"/>
      <w:r w:rsidR="004A2056" w:rsidRPr="00FC1182">
        <w:rPr>
          <w:rFonts w:ascii="Californian FB" w:hAnsi="Californian FB"/>
          <w:sz w:val="26"/>
          <w:szCs w:val="26"/>
        </w:rPr>
        <w:t>Sim,</w:t>
      </w:r>
      <w:r w:rsidR="008705FE" w:rsidRPr="00FC1182">
        <w:rPr>
          <w:rFonts w:ascii="Californian FB" w:hAnsi="Californian FB"/>
          <w:sz w:val="26"/>
          <w:szCs w:val="26"/>
        </w:rPr>
        <w:t xml:space="preserve"> pois a CDA é o espelho do processo administrativo, representando a síntese de sua conclusão, para que o administrador tenha seu nome inserido em uma CDA, é preciso que no processo administrativo, sua responsabilidade tenha sido devidamente apurada, ou o fisco estaria agindo com arbitrariedade ou inserir o nome do administrador.</w:t>
      </w:r>
      <w:proofErr w:type="gramEnd"/>
      <w:r w:rsidR="00443876" w:rsidRPr="00FC1182">
        <w:rPr>
          <w:rFonts w:ascii="Californian FB" w:hAnsi="Californian FB"/>
          <w:sz w:val="26"/>
          <w:szCs w:val="26"/>
        </w:rPr>
        <w:t xml:space="preserve"> </w:t>
      </w:r>
    </w:p>
    <w:p w:rsidR="00ED5816" w:rsidRPr="00FC1182" w:rsidRDefault="00ED5816" w:rsidP="00ED5816">
      <w:pPr>
        <w:pStyle w:val="PargrafodaLista"/>
        <w:jc w:val="both"/>
        <w:rPr>
          <w:rFonts w:ascii="Californian FB" w:hAnsi="Californian FB"/>
          <w:sz w:val="26"/>
          <w:szCs w:val="26"/>
        </w:rPr>
      </w:pPr>
    </w:p>
    <w:p w:rsidR="00B3039C" w:rsidRPr="00FC1182" w:rsidRDefault="00B3039C" w:rsidP="00ED5816">
      <w:pPr>
        <w:pStyle w:val="PargrafodaLista"/>
        <w:jc w:val="both"/>
        <w:rPr>
          <w:rFonts w:ascii="Californian FB" w:hAnsi="Californian FB"/>
          <w:sz w:val="26"/>
          <w:szCs w:val="26"/>
        </w:rPr>
      </w:pPr>
      <w:r w:rsidRPr="00FC1182">
        <w:rPr>
          <w:rFonts w:ascii="Californian FB" w:hAnsi="Californian FB"/>
          <w:sz w:val="26"/>
          <w:szCs w:val="26"/>
        </w:rPr>
        <w:t xml:space="preserve"> Se não integrar (o processo administrativo), qual o fundamento legal para que haja cobrança (redirecionamento) e em que prazo ela deve ser efetuada? (</w:t>
      </w:r>
      <w:proofErr w:type="gramStart"/>
      <w:r w:rsidRPr="00FC1182">
        <w:rPr>
          <w:rFonts w:ascii="Californian FB" w:hAnsi="Californian FB"/>
          <w:sz w:val="26"/>
          <w:szCs w:val="26"/>
        </w:rPr>
        <w:t>Vide anexo</w:t>
      </w:r>
      <w:proofErr w:type="gramEnd"/>
      <w:r w:rsidRPr="00FC1182">
        <w:rPr>
          <w:rFonts w:ascii="Californian FB" w:hAnsi="Californian FB"/>
          <w:sz w:val="26"/>
          <w:szCs w:val="26"/>
        </w:rPr>
        <w:t xml:space="preserve"> V e VI).</w:t>
      </w:r>
    </w:p>
    <w:p w:rsidR="008705FE" w:rsidRPr="00FC1182" w:rsidRDefault="008705FE" w:rsidP="00ED5816">
      <w:pPr>
        <w:pStyle w:val="PargrafodaLista"/>
        <w:jc w:val="both"/>
        <w:rPr>
          <w:rFonts w:ascii="Californian FB" w:hAnsi="Californian FB"/>
          <w:sz w:val="26"/>
          <w:szCs w:val="26"/>
        </w:rPr>
      </w:pPr>
      <w:r w:rsidRPr="00FC1182">
        <w:rPr>
          <w:rFonts w:ascii="Californian FB" w:hAnsi="Californian FB"/>
          <w:b/>
          <w:sz w:val="26"/>
          <w:szCs w:val="26"/>
        </w:rPr>
        <w:t>R.</w:t>
      </w:r>
      <w:r w:rsidRPr="00FC1182">
        <w:rPr>
          <w:rFonts w:ascii="Californian FB" w:hAnsi="Californian FB"/>
          <w:sz w:val="26"/>
          <w:szCs w:val="26"/>
        </w:rPr>
        <w:t xml:space="preserve"> Cabe ao fisco comprovar que o administrador agiu com excesso de poderes ou infração de Lei, contrato social ou estatuto, nos termos do art. 135 do CTN e Súmula 430 STJ.</w:t>
      </w:r>
    </w:p>
    <w:p w:rsidR="00994848" w:rsidRPr="00FC1182" w:rsidRDefault="00994848" w:rsidP="00ED5816">
      <w:pPr>
        <w:pStyle w:val="PargrafodaLista"/>
        <w:jc w:val="both"/>
        <w:rPr>
          <w:rFonts w:ascii="Californian FB" w:hAnsi="Californian FB"/>
          <w:sz w:val="26"/>
          <w:szCs w:val="26"/>
        </w:rPr>
      </w:pPr>
    </w:p>
    <w:p w:rsidR="00B3039C" w:rsidRPr="00FC1182" w:rsidRDefault="00B3039C" w:rsidP="00B3039C">
      <w:pPr>
        <w:pStyle w:val="PargrafodaLista"/>
        <w:numPr>
          <w:ilvl w:val="0"/>
          <w:numId w:val="3"/>
        </w:numPr>
        <w:jc w:val="both"/>
        <w:rPr>
          <w:rFonts w:ascii="Californian FB" w:hAnsi="Californian FB"/>
          <w:sz w:val="26"/>
          <w:szCs w:val="26"/>
        </w:rPr>
      </w:pPr>
      <w:r w:rsidRPr="00FC1182">
        <w:rPr>
          <w:rFonts w:ascii="Californian FB" w:hAnsi="Californian FB"/>
          <w:sz w:val="26"/>
          <w:szCs w:val="26"/>
        </w:rPr>
        <w:t>A CDA que instrui a petição inicial do executivo fiscal pode ser retificada quantas vezes bem entender o Fisco? Quais vícios fundamentam sua retificação? Até que momento a CDA pode ser alterada? (</w:t>
      </w:r>
      <w:proofErr w:type="gramStart"/>
      <w:r w:rsidRPr="00FC1182">
        <w:rPr>
          <w:rFonts w:ascii="Californian FB" w:hAnsi="Californian FB"/>
          <w:sz w:val="26"/>
          <w:szCs w:val="26"/>
        </w:rPr>
        <w:t>vide anexos</w:t>
      </w:r>
      <w:proofErr w:type="gramEnd"/>
      <w:r w:rsidRPr="00FC1182">
        <w:rPr>
          <w:rFonts w:ascii="Californian FB" w:hAnsi="Californian FB"/>
          <w:sz w:val="26"/>
          <w:szCs w:val="26"/>
        </w:rPr>
        <w:t xml:space="preserve"> V e VI).</w:t>
      </w:r>
    </w:p>
    <w:p w:rsidR="00A96B1C" w:rsidRPr="00FC1182" w:rsidRDefault="0095658E" w:rsidP="0095658E">
      <w:pPr>
        <w:pStyle w:val="PargrafodaLista"/>
        <w:jc w:val="both"/>
        <w:rPr>
          <w:rFonts w:ascii="Californian FB" w:hAnsi="Californian FB"/>
          <w:sz w:val="26"/>
          <w:szCs w:val="26"/>
        </w:rPr>
      </w:pPr>
      <w:r w:rsidRPr="00FC1182">
        <w:rPr>
          <w:rFonts w:ascii="Californian FB" w:hAnsi="Californian FB"/>
          <w:b/>
          <w:sz w:val="26"/>
          <w:szCs w:val="26"/>
        </w:rPr>
        <w:t>R.</w:t>
      </w:r>
      <w:r w:rsidRPr="00FC1182">
        <w:rPr>
          <w:rFonts w:ascii="Californian FB" w:hAnsi="Californian FB"/>
          <w:sz w:val="26"/>
          <w:szCs w:val="26"/>
        </w:rPr>
        <w:t xml:space="preserve"> Não, </w:t>
      </w:r>
      <w:r w:rsidR="00457AEC" w:rsidRPr="00FC1182">
        <w:rPr>
          <w:rFonts w:ascii="Californian FB" w:hAnsi="Californian FB"/>
          <w:sz w:val="26"/>
          <w:szCs w:val="26"/>
        </w:rPr>
        <w:t xml:space="preserve">poderá ser retificada ou </w:t>
      </w:r>
      <w:r w:rsidR="0025109D" w:rsidRPr="00FC1182">
        <w:rPr>
          <w:rFonts w:ascii="Californian FB" w:hAnsi="Californian FB"/>
          <w:sz w:val="26"/>
          <w:szCs w:val="26"/>
        </w:rPr>
        <w:t>substituída</w:t>
      </w:r>
      <w:r w:rsidR="00457AEC" w:rsidRPr="00FC1182">
        <w:rPr>
          <w:rFonts w:ascii="Californian FB" w:hAnsi="Californian FB"/>
          <w:sz w:val="26"/>
          <w:szCs w:val="26"/>
        </w:rPr>
        <w:t xml:space="preserve"> para cumprir os requisitos legais pertinentes ao termo de inscrição de dívida ativa</w:t>
      </w:r>
      <w:proofErr w:type="gramStart"/>
      <w:r w:rsidR="0025109D" w:rsidRPr="00FC1182">
        <w:rPr>
          <w:rFonts w:ascii="Californian FB" w:hAnsi="Californian FB"/>
          <w:sz w:val="26"/>
          <w:szCs w:val="26"/>
        </w:rPr>
        <w:t xml:space="preserve"> ou seja</w:t>
      </w:r>
      <w:proofErr w:type="gramEnd"/>
      <w:r w:rsidR="0025109D" w:rsidRPr="00FC1182">
        <w:rPr>
          <w:rFonts w:ascii="Californian FB" w:hAnsi="Californian FB"/>
          <w:sz w:val="26"/>
          <w:szCs w:val="26"/>
        </w:rPr>
        <w:t xml:space="preserve"> para sanar erro material ou formal</w:t>
      </w:r>
      <w:r w:rsidR="00457AEC" w:rsidRPr="00FC1182">
        <w:rPr>
          <w:rFonts w:ascii="Californian FB" w:hAnsi="Californian FB"/>
          <w:sz w:val="26"/>
          <w:szCs w:val="26"/>
        </w:rPr>
        <w:t xml:space="preserve">, conforme dispõe o artigo 203 do CTN </w:t>
      </w:r>
      <w:proofErr w:type="spellStart"/>
      <w:r w:rsidR="003C1A86" w:rsidRPr="00FC1182">
        <w:rPr>
          <w:rFonts w:ascii="Californian FB" w:hAnsi="Californian FB"/>
          <w:sz w:val="26"/>
          <w:szCs w:val="26"/>
        </w:rPr>
        <w:t>c.c</w:t>
      </w:r>
      <w:proofErr w:type="spellEnd"/>
      <w:r w:rsidR="003C1A86" w:rsidRPr="00FC1182">
        <w:rPr>
          <w:rFonts w:ascii="Californian FB" w:hAnsi="Californian FB"/>
          <w:sz w:val="26"/>
          <w:szCs w:val="26"/>
        </w:rPr>
        <w:t xml:space="preserve">. § </w:t>
      </w:r>
      <w:r w:rsidR="002D2958" w:rsidRPr="00FC1182">
        <w:rPr>
          <w:rFonts w:ascii="Californian FB" w:hAnsi="Californian FB"/>
          <w:sz w:val="26"/>
          <w:szCs w:val="26"/>
        </w:rPr>
        <w:t>8</w:t>
      </w:r>
      <w:r w:rsidR="003C1A86" w:rsidRPr="00FC1182">
        <w:rPr>
          <w:rFonts w:ascii="Californian FB" w:hAnsi="Californian FB"/>
          <w:sz w:val="26"/>
          <w:szCs w:val="26"/>
        </w:rPr>
        <w:t>º do Art. 2º da Lei 6.830/80</w:t>
      </w:r>
      <w:r w:rsidR="002D2958" w:rsidRPr="00FC1182">
        <w:rPr>
          <w:rFonts w:ascii="Californian FB" w:hAnsi="Californian FB"/>
          <w:sz w:val="26"/>
          <w:szCs w:val="26"/>
        </w:rPr>
        <w:t xml:space="preserve"> </w:t>
      </w:r>
      <w:r w:rsidR="00457AEC" w:rsidRPr="00FC1182">
        <w:rPr>
          <w:rFonts w:ascii="Californian FB" w:hAnsi="Californian FB"/>
          <w:sz w:val="26"/>
          <w:szCs w:val="26"/>
        </w:rPr>
        <w:t>e Súmula 392</w:t>
      </w:r>
      <w:r w:rsidR="003C1A86" w:rsidRPr="00FC1182">
        <w:rPr>
          <w:rFonts w:ascii="Californian FB" w:hAnsi="Californian FB"/>
          <w:sz w:val="26"/>
          <w:szCs w:val="26"/>
        </w:rPr>
        <w:t xml:space="preserve"> do STJ</w:t>
      </w:r>
      <w:r w:rsidR="00FC1182" w:rsidRPr="00FC1182">
        <w:rPr>
          <w:rFonts w:ascii="Californian FB" w:hAnsi="Californian FB"/>
          <w:sz w:val="26"/>
          <w:szCs w:val="26"/>
        </w:rPr>
        <w:t>.</w:t>
      </w:r>
    </w:p>
    <w:p w:rsidR="00A96B1C" w:rsidRPr="00FC1182" w:rsidRDefault="00A96B1C" w:rsidP="0095658E">
      <w:pPr>
        <w:pStyle w:val="PargrafodaLista"/>
        <w:jc w:val="both"/>
        <w:rPr>
          <w:rFonts w:ascii="Californian FB" w:hAnsi="Californian FB"/>
          <w:sz w:val="26"/>
          <w:szCs w:val="26"/>
        </w:rPr>
      </w:pPr>
      <w:r w:rsidRPr="00FC1182">
        <w:rPr>
          <w:rFonts w:ascii="Californian FB" w:hAnsi="Californian FB"/>
          <w:sz w:val="26"/>
          <w:szCs w:val="26"/>
        </w:rPr>
        <w:t xml:space="preserve">Os vícios que fundamentam rua retificação e a falta dos requisitos previstos no Art. 202 do CTN </w:t>
      </w:r>
      <w:proofErr w:type="spellStart"/>
      <w:r w:rsidRPr="00FC1182">
        <w:rPr>
          <w:rFonts w:ascii="Californian FB" w:hAnsi="Californian FB"/>
          <w:sz w:val="26"/>
          <w:szCs w:val="26"/>
        </w:rPr>
        <w:t>c.c</w:t>
      </w:r>
      <w:proofErr w:type="spellEnd"/>
      <w:r w:rsidRPr="00FC1182">
        <w:rPr>
          <w:rFonts w:ascii="Californian FB" w:hAnsi="Californian FB"/>
          <w:sz w:val="26"/>
          <w:szCs w:val="26"/>
        </w:rPr>
        <w:t>. § 5º do Art. 2º da Lei 6.830/80</w:t>
      </w:r>
      <w:r w:rsidR="00457AEC" w:rsidRPr="00FC1182">
        <w:rPr>
          <w:rFonts w:ascii="Californian FB" w:hAnsi="Californian FB"/>
          <w:sz w:val="26"/>
          <w:szCs w:val="26"/>
        </w:rPr>
        <w:t>.</w:t>
      </w:r>
    </w:p>
    <w:p w:rsidR="0095658E" w:rsidRPr="00FC1182" w:rsidRDefault="00457AEC" w:rsidP="0095658E">
      <w:pPr>
        <w:pStyle w:val="PargrafodaLista"/>
        <w:jc w:val="both"/>
        <w:rPr>
          <w:rFonts w:ascii="Californian FB" w:hAnsi="Californian FB"/>
          <w:sz w:val="26"/>
          <w:szCs w:val="26"/>
        </w:rPr>
      </w:pPr>
      <w:r w:rsidRPr="00FC1182">
        <w:rPr>
          <w:rFonts w:ascii="Californian FB" w:hAnsi="Californian FB"/>
          <w:sz w:val="26"/>
          <w:szCs w:val="26"/>
        </w:rPr>
        <w:t>A</w:t>
      </w:r>
      <w:r w:rsidR="00A96B1C" w:rsidRPr="00FC1182">
        <w:rPr>
          <w:rFonts w:ascii="Californian FB" w:hAnsi="Californian FB"/>
          <w:sz w:val="26"/>
          <w:szCs w:val="26"/>
        </w:rPr>
        <w:t xml:space="preserve"> CDA</w:t>
      </w:r>
      <w:proofErr w:type="gramStart"/>
      <w:r w:rsidR="00A96B1C" w:rsidRPr="00FC1182">
        <w:rPr>
          <w:rFonts w:ascii="Californian FB" w:hAnsi="Californian FB"/>
          <w:sz w:val="26"/>
          <w:szCs w:val="26"/>
        </w:rPr>
        <w:t>, poderá</w:t>
      </w:r>
      <w:proofErr w:type="gramEnd"/>
      <w:r w:rsidR="00A96B1C" w:rsidRPr="00FC1182">
        <w:rPr>
          <w:rFonts w:ascii="Californian FB" w:hAnsi="Californian FB"/>
          <w:sz w:val="26"/>
          <w:szCs w:val="26"/>
        </w:rPr>
        <w:t xml:space="preserve"> ser emendada ou substituída,</w:t>
      </w:r>
      <w:r w:rsidRPr="00FC1182">
        <w:rPr>
          <w:rFonts w:ascii="Californian FB" w:hAnsi="Californian FB"/>
          <w:sz w:val="26"/>
          <w:szCs w:val="26"/>
        </w:rPr>
        <w:t xml:space="preserve"> até que haja uma </w:t>
      </w:r>
      <w:r w:rsidR="00A96B1C" w:rsidRPr="00FC1182">
        <w:rPr>
          <w:rFonts w:ascii="Californian FB" w:hAnsi="Californian FB"/>
          <w:sz w:val="26"/>
          <w:szCs w:val="26"/>
        </w:rPr>
        <w:t xml:space="preserve">decisão de primeira instância nos termos do Art. 203 do CTN </w:t>
      </w:r>
      <w:proofErr w:type="spellStart"/>
      <w:r w:rsidR="00A96B1C" w:rsidRPr="00FC1182">
        <w:rPr>
          <w:rFonts w:ascii="Californian FB" w:hAnsi="Californian FB"/>
          <w:sz w:val="26"/>
          <w:szCs w:val="26"/>
        </w:rPr>
        <w:t>c.c</w:t>
      </w:r>
      <w:proofErr w:type="spellEnd"/>
      <w:r w:rsidR="00A96B1C" w:rsidRPr="00FC1182">
        <w:rPr>
          <w:rFonts w:ascii="Californian FB" w:hAnsi="Californian FB"/>
          <w:sz w:val="26"/>
          <w:szCs w:val="26"/>
        </w:rPr>
        <w:t xml:space="preserve"> Art. 2º, §8º da Lei 6.830/80.</w:t>
      </w:r>
    </w:p>
    <w:p w:rsidR="00457AEC" w:rsidRPr="00FC1182" w:rsidRDefault="00457AEC" w:rsidP="0095658E">
      <w:pPr>
        <w:pStyle w:val="PargrafodaLista"/>
        <w:jc w:val="both"/>
        <w:rPr>
          <w:rFonts w:ascii="Californian FB" w:hAnsi="Californian FB"/>
          <w:sz w:val="26"/>
          <w:szCs w:val="26"/>
        </w:rPr>
      </w:pPr>
    </w:p>
    <w:p w:rsidR="00B3039C" w:rsidRPr="00FC1182" w:rsidRDefault="00B3039C" w:rsidP="00B3039C">
      <w:pPr>
        <w:pStyle w:val="PargrafodaLista"/>
        <w:numPr>
          <w:ilvl w:val="0"/>
          <w:numId w:val="3"/>
        </w:numPr>
        <w:jc w:val="both"/>
        <w:rPr>
          <w:rFonts w:ascii="Californian FB" w:hAnsi="Californian FB"/>
          <w:sz w:val="26"/>
          <w:szCs w:val="26"/>
        </w:rPr>
      </w:pPr>
      <w:r w:rsidRPr="00FC1182">
        <w:rPr>
          <w:rFonts w:ascii="Californian FB" w:hAnsi="Californian FB"/>
          <w:sz w:val="26"/>
          <w:szCs w:val="26"/>
        </w:rPr>
        <w:t xml:space="preserve">Considerando as alterações relativas ao </w:t>
      </w:r>
      <w:proofErr w:type="gramStart"/>
      <w:r w:rsidRPr="00FC1182">
        <w:rPr>
          <w:rFonts w:ascii="Californian FB" w:hAnsi="Californian FB"/>
          <w:sz w:val="26"/>
          <w:szCs w:val="26"/>
        </w:rPr>
        <w:t xml:space="preserve">processo de execução trazidas pela </w:t>
      </w:r>
      <w:proofErr w:type="spellStart"/>
      <w:r w:rsidRPr="00FC1182">
        <w:rPr>
          <w:rFonts w:ascii="Californian FB" w:hAnsi="Californian FB"/>
          <w:sz w:val="26"/>
          <w:szCs w:val="26"/>
        </w:rPr>
        <w:t>Lein</w:t>
      </w:r>
      <w:proofErr w:type="spellEnd"/>
      <w:proofErr w:type="gramEnd"/>
      <w:r w:rsidRPr="00FC1182">
        <w:rPr>
          <w:rFonts w:ascii="Californian FB" w:hAnsi="Californian FB"/>
          <w:sz w:val="26"/>
          <w:szCs w:val="26"/>
        </w:rPr>
        <w:t>. 11.382, de 6 de dezembro de 2006, pergunta-se:</w:t>
      </w:r>
    </w:p>
    <w:p w:rsidR="00B3039C" w:rsidRPr="00FC1182" w:rsidRDefault="00B3039C" w:rsidP="0025109D">
      <w:pPr>
        <w:pStyle w:val="PargrafodaLista"/>
        <w:numPr>
          <w:ilvl w:val="0"/>
          <w:numId w:val="4"/>
        </w:numPr>
        <w:jc w:val="both"/>
        <w:rPr>
          <w:rFonts w:ascii="Californian FB" w:hAnsi="Californian FB"/>
          <w:sz w:val="26"/>
          <w:szCs w:val="26"/>
        </w:rPr>
      </w:pPr>
      <w:r w:rsidRPr="00FC1182">
        <w:rPr>
          <w:rFonts w:ascii="Californian FB" w:hAnsi="Californian FB"/>
          <w:sz w:val="26"/>
          <w:szCs w:val="26"/>
        </w:rPr>
        <w:t>Aplicam-se os artigos 738 e 739-A do Código de Processo Civil nos processos de Execução Fiscal? (</w:t>
      </w:r>
      <w:proofErr w:type="gramStart"/>
      <w:r w:rsidRPr="00FC1182">
        <w:rPr>
          <w:rFonts w:ascii="Californian FB" w:hAnsi="Californian FB"/>
          <w:sz w:val="26"/>
          <w:szCs w:val="26"/>
        </w:rPr>
        <w:t>Vide anexos VII</w:t>
      </w:r>
      <w:proofErr w:type="gramEnd"/>
      <w:r w:rsidRPr="00FC1182">
        <w:rPr>
          <w:rFonts w:ascii="Californian FB" w:hAnsi="Californian FB"/>
          <w:sz w:val="26"/>
          <w:szCs w:val="26"/>
        </w:rPr>
        <w:t xml:space="preserve"> e VIII)</w:t>
      </w:r>
    </w:p>
    <w:p w:rsidR="005A1107" w:rsidRPr="00FC1182" w:rsidRDefault="0025109D" w:rsidP="0025109D">
      <w:pPr>
        <w:pStyle w:val="PargrafodaLista"/>
        <w:jc w:val="both"/>
        <w:rPr>
          <w:rFonts w:ascii="Californian FB" w:hAnsi="Californian FB"/>
          <w:sz w:val="26"/>
          <w:szCs w:val="26"/>
        </w:rPr>
      </w:pPr>
      <w:r w:rsidRPr="00FC1182">
        <w:rPr>
          <w:rFonts w:ascii="Californian FB" w:hAnsi="Californian FB"/>
          <w:b/>
          <w:sz w:val="26"/>
          <w:szCs w:val="26"/>
        </w:rPr>
        <w:t>R.</w:t>
      </w:r>
      <w:r w:rsidR="001A6121" w:rsidRPr="00FC1182">
        <w:rPr>
          <w:rFonts w:ascii="Californian FB" w:hAnsi="Californian FB"/>
          <w:sz w:val="26"/>
          <w:szCs w:val="26"/>
        </w:rPr>
        <w:t xml:space="preserve"> Não, pois tem primazia a Lei </w:t>
      </w:r>
      <w:r w:rsidR="00E67111" w:rsidRPr="00FC1182">
        <w:rPr>
          <w:rFonts w:ascii="Californian FB" w:hAnsi="Californian FB"/>
          <w:sz w:val="26"/>
          <w:szCs w:val="26"/>
        </w:rPr>
        <w:t>E</w:t>
      </w:r>
      <w:r w:rsidR="001A6121" w:rsidRPr="00FC1182">
        <w:rPr>
          <w:rFonts w:ascii="Californian FB" w:hAnsi="Californian FB"/>
          <w:sz w:val="26"/>
          <w:szCs w:val="26"/>
        </w:rPr>
        <w:t>speci</w:t>
      </w:r>
      <w:r w:rsidR="00E67111" w:rsidRPr="00FC1182">
        <w:rPr>
          <w:rFonts w:ascii="Californian FB" w:hAnsi="Californian FB"/>
          <w:sz w:val="26"/>
          <w:szCs w:val="26"/>
        </w:rPr>
        <w:t>al sobre a Lei Geral, sendo Lei 6.830/80 (LEF) d</w:t>
      </w:r>
      <w:r w:rsidR="00E67111" w:rsidRPr="00FC1182">
        <w:rPr>
          <w:rFonts w:ascii="Californian FB" w:hAnsi="Californian FB"/>
          <w:sz w:val="26"/>
          <w:szCs w:val="26"/>
        </w:rPr>
        <w:t>ispõe sobre a cobrança judicial da Dívida Ativa da Fazenda Pública</w:t>
      </w:r>
      <w:r w:rsidR="00E67111" w:rsidRPr="00FC1182">
        <w:rPr>
          <w:rFonts w:ascii="Californian FB" w:hAnsi="Californian FB"/>
          <w:sz w:val="26"/>
          <w:szCs w:val="26"/>
        </w:rPr>
        <w:t xml:space="preserve">. </w:t>
      </w:r>
    </w:p>
    <w:p w:rsidR="005A1107" w:rsidRPr="00FC1182" w:rsidRDefault="005A1107" w:rsidP="0025109D">
      <w:pPr>
        <w:pStyle w:val="PargrafodaLista"/>
        <w:jc w:val="both"/>
        <w:rPr>
          <w:rFonts w:ascii="Californian FB" w:hAnsi="Californian FB"/>
          <w:sz w:val="26"/>
          <w:szCs w:val="26"/>
        </w:rPr>
      </w:pPr>
    </w:p>
    <w:p w:rsidR="00B3039C" w:rsidRPr="00FC1182" w:rsidRDefault="00B3039C" w:rsidP="0025109D">
      <w:pPr>
        <w:pStyle w:val="PargrafodaLista"/>
        <w:numPr>
          <w:ilvl w:val="0"/>
          <w:numId w:val="4"/>
        </w:numPr>
        <w:jc w:val="both"/>
        <w:rPr>
          <w:rFonts w:ascii="Californian FB" w:hAnsi="Californian FB"/>
          <w:sz w:val="26"/>
          <w:szCs w:val="26"/>
        </w:rPr>
      </w:pPr>
      <w:r w:rsidRPr="00FC1182">
        <w:rPr>
          <w:rFonts w:ascii="Californian FB" w:hAnsi="Californian FB"/>
          <w:sz w:val="26"/>
          <w:szCs w:val="26"/>
        </w:rPr>
        <w:t xml:space="preserve">Na execução fiscal, ao executado ainda persiste o direito de, no prazo de 5 dias da sua citação, ´´garantir a </w:t>
      </w:r>
      <w:proofErr w:type="gramStart"/>
      <w:r w:rsidRPr="00FC1182">
        <w:rPr>
          <w:rFonts w:ascii="Californian FB" w:hAnsi="Californian FB"/>
          <w:sz w:val="26"/>
          <w:szCs w:val="26"/>
        </w:rPr>
        <w:t>execução´</w:t>
      </w:r>
      <w:proofErr w:type="gramEnd"/>
      <w:r w:rsidRPr="00FC1182">
        <w:rPr>
          <w:rFonts w:ascii="Californian FB" w:hAnsi="Californian FB"/>
          <w:sz w:val="26"/>
          <w:szCs w:val="26"/>
        </w:rPr>
        <w:t>´? Justifique sua resposta.</w:t>
      </w:r>
    </w:p>
    <w:p w:rsidR="00C52B06" w:rsidRPr="00FC1182" w:rsidRDefault="00C52B06" w:rsidP="00C52B06">
      <w:pPr>
        <w:pStyle w:val="PargrafodaLista"/>
        <w:jc w:val="both"/>
        <w:rPr>
          <w:rFonts w:ascii="Californian FB" w:hAnsi="Californian FB" w:cs="Arial"/>
          <w:sz w:val="26"/>
          <w:szCs w:val="26"/>
        </w:rPr>
      </w:pPr>
      <w:r w:rsidRPr="00FC1182">
        <w:rPr>
          <w:rFonts w:ascii="Californian FB" w:hAnsi="Californian FB"/>
          <w:b/>
          <w:sz w:val="26"/>
          <w:szCs w:val="26"/>
        </w:rPr>
        <w:t>R.</w:t>
      </w:r>
      <w:r w:rsidRPr="00FC1182">
        <w:rPr>
          <w:rFonts w:ascii="Californian FB" w:hAnsi="Californian FB"/>
          <w:sz w:val="26"/>
          <w:szCs w:val="26"/>
        </w:rPr>
        <w:t xml:space="preserve"> Sim, pois o referido prazo está disposto  em lei especifica, no artigo 8º  da Lei  6.830/80(LEF).</w:t>
      </w:r>
    </w:p>
    <w:p w:rsidR="002D2958" w:rsidRPr="00FC1182" w:rsidRDefault="002D2958" w:rsidP="002D2958">
      <w:pPr>
        <w:pStyle w:val="PargrafodaLista"/>
        <w:jc w:val="both"/>
        <w:rPr>
          <w:rFonts w:ascii="Californian FB" w:hAnsi="Californian FB"/>
          <w:sz w:val="26"/>
          <w:szCs w:val="26"/>
        </w:rPr>
      </w:pPr>
    </w:p>
    <w:p w:rsidR="002D2958" w:rsidRPr="00FC1182" w:rsidRDefault="002D2958" w:rsidP="002D2958">
      <w:pPr>
        <w:pStyle w:val="PargrafodaLista"/>
        <w:jc w:val="both"/>
        <w:rPr>
          <w:rFonts w:ascii="Californian FB" w:hAnsi="Californian FB"/>
          <w:sz w:val="26"/>
          <w:szCs w:val="26"/>
        </w:rPr>
      </w:pPr>
    </w:p>
    <w:p w:rsidR="00C92241" w:rsidRPr="00FC1182" w:rsidRDefault="00B3039C" w:rsidP="00B3039C">
      <w:pPr>
        <w:pStyle w:val="PargrafodaLista"/>
        <w:numPr>
          <w:ilvl w:val="0"/>
          <w:numId w:val="3"/>
        </w:numPr>
        <w:jc w:val="both"/>
        <w:rPr>
          <w:rFonts w:ascii="Californian FB" w:hAnsi="Californian FB"/>
          <w:sz w:val="26"/>
          <w:szCs w:val="26"/>
        </w:rPr>
      </w:pPr>
      <w:r w:rsidRPr="00FC1182">
        <w:rPr>
          <w:rFonts w:ascii="Californian FB" w:hAnsi="Californian FB"/>
          <w:sz w:val="26"/>
          <w:szCs w:val="26"/>
        </w:rPr>
        <w:t xml:space="preserve">Diferencie fiança bancaria e seguro garantia na substituição da penhora (Vide modificação da LEF pela Lei n. 13.043/14 e anexo IX). </w:t>
      </w:r>
    </w:p>
    <w:p w:rsidR="00C20062" w:rsidRPr="00FC1182" w:rsidRDefault="00C92241" w:rsidP="00C92241">
      <w:pPr>
        <w:pStyle w:val="PargrafodaLista"/>
        <w:jc w:val="both"/>
        <w:rPr>
          <w:rFonts w:ascii="Californian FB" w:hAnsi="Californian FB"/>
          <w:sz w:val="26"/>
          <w:szCs w:val="26"/>
        </w:rPr>
      </w:pPr>
      <w:r w:rsidRPr="00FC1182">
        <w:rPr>
          <w:rFonts w:ascii="Californian FB" w:hAnsi="Californian FB"/>
          <w:b/>
          <w:sz w:val="26"/>
          <w:szCs w:val="26"/>
        </w:rPr>
        <w:lastRenderedPageBreak/>
        <w:t>R.</w:t>
      </w:r>
      <w:r w:rsidR="0078058D" w:rsidRPr="00FC1182">
        <w:rPr>
          <w:rFonts w:ascii="Californian FB" w:hAnsi="Californian FB"/>
          <w:sz w:val="26"/>
          <w:szCs w:val="26"/>
        </w:rPr>
        <w:t xml:space="preserve"> Para fins de garantia do crédito tributo, com alteração da LEF, através da Lei 13.043/14, onde incluiu o seguro garantia, por se tratar de Lei especial, no refere-se </w:t>
      </w:r>
      <w:proofErr w:type="gramStart"/>
      <w:r w:rsidR="0078058D" w:rsidRPr="00FC1182">
        <w:rPr>
          <w:rFonts w:ascii="Californian FB" w:hAnsi="Californian FB"/>
          <w:sz w:val="26"/>
          <w:szCs w:val="26"/>
        </w:rPr>
        <w:t>a</w:t>
      </w:r>
      <w:proofErr w:type="gramEnd"/>
      <w:r w:rsidR="0078058D" w:rsidRPr="00FC1182">
        <w:rPr>
          <w:rFonts w:ascii="Californian FB" w:hAnsi="Californian FB"/>
          <w:sz w:val="26"/>
          <w:szCs w:val="26"/>
        </w:rPr>
        <w:t xml:space="preserve"> cobrança judicial do crédito tributário, hoje não mais tem-se diferenciação, ambas são garantia da execução de processo de cobrança de  divida ativa</w:t>
      </w:r>
      <w:r w:rsidR="00235E48" w:rsidRPr="00FC1182">
        <w:rPr>
          <w:rFonts w:ascii="Californian FB" w:hAnsi="Californian FB"/>
          <w:sz w:val="26"/>
          <w:szCs w:val="26"/>
        </w:rPr>
        <w:t xml:space="preserve">, nos termos </w:t>
      </w:r>
      <w:r w:rsidR="00C20062" w:rsidRPr="00FC1182">
        <w:rPr>
          <w:rFonts w:ascii="Californian FB" w:hAnsi="Californian FB"/>
          <w:sz w:val="26"/>
          <w:szCs w:val="26"/>
        </w:rPr>
        <w:t xml:space="preserve">do </w:t>
      </w:r>
      <w:proofErr w:type="spellStart"/>
      <w:r w:rsidR="00C20062" w:rsidRPr="00FC1182">
        <w:rPr>
          <w:rFonts w:ascii="Californian FB" w:hAnsi="Californian FB"/>
          <w:sz w:val="26"/>
          <w:szCs w:val="26"/>
        </w:rPr>
        <w:t>ii</w:t>
      </w:r>
      <w:proofErr w:type="spellEnd"/>
      <w:r w:rsidR="00C20062" w:rsidRPr="00FC1182">
        <w:rPr>
          <w:rFonts w:ascii="Californian FB" w:hAnsi="Californian FB"/>
          <w:sz w:val="26"/>
          <w:szCs w:val="26"/>
        </w:rPr>
        <w:t>) do artigo 9 da LEF.</w:t>
      </w:r>
    </w:p>
    <w:p w:rsidR="00B3039C" w:rsidRPr="00FC1182" w:rsidRDefault="00B3039C" w:rsidP="00C92241">
      <w:pPr>
        <w:pStyle w:val="PargrafodaLista"/>
        <w:jc w:val="both"/>
        <w:rPr>
          <w:rFonts w:ascii="Californian FB" w:hAnsi="Californian FB"/>
          <w:sz w:val="26"/>
          <w:szCs w:val="26"/>
        </w:rPr>
      </w:pPr>
      <w:r w:rsidRPr="00FC1182">
        <w:rPr>
          <w:rFonts w:ascii="Californian FB" w:hAnsi="Californian FB"/>
          <w:sz w:val="26"/>
          <w:szCs w:val="26"/>
        </w:rPr>
        <w:t>Qual é a ordem preferencial para a penhora na execução fiscal, a prevista no art. 11 da Lei n. 6.830/80 ou a prevista no art. 655 do CPC, com a redação dada pela Lei n. 11.382, 6 de dezembro de 2006? Justifique sua resposta. (</w:t>
      </w:r>
      <w:proofErr w:type="gramStart"/>
      <w:r w:rsidRPr="00FC1182">
        <w:rPr>
          <w:rFonts w:ascii="Californian FB" w:hAnsi="Californian FB"/>
          <w:sz w:val="26"/>
          <w:szCs w:val="26"/>
        </w:rPr>
        <w:t>Vide anexo</w:t>
      </w:r>
      <w:proofErr w:type="gramEnd"/>
      <w:r w:rsidRPr="00FC1182">
        <w:rPr>
          <w:rFonts w:ascii="Californian FB" w:hAnsi="Californian FB"/>
          <w:sz w:val="26"/>
          <w:szCs w:val="26"/>
        </w:rPr>
        <w:t xml:space="preserve"> x).</w:t>
      </w:r>
    </w:p>
    <w:p w:rsidR="00C92241" w:rsidRPr="00FC1182" w:rsidRDefault="00C92241" w:rsidP="00C92241">
      <w:pPr>
        <w:pStyle w:val="PargrafodaLista"/>
        <w:jc w:val="both"/>
        <w:rPr>
          <w:rFonts w:ascii="Californian FB" w:hAnsi="Californian FB"/>
          <w:sz w:val="26"/>
          <w:szCs w:val="26"/>
        </w:rPr>
      </w:pPr>
      <w:proofErr w:type="gramStart"/>
      <w:r w:rsidRPr="00FC1182">
        <w:rPr>
          <w:rFonts w:ascii="Californian FB" w:hAnsi="Californian FB"/>
          <w:b/>
          <w:sz w:val="26"/>
          <w:szCs w:val="26"/>
        </w:rPr>
        <w:t>R.</w:t>
      </w:r>
      <w:proofErr w:type="gramEnd"/>
      <w:r w:rsidR="00810033" w:rsidRPr="00FC1182">
        <w:rPr>
          <w:rFonts w:ascii="Californian FB" w:hAnsi="Californian FB"/>
          <w:sz w:val="26"/>
          <w:szCs w:val="26"/>
        </w:rPr>
        <w:t xml:space="preserve">  A prevista na Lei 6.830/80, por se tratar de Lei Especifica de cobrança judicial da d</w:t>
      </w:r>
      <w:r w:rsidR="00810033" w:rsidRPr="00FC1182">
        <w:rPr>
          <w:rFonts w:ascii="Californian FB" w:hAnsi="Californian FB"/>
          <w:sz w:val="26"/>
          <w:szCs w:val="26"/>
        </w:rPr>
        <w:t xml:space="preserve">ívida </w:t>
      </w:r>
      <w:r w:rsidR="00810033" w:rsidRPr="00FC1182">
        <w:rPr>
          <w:rFonts w:ascii="Californian FB" w:hAnsi="Californian FB"/>
          <w:sz w:val="26"/>
          <w:szCs w:val="26"/>
        </w:rPr>
        <w:t>a</w:t>
      </w:r>
      <w:r w:rsidR="00810033" w:rsidRPr="00FC1182">
        <w:rPr>
          <w:rFonts w:ascii="Californian FB" w:hAnsi="Californian FB"/>
          <w:sz w:val="26"/>
          <w:szCs w:val="26"/>
        </w:rPr>
        <w:t xml:space="preserve">tiva da </w:t>
      </w:r>
      <w:r w:rsidR="00810033" w:rsidRPr="00FC1182">
        <w:rPr>
          <w:rFonts w:ascii="Californian FB" w:hAnsi="Californian FB"/>
          <w:sz w:val="26"/>
          <w:szCs w:val="26"/>
        </w:rPr>
        <w:t>f</w:t>
      </w:r>
      <w:r w:rsidR="00810033" w:rsidRPr="00FC1182">
        <w:rPr>
          <w:rFonts w:ascii="Californian FB" w:hAnsi="Californian FB"/>
          <w:sz w:val="26"/>
          <w:szCs w:val="26"/>
        </w:rPr>
        <w:t xml:space="preserve">azenda </w:t>
      </w:r>
      <w:r w:rsidR="00810033" w:rsidRPr="00FC1182">
        <w:rPr>
          <w:rFonts w:ascii="Californian FB" w:hAnsi="Californian FB"/>
          <w:sz w:val="26"/>
          <w:szCs w:val="26"/>
        </w:rPr>
        <w:t>p</w:t>
      </w:r>
      <w:r w:rsidR="00810033" w:rsidRPr="00FC1182">
        <w:rPr>
          <w:rFonts w:ascii="Californian FB" w:hAnsi="Californian FB"/>
          <w:sz w:val="26"/>
          <w:szCs w:val="26"/>
        </w:rPr>
        <w:t>ública</w:t>
      </w:r>
      <w:r w:rsidR="00810033" w:rsidRPr="00FC1182">
        <w:rPr>
          <w:rFonts w:ascii="Californian FB" w:hAnsi="Californian FB"/>
          <w:sz w:val="26"/>
          <w:szCs w:val="26"/>
        </w:rPr>
        <w:t xml:space="preserve">. </w:t>
      </w:r>
    </w:p>
    <w:p w:rsidR="00B3039C" w:rsidRDefault="00B3039C" w:rsidP="00B3039C">
      <w:pPr>
        <w:jc w:val="both"/>
      </w:pPr>
    </w:p>
    <w:p w:rsidR="00B3039C" w:rsidRDefault="00B3039C" w:rsidP="00B3039C">
      <w:pPr>
        <w:jc w:val="both"/>
      </w:pPr>
    </w:p>
    <w:sectPr w:rsidR="00B3039C" w:rsidSect="001E6752">
      <w:pgSz w:w="11906" w:h="16838"/>
      <w:pgMar w:top="1417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954EF"/>
    <w:multiLevelType w:val="hybridMultilevel"/>
    <w:tmpl w:val="E6062F5E"/>
    <w:lvl w:ilvl="0" w:tplc="0D0CDF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532B6"/>
    <w:multiLevelType w:val="hybridMultilevel"/>
    <w:tmpl w:val="E6062F5E"/>
    <w:lvl w:ilvl="0" w:tplc="0D0CDF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2C1BEC"/>
    <w:multiLevelType w:val="hybridMultilevel"/>
    <w:tmpl w:val="0E08A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A32EAB"/>
    <w:multiLevelType w:val="hybridMultilevel"/>
    <w:tmpl w:val="0E08A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67C"/>
    <w:rsid w:val="001134E4"/>
    <w:rsid w:val="001254E5"/>
    <w:rsid w:val="00185DD6"/>
    <w:rsid w:val="00196304"/>
    <w:rsid w:val="001A6121"/>
    <w:rsid w:val="001E6752"/>
    <w:rsid w:val="00230472"/>
    <w:rsid w:val="00235E48"/>
    <w:rsid w:val="0025109D"/>
    <w:rsid w:val="002A1159"/>
    <w:rsid w:val="002D2958"/>
    <w:rsid w:val="002E3CEC"/>
    <w:rsid w:val="003660B0"/>
    <w:rsid w:val="003A3B72"/>
    <w:rsid w:val="003C1A86"/>
    <w:rsid w:val="00407E2C"/>
    <w:rsid w:val="00443876"/>
    <w:rsid w:val="00457AEC"/>
    <w:rsid w:val="004A2056"/>
    <w:rsid w:val="004F3270"/>
    <w:rsid w:val="005A1107"/>
    <w:rsid w:val="005B09DD"/>
    <w:rsid w:val="005D24CC"/>
    <w:rsid w:val="006B75F8"/>
    <w:rsid w:val="0078058D"/>
    <w:rsid w:val="00810033"/>
    <w:rsid w:val="00825395"/>
    <w:rsid w:val="00867118"/>
    <w:rsid w:val="008705FE"/>
    <w:rsid w:val="009525F5"/>
    <w:rsid w:val="0095658E"/>
    <w:rsid w:val="00994848"/>
    <w:rsid w:val="009962C9"/>
    <w:rsid w:val="00A70767"/>
    <w:rsid w:val="00A96B1C"/>
    <w:rsid w:val="00B3039C"/>
    <w:rsid w:val="00BB143A"/>
    <w:rsid w:val="00BF49A3"/>
    <w:rsid w:val="00C0754F"/>
    <w:rsid w:val="00C20062"/>
    <w:rsid w:val="00C52B06"/>
    <w:rsid w:val="00C92241"/>
    <w:rsid w:val="00C93A57"/>
    <w:rsid w:val="00DC7C19"/>
    <w:rsid w:val="00E67111"/>
    <w:rsid w:val="00E7703D"/>
    <w:rsid w:val="00E8367C"/>
    <w:rsid w:val="00ED5816"/>
    <w:rsid w:val="00F11F1A"/>
    <w:rsid w:val="00F46BEC"/>
    <w:rsid w:val="00F62070"/>
    <w:rsid w:val="00FC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36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3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757113D-3B45-4121-A994-D9415E1B2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5</Pages>
  <Words>1260</Words>
  <Characters>6808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AgilTec</Company>
  <LinksUpToDate>false</LinksUpToDate>
  <CharactersWithSpaces>8052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crislaine</dc:creator>
  <cp:lastModifiedBy>reinaldo</cp:lastModifiedBy>
  <cp:revision>20</cp:revision>
  <cp:lastPrinted>2015-10-02T18:03:00Z</cp:lastPrinted>
  <dcterms:created xsi:type="dcterms:W3CDTF">2015-09-29T01:50:00Z</dcterms:created>
  <dcterms:modified xsi:type="dcterms:W3CDTF">2015-10-02T20:11:00Z</dcterms:modified>
</cp:coreProperties>
</file>