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ED" w:rsidRDefault="009B2AED" w:rsidP="009B2AED">
      <w:pPr>
        <w:jc w:val="center"/>
        <w:rPr>
          <w:rFonts w:asciiTheme="majorHAnsi" w:hAnsiTheme="majorHAnsi"/>
          <w:sz w:val="32"/>
          <w:szCs w:val="32"/>
        </w:rPr>
      </w:pPr>
      <w:bookmarkStart w:id="0" w:name="_GoBack"/>
      <w:r>
        <w:rPr>
          <w:rFonts w:asciiTheme="majorHAnsi" w:hAnsiTheme="majorHAnsi"/>
          <w:sz w:val="32"/>
          <w:szCs w:val="32"/>
        </w:rPr>
        <w:t xml:space="preserve">Curso de Especialização em </w:t>
      </w:r>
    </w:p>
    <w:p w:rsidR="009B2AED" w:rsidRDefault="009B2AED" w:rsidP="009B2AED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Direito Tributário</w:t>
      </w:r>
    </w:p>
    <w:p w:rsidR="009B2AED" w:rsidRDefault="009B2AED" w:rsidP="009B2AED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(IBET)</w:t>
      </w:r>
    </w:p>
    <w:p w:rsidR="009B2AED" w:rsidRDefault="009B2AED" w:rsidP="009B2AED">
      <w:pPr>
        <w:jc w:val="center"/>
        <w:rPr>
          <w:rFonts w:asciiTheme="majorHAnsi" w:hAnsiTheme="majorHAnsi"/>
          <w:sz w:val="32"/>
          <w:szCs w:val="32"/>
        </w:rPr>
      </w:pPr>
    </w:p>
    <w:p w:rsidR="009B2AED" w:rsidRDefault="009B2AED" w:rsidP="009B2AED">
      <w:pPr>
        <w:jc w:val="center"/>
        <w:rPr>
          <w:rFonts w:asciiTheme="majorHAnsi" w:hAnsiTheme="majorHAnsi"/>
          <w:sz w:val="32"/>
          <w:szCs w:val="32"/>
        </w:rPr>
      </w:pPr>
    </w:p>
    <w:p w:rsidR="009B2AED" w:rsidRDefault="009B2AED" w:rsidP="009B2AED">
      <w:pPr>
        <w:jc w:val="center"/>
        <w:rPr>
          <w:rFonts w:asciiTheme="majorHAnsi" w:hAnsiTheme="majorHAnsi"/>
          <w:sz w:val="32"/>
          <w:szCs w:val="32"/>
        </w:rPr>
      </w:pPr>
    </w:p>
    <w:p w:rsidR="009B2AED" w:rsidRDefault="009B2AED" w:rsidP="009B2AED">
      <w:pPr>
        <w:jc w:val="center"/>
        <w:rPr>
          <w:rFonts w:asciiTheme="majorHAnsi" w:hAnsiTheme="majorHAnsi"/>
          <w:sz w:val="32"/>
          <w:szCs w:val="32"/>
        </w:rPr>
      </w:pPr>
    </w:p>
    <w:p w:rsidR="009B2AED" w:rsidRDefault="009B2AED" w:rsidP="009B2AED">
      <w:pPr>
        <w:jc w:val="center"/>
        <w:rPr>
          <w:rFonts w:asciiTheme="majorHAnsi" w:hAnsiTheme="majorHAnsi"/>
          <w:sz w:val="32"/>
          <w:szCs w:val="32"/>
        </w:rPr>
      </w:pPr>
    </w:p>
    <w:p w:rsidR="009B2AED" w:rsidRDefault="009B2AED" w:rsidP="009B2AED">
      <w:pPr>
        <w:jc w:val="center"/>
        <w:rPr>
          <w:rFonts w:asciiTheme="majorHAnsi" w:hAnsiTheme="majorHAnsi"/>
          <w:sz w:val="32"/>
          <w:szCs w:val="32"/>
        </w:rPr>
      </w:pPr>
    </w:p>
    <w:p w:rsidR="009B2AED" w:rsidRDefault="009B2AED" w:rsidP="009B2AED">
      <w:pPr>
        <w:jc w:val="center"/>
        <w:rPr>
          <w:rFonts w:asciiTheme="majorHAnsi" w:hAnsiTheme="majorHAnsi"/>
          <w:sz w:val="32"/>
          <w:szCs w:val="32"/>
        </w:rPr>
      </w:pPr>
    </w:p>
    <w:p w:rsidR="009B2AED" w:rsidRDefault="009B2AED" w:rsidP="009B2AED">
      <w:pPr>
        <w:jc w:val="center"/>
        <w:rPr>
          <w:rFonts w:asciiTheme="majorHAnsi" w:hAnsiTheme="majorHAnsi"/>
          <w:sz w:val="32"/>
          <w:szCs w:val="32"/>
        </w:rPr>
      </w:pPr>
      <w:r w:rsidRPr="001D3E85">
        <w:rPr>
          <w:rFonts w:asciiTheme="majorHAnsi" w:hAnsiTheme="majorHAnsi"/>
          <w:sz w:val="32"/>
          <w:szCs w:val="32"/>
        </w:rPr>
        <w:t>SEMINÁRIO</w:t>
      </w:r>
      <w:r>
        <w:rPr>
          <w:rFonts w:asciiTheme="majorHAnsi" w:hAnsiTheme="majorHAnsi"/>
          <w:sz w:val="32"/>
          <w:szCs w:val="32"/>
        </w:rPr>
        <w:t xml:space="preserve"> V</w:t>
      </w:r>
    </w:p>
    <w:p w:rsidR="009B2AED" w:rsidRDefault="009B2AED" w:rsidP="009B2AED">
      <w:pPr>
        <w:jc w:val="center"/>
        <w:rPr>
          <w:rFonts w:asciiTheme="majorHAnsi" w:hAnsiTheme="majorHAnsi"/>
          <w:sz w:val="32"/>
          <w:szCs w:val="32"/>
        </w:rPr>
      </w:pPr>
    </w:p>
    <w:p w:rsidR="009B2AED" w:rsidRDefault="009B2AED" w:rsidP="009B2AED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IPI/IOF</w:t>
      </w:r>
    </w:p>
    <w:p w:rsidR="009B2AED" w:rsidRDefault="009B2AED" w:rsidP="009B2AED">
      <w:pPr>
        <w:jc w:val="center"/>
        <w:rPr>
          <w:rFonts w:asciiTheme="majorHAnsi" w:hAnsiTheme="majorHAnsi"/>
          <w:sz w:val="32"/>
          <w:szCs w:val="32"/>
        </w:rPr>
      </w:pPr>
    </w:p>
    <w:p w:rsidR="009B2AED" w:rsidRDefault="009B2AED" w:rsidP="009B2AED">
      <w:pPr>
        <w:jc w:val="center"/>
        <w:rPr>
          <w:rFonts w:asciiTheme="majorHAnsi" w:hAnsiTheme="majorHAnsi"/>
          <w:sz w:val="32"/>
          <w:szCs w:val="32"/>
        </w:rPr>
      </w:pPr>
    </w:p>
    <w:p w:rsidR="009B2AED" w:rsidRDefault="009B2AED" w:rsidP="009B2AED">
      <w:pPr>
        <w:jc w:val="center"/>
        <w:rPr>
          <w:rFonts w:asciiTheme="majorHAnsi" w:hAnsiTheme="majorHAnsi"/>
          <w:sz w:val="32"/>
          <w:szCs w:val="32"/>
        </w:rPr>
      </w:pPr>
    </w:p>
    <w:p w:rsidR="009B2AED" w:rsidRDefault="009B2AED" w:rsidP="009B2AED">
      <w:pPr>
        <w:jc w:val="center"/>
        <w:rPr>
          <w:rFonts w:asciiTheme="majorHAnsi" w:hAnsiTheme="majorHAnsi"/>
          <w:sz w:val="32"/>
          <w:szCs w:val="32"/>
        </w:rPr>
      </w:pPr>
    </w:p>
    <w:p w:rsidR="007F2175" w:rsidRDefault="007F2175" w:rsidP="009B2AED">
      <w:pPr>
        <w:jc w:val="center"/>
        <w:rPr>
          <w:rFonts w:asciiTheme="majorHAnsi" w:hAnsiTheme="majorHAnsi"/>
          <w:sz w:val="32"/>
          <w:szCs w:val="32"/>
        </w:rPr>
      </w:pPr>
    </w:p>
    <w:p w:rsidR="007F2175" w:rsidRDefault="007F2175" w:rsidP="009B2AED">
      <w:pPr>
        <w:jc w:val="center"/>
        <w:rPr>
          <w:rFonts w:asciiTheme="majorHAnsi" w:hAnsiTheme="majorHAnsi"/>
          <w:sz w:val="32"/>
          <w:szCs w:val="32"/>
        </w:rPr>
      </w:pPr>
    </w:p>
    <w:p w:rsidR="007F2175" w:rsidRDefault="007F2175" w:rsidP="009B2AED">
      <w:pPr>
        <w:jc w:val="center"/>
        <w:rPr>
          <w:rFonts w:asciiTheme="majorHAnsi" w:hAnsiTheme="majorHAnsi"/>
          <w:sz w:val="32"/>
          <w:szCs w:val="32"/>
        </w:rPr>
      </w:pPr>
    </w:p>
    <w:p w:rsidR="009B2AED" w:rsidRDefault="009B2AED" w:rsidP="009B2AED">
      <w:pPr>
        <w:jc w:val="center"/>
        <w:rPr>
          <w:rFonts w:asciiTheme="majorHAnsi" w:hAnsiTheme="majorHAnsi"/>
          <w:sz w:val="32"/>
          <w:szCs w:val="32"/>
        </w:rPr>
      </w:pPr>
    </w:p>
    <w:p w:rsidR="009B2AED" w:rsidRDefault="009B2AED" w:rsidP="009B2AED">
      <w:pPr>
        <w:jc w:val="center"/>
        <w:rPr>
          <w:rFonts w:asciiTheme="majorHAnsi" w:hAnsiTheme="majorHAnsi"/>
          <w:sz w:val="32"/>
          <w:szCs w:val="32"/>
        </w:rPr>
      </w:pPr>
    </w:p>
    <w:p w:rsidR="009B2AED" w:rsidRDefault="009B2AED" w:rsidP="009B2AED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REINALDO PEREIRA DA SILVA</w:t>
      </w:r>
    </w:p>
    <w:p w:rsidR="009B2AED" w:rsidRDefault="009B2AED" w:rsidP="009B2AED">
      <w:pPr>
        <w:jc w:val="center"/>
        <w:rPr>
          <w:b/>
          <w:u w:val="single"/>
        </w:rPr>
      </w:pPr>
      <w:r>
        <w:rPr>
          <w:rFonts w:asciiTheme="majorHAnsi" w:hAnsiTheme="majorHAnsi"/>
          <w:sz w:val="32"/>
          <w:szCs w:val="32"/>
        </w:rPr>
        <w:t>OUTUBRO/2015</w:t>
      </w:r>
    </w:p>
    <w:p w:rsidR="009B2AED" w:rsidRDefault="009B2AED">
      <w:pPr>
        <w:rPr>
          <w:b/>
          <w:u w:val="single"/>
        </w:rPr>
      </w:pPr>
    </w:p>
    <w:p w:rsidR="009B2AED" w:rsidRDefault="009B2AED">
      <w:pPr>
        <w:rPr>
          <w:b/>
          <w:u w:val="single"/>
        </w:rPr>
      </w:pPr>
    </w:p>
    <w:p w:rsidR="009B2AED" w:rsidRDefault="009B2AED">
      <w:pPr>
        <w:rPr>
          <w:b/>
          <w:u w:val="single"/>
        </w:rPr>
      </w:pPr>
    </w:p>
    <w:p w:rsidR="009B2AED" w:rsidRDefault="009B2AED">
      <w:pPr>
        <w:rPr>
          <w:b/>
          <w:u w:val="single"/>
        </w:rPr>
      </w:pPr>
    </w:p>
    <w:p w:rsidR="009B2AED" w:rsidRDefault="009B2AED">
      <w:pPr>
        <w:rPr>
          <w:b/>
          <w:u w:val="single"/>
        </w:rPr>
      </w:pPr>
    </w:p>
    <w:p w:rsidR="009B2AED" w:rsidRDefault="009B2AED">
      <w:pPr>
        <w:rPr>
          <w:b/>
          <w:u w:val="single"/>
        </w:rPr>
      </w:pPr>
    </w:p>
    <w:p w:rsidR="009B2AED" w:rsidRDefault="009B2AED">
      <w:pPr>
        <w:rPr>
          <w:b/>
          <w:u w:val="single"/>
        </w:rPr>
      </w:pPr>
    </w:p>
    <w:p w:rsidR="009B2AED" w:rsidRDefault="009B2AED">
      <w:pPr>
        <w:rPr>
          <w:b/>
          <w:u w:val="single"/>
        </w:rPr>
      </w:pPr>
    </w:p>
    <w:p w:rsidR="009B2AED" w:rsidRDefault="009B2AED">
      <w:pPr>
        <w:rPr>
          <w:b/>
          <w:u w:val="single"/>
        </w:rPr>
      </w:pPr>
    </w:p>
    <w:p w:rsidR="009B2AED" w:rsidRDefault="009B2AED">
      <w:pPr>
        <w:rPr>
          <w:b/>
          <w:u w:val="single"/>
        </w:rPr>
      </w:pPr>
    </w:p>
    <w:p w:rsidR="009B2AED" w:rsidRDefault="009B2AED">
      <w:pPr>
        <w:rPr>
          <w:b/>
          <w:u w:val="single"/>
        </w:rPr>
      </w:pPr>
    </w:p>
    <w:p w:rsidR="009B2AED" w:rsidRDefault="009B2AED">
      <w:pPr>
        <w:rPr>
          <w:b/>
          <w:u w:val="single"/>
        </w:rPr>
      </w:pPr>
    </w:p>
    <w:p w:rsidR="009B2AED" w:rsidRDefault="009B2AED">
      <w:pPr>
        <w:rPr>
          <w:b/>
          <w:u w:val="single"/>
        </w:rPr>
      </w:pPr>
    </w:p>
    <w:p w:rsidR="009B2AED" w:rsidRDefault="009B2AED">
      <w:pPr>
        <w:rPr>
          <w:b/>
          <w:u w:val="single"/>
        </w:rPr>
      </w:pPr>
    </w:p>
    <w:p w:rsidR="009B2AED" w:rsidRDefault="009B2AED">
      <w:pPr>
        <w:rPr>
          <w:b/>
          <w:u w:val="single"/>
        </w:rPr>
      </w:pPr>
    </w:p>
    <w:p w:rsidR="009B2AED" w:rsidRDefault="009B2AED">
      <w:pPr>
        <w:rPr>
          <w:b/>
          <w:u w:val="single"/>
        </w:rPr>
      </w:pPr>
    </w:p>
    <w:p w:rsidR="009B2AED" w:rsidRDefault="009B2AED">
      <w:pPr>
        <w:rPr>
          <w:b/>
          <w:u w:val="single"/>
        </w:rPr>
      </w:pPr>
    </w:p>
    <w:p w:rsidR="009B2AED" w:rsidRDefault="009B2AED">
      <w:pPr>
        <w:rPr>
          <w:b/>
          <w:u w:val="single"/>
        </w:rPr>
      </w:pPr>
    </w:p>
    <w:p w:rsidR="00DC7C19" w:rsidRPr="009B2AED" w:rsidRDefault="00751DFF">
      <w:pPr>
        <w:rPr>
          <w:rFonts w:ascii="Arial" w:hAnsi="Arial" w:cs="Arial"/>
          <w:b/>
          <w:sz w:val="24"/>
          <w:u w:val="single"/>
        </w:rPr>
      </w:pPr>
      <w:r w:rsidRPr="009B2AED">
        <w:rPr>
          <w:rFonts w:ascii="Arial" w:hAnsi="Arial" w:cs="Arial"/>
          <w:b/>
          <w:sz w:val="24"/>
          <w:u w:val="single"/>
        </w:rPr>
        <w:lastRenderedPageBreak/>
        <w:t>QUESTÕES</w:t>
      </w:r>
      <w:r w:rsidR="003724A6" w:rsidRPr="009B2AED">
        <w:rPr>
          <w:rFonts w:ascii="Arial" w:hAnsi="Arial" w:cs="Arial"/>
          <w:b/>
          <w:sz w:val="24"/>
          <w:u w:val="single"/>
        </w:rPr>
        <w:t>:</w:t>
      </w:r>
    </w:p>
    <w:p w:rsidR="00751DFF" w:rsidRDefault="00751DFF"/>
    <w:p w:rsidR="00751DFF" w:rsidRPr="00D21A6F" w:rsidRDefault="00751DFF" w:rsidP="00751DFF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D21A6F">
        <w:rPr>
          <w:rFonts w:ascii="Arial" w:hAnsi="Arial" w:cs="Arial"/>
          <w:b/>
          <w:sz w:val="24"/>
        </w:rPr>
        <w:t>Constituir a(s)-</w:t>
      </w:r>
      <w:proofErr w:type="gramStart"/>
      <w:r w:rsidRPr="00D21A6F">
        <w:rPr>
          <w:rFonts w:ascii="Arial" w:hAnsi="Arial" w:cs="Arial"/>
          <w:b/>
          <w:sz w:val="24"/>
        </w:rPr>
        <w:t>matriz(</w:t>
      </w:r>
      <w:proofErr w:type="gramEnd"/>
      <w:r w:rsidRPr="00D21A6F">
        <w:rPr>
          <w:rFonts w:ascii="Arial" w:hAnsi="Arial" w:cs="Arial"/>
          <w:b/>
          <w:sz w:val="24"/>
        </w:rPr>
        <w:t>es) de incidência tributária do IPI.</w:t>
      </w:r>
    </w:p>
    <w:p w:rsidR="001C2920" w:rsidRPr="00D21A6F" w:rsidRDefault="001C2920" w:rsidP="001C2920">
      <w:pPr>
        <w:pStyle w:val="PargrafodaLista"/>
        <w:ind w:left="1380" w:firstLine="0"/>
        <w:rPr>
          <w:b/>
        </w:rPr>
      </w:pPr>
    </w:p>
    <w:p w:rsidR="0037410C" w:rsidRPr="00BE6820" w:rsidRDefault="00FE25C2" w:rsidP="0037410C">
      <w:pPr>
        <w:pStyle w:val="PargrafodaLista"/>
        <w:ind w:left="1380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4"/>
        </w:rPr>
        <w:t>R</w:t>
      </w:r>
      <w:r w:rsidR="003724A6" w:rsidRPr="00D21A6F">
        <w:rPr>
          <w:b/>
        </w:rPr>
        <w:t>.</w:t>
      </w:r>
      <w:r w:rsidR="0037410C" w:rsidRPr="00BE6820">
        <w:t xml:space="preserve"> </w:t>
      </w:r>
      <w:r w:rsidR="0037410C" w:rsidRPr="00BE6820">
        <w:rPr>
          <w:rFonts w:ascii="Arial" w:hAnsi="Arial" w:cs="Arial"/>
          <w:sz w:val="26"/>
          <w:szCs w:val="26"/>
        </w:rPr>
        <w:t>De acordo com a classificação sugerida por Paulo de Barros Carvalho, a regra matriz, têm em sua estrutura os elementos antecedente, composto pelos critérios material, temporal e espacial, e consequente, cabendo-lhe o critério pessoal e o quantitativo.</w:t>
      </w:r>
    </w:p>
    <w:p w:rsidR="00CF5F0D" w:rsidRPr="00BE6820" w:rsidRDefault="00CF5F0D" w:rsidP="0037410C">
      <w:pPr>
        <w:pStyle w:val="PargrafodaLista"/>
        <w:ind w:left="1380" w:firstLine="0"/>
        <w:rPr>
          <w:rFonts w:ascii="Arial" w:hAnsi="Arial" w:cs="Arial"/>
          <w:sz w:val="26"/>
          <w:szCs w:val="26"/>
        </w:rPr>
      </w:pPr>
    </w:p>
    <w:p w:rsidR="00CF5F0D" w:rsidRDefault="00CF5F0D" w:rsidP="0037410C">
      <w:pPr>
        <w:pStyle w:val="PargrafodaLista"/>
        <w:ind w:left="1380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Assim, a incidência tributária surge dos pilares das regras matrizes, criadas para darem sustentação </w:t>
      </w:r>
      <w:r w:rsidR="001E34F7">
        <w:rPr>
          <w:rFonts w:ascii="Arial" w:hAnsi="Arial" w:cs="Arial"/>
          <w:sz w:val="26"/>
          <w:szCs w:val="26"/>
        </w:rPr>
        <w:t>à</w:t>
      </w:r>
      <w:r>
        <w:rPr>
          <w:rFonts w:ascii="Arial" w:hAnsi="Arial" w:cs="Arial"/>
          <w:sz w:val="26"/>
          <w:szCs w:val="26"/>
        </w:rPr>
        <w:t xml:space="preserve"> incidência fiscal, a partir da ocorrência fática da hipótese tributária.</w:t>
      </w:r>
    </w:p>
    <w:p w:rsidR="00CF5F0D" w:rsidRDefault="00CF5F0D" w:rsidP="0037410C">
      <w:pPr>
        <w:pStyle w:val="PargrafodaLista"/>
        <w:ind w:left="1380" w:firstLine="0"/>
        <w:rPr>
          <w:rFonts w:ascii="Arial" w:hAnsi="Arial" w:cs="Arial"/>
          <w:sz w:val="26"/>
          <w:szCs w:val="26"/>
        </w:rPr>
      </w:pPr>
    </w:p>
    <w:p w:rsidR="00CF5F0D" w:rsidRDefault="00CF5F0D" w:rsidP="0037410C">
      <w:pPr>
        <w:pStyle w:val="PargrafodaLista"/>
        <w:ind w:left="1380" w:firstLine="0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hAnsi="Arial" w:cs="Arial"/>
          <w:sz w:val="26"/>
          <w:szCs w:val="26"/>
        </w:rPr>
        <w:t>O f</w:t>
      </w:r>
      <w:r w:rsidRPr="000844D8">
        <w:rPr>
          <w:rFonts w:ascii="Arial" w:eastAsia="Times New Roman" w:hAnsi="Arial" w:cs="Arial"/>
          <w:sz w:val="26"/>
          <w:szCs w:val="26"/>
          <w:lang w:eastAsia="pt-BR"/>
        </w:rPr>
        <w:t xml:space="preserve">ato concreto </w:t>
      </w:r>
      <w:r>
        <w:rPr>
          <w:rFonts w:ascii="Arial" w:eastAsia="Times New Roman" w:hAnsi="Arial" w:cs="Arial"/>
          <w:sz w:val="26"/>
          <w:szCs w:val="26"/>
          <w:lang w:eastAsia="pt-BR"/>
        </w:rPr>
        <w:t>deve ser</w:t>
      </w:r>
      <w:r w:rsidRPr="000844D8">
        <w:rPr>
          <w:rFonts w:ascii="Arial" w:eastAsia="Times New Roman" w:hAnsi="Arial" w:cs="Arial"/>
          <w:sz w:val="26"/>
          <w:szCs w:val="26"/>
          <w:lang w:eastAsia="pt-BR"/>
        </w:rPr>
        <w:t xml:space="preserve"> dotado de todas as</w:t>
      </w:r>
      <w:r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Pr="000844D8">
        <w:rPr>
          <w:rFonts w:ascii="Arial" w:eastAsia="Times New Roman" w:hAnsi="Arial" w:cs="Arial"/>
          <w:sz w:val="26"/>
          <w:szCs w:val="26"/>
          <w:lang w:eastAsia="pt-BR"/>
        </w:rPr>
        <w:t xml:space="preserve">elementares, aspectos, critérios e características necessárias para que uma norma </w:t>
      </w:r>
      <w:r w:rsidR="00BE6820">
        <w:rPr>
          <w:rFonts w:ascii="Arial" w:eastAsia="Times New Roman" w:hAnsi="Arial" w:cs="Arial"/>
          <w:sz w:val="26"/>
          <w:szCs w:val="26"/>
          <w:lang w:eastAsia="pt-BR"/>
        </w:rPr>
        <w:t>x</w:t>
      </w:r>
      <w:r w:rsidRPr="000844D8">
        <w:rPr>
          <w:rFonts w:ascii="Arial" w:eastAsia="Times New Roman" w:hAnsi="Arial" w:cs="Arial"/>
          <w:sz w:val="26"/>
          <w:szCs w:val="26"/>
          <w:lang w:eastAsia="pt-BR"/>
        </w:rPr>
        <w:t xml:space="preserve"> 'incida' sobre ele, desencadeando a consequência jurídica prevista no consequente normativo, por força do 'dever-ser' do qual são dotadas as normas jurídicas.</w:t>
      </w:r>
    </w:p>
    <w:p w:rsidR="00CF5F0D" w:rsidRDefault="00CF5F0D" w:rsidP="0037410C">
      <w:pPr>
        <w:pStyle w:val="PargrafodaLista"/>
        <w:ind w:left="1380" w:firstLine="0"/>
        <w:rPr>
          <w:rFonts w:ascii="Arial" w:hAnsi="Arial" w:cs="Arial"/>
          <w:sz w:val="26"/>
          <w:szCs w:val="26"/>
        </w:rPr>
      </w:pPr>
    </w:p>
    <w:p w:rsidR="00CF5F0D" w:rsidRDefault="00CF5F0D" w:rsidP="0037410C">
      <w:pPr>
        <w:pStyle w:val="PargrafodaLista"/>
        <w:ind w:left="138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 xml:space="preserve">Dessa forma </w:t>
      </w:r>
      <w:proofErr w:type="gramStart"/>
      <w:r>
        <w:rPr>
          <w:rFonts w:ascii="Arial" w:hAnsi="Arial" w:cs="Arial"/>
          <w:sz w:val="26"/>
          <w:szCs w:val="26"/>
        </w:rPr>
        <w:t xml:space="preserve">os </w:t>
      </w:r>
      <w:r w:rsidRPr="000844D8">
        <w:rPr>
          <w:rFonts w:ascii="Arial" w:hAnsi="Arial" w:cs="Arial"/>
          <w:sz w:val="26"/>
          <w:szCs w:val="26"/>
        </w:rPr>
        <w:t>critérios que compõem a estrutura do antecedente e do consequente da regra matriz de incidência tributária</w:t>
      </w:r>
      <w:r>
        <w:rPr>
          <w:rFonts w:ascii="Arial" w:hAnsi="Arial" w:cs="Arial"/>
          <w:sz w:val="26"/>
          <w:szCs w:val="26"/>
        </w:rPr>
        <w:t>, ocorre</w:t>
      </w:r>
      <w:proofErr w:type="gramEnd"/>
      <w:r>
        <w:rPr>
          <w:rFonts w:ascii="Arial" w:hAnsi="Arial" w:cs="Arial"/>
          <w:sz w:val="26"/>
          <w:szCs w:val="26"/>
        </w:rPr>
        <w:t xml:space="preserve"> em relação ao IPI, em</w:t>
      </w:r>
      <w:r w:rsidRPr="0037410C">
        <w:rPr>
          <w:rFonts w:ascii="Arial" w:hAnsi="Arial" w:cs="Arial"/>
          <w:sz w:val="24"/>
          <w:szCs w:val="24"/>
        </w:rPr>
        <w:t xml:space="preserve"> consonância com o que </w:t>
      </w:r>
      <w:proofErr w:type="gramStart"/>
      <w:r w:rsidRPr="0037410C">
        <w:rPr>
          <w:rFonts w:ascii="Arial" w:hAnsi="Arial" w:cs="Arial"/>
          <w:sz w:val="24"/>
          <w:szCs w:val="24"/>
        </w:rPr>
        <w:t>preceitua</w:t>
      </w:r>
      <w:proofErr w:type="gramEnd"/>
      <w:r w:rsidRPr="0037410C">
        <w:rPr>
          <w:rFonts w:ascii="Arial" w:hAnsi="Arial" w:cs="Arial"/>
          <w:sz w:val="24"/>
          <w:szCs w:val="24"/>
        </w:rPr>
        <w:t xml:space="preserve"> o artigo 153, inciso IV, do Texto Constitucional de 1988, a </w:t>
      </w:r>
      <w:proofErr w:type="spellStart"/>
      <w:r w:rsidRPr="0037410C">
        <w:rPr>
          <w:rFonts w:ascii="Arial" w:hAnsi="Arial" w:cs="Arial"/>
          <w:sz w:val="24"/>
          <w:szCs w:val="24"/>
        </w:rPr>
        <w:t>regra-matriz</w:t>
      </w:r>
      <w:proofErr w:type="spellEnd"/>
      <w:r w:rsidRPr="0037410C">
        <w:rPr>
          <w:rFonts w:ascii="Arial" w:hAnsi="Arial" w:cs="Arial"/>
          <w:sz w:val="24"/>
          <w:szCs w:val="24"/>
        </w:rPr>
        <w:t xml:space="preserve"> de incidência tributária do IPI, como regra geral, se exterioriza pela incidência sobre operações realizadas com produtos industrializados, por intermédio da qual apresenta a circunstância de determinada pessoa (geralmente o industrial), promover a industrialização de certo produto e efetuar a respectiva saída do estabelecimento produtor, em virtude da realização de determinado negócio jurídico mercantil que implique na transferência de sua titularidade.</w:t>
      </w:r>
    </w:p>
    <w:p w:rsidR="00730E2C" w:rsidRDefault="00730E2C" w:rsidP="0037410C">
      <w:pPr>
        <w:pStyle w:val="PargrafodaLista"/>
        <w:ind w:left="1380" w:firstLine="0"/>
        <w:rPr>
          <w:rFonts w:ascii="Arial" w:hAnsi="Arial" w:cs="Arial"/>
          <w:sz w:val="24"/>
          <w:szCs w:val="24"/>
        </w:rPr>
      </w:pPr>
    </w:p>
    <w:p w:rsidR="00730E2C" w:rsidRPr="000844D8" w:rsidRDefault="00730E2C" w:rsidP="00730E2C">
      <w:pPr>
        <w:ind w:left="1380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A hipótese ou antecedente, nas lições de Paulo de Barros Carvalho</w:t>
      </w:r>
      <w:r>
        <w:rPr>
          <w:rFonts w:ascii="Arial" w:hAnsi="Arial" w:cs="Arial"/>
          <w:sz w:val="26"/>
          <w:szCs w:val="26"/>
        </w:rPr>
        <w:t xml:space="preserve"> </w:t>
      </w:r>
      <w:r w:rsidRPr="000844D8">
        <w:rPr>
          <w:rFonts w:ascii="Arial" w:hAnsi="Arial" w:cs="Arial"/>
          <w:sz w:val="26"/>
          <w:szCs w:val="26"/>
        </w:rPr>
        <w:t>tem linguagem descritiva, coletando os elementos de fato da realidade social que almeja disciplinar e os qualificando normativamente como fatos jurídicos, condicionando-os ao espaço e ao tempo.</w:t>
      </w:r>
    </w:p>
    <w:p w:rsidR="0037410C" w:rsidRPr="000844D8" w:rsidRDefault="0037410C" w:rsidP="0037410C">
      <w:pPr>
        <w:rPr>
          <w:rFonts w:ascii="Arial" w:hAnsi="Arial" w:cs="Arial"/>
          <w:sz w:val="26"/>
          <w:szCs w:val="26"/>
        </w:rPr>
      </w:pPr>
    </w:p>
    <w:p w:rsidR="0037410C" w:rsidRDefault="0037410C" w:rsidP="00730E2C">
      <w:pPr>
        <w:ind w:left="1380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Assim, no antecedente são abordados os critérios material, temporal e espacial, respondendo as questões de como, onde e quando pode se considerar ocorrido o fato imponível.</w:t>
      </w:r>
    </w:p>
    <w:p w:rsidR="00CA52D4" w:rsidRDefault="00CA52D4" w:rsidP="00CA52D4">
      <w:pPr>
        <w:ind w:left="1380" w:firstLine="0"/>
        <w:rPr>
          <w:rFonts w:ascii="Arial" w:hAnsi="Arial" w:cs="Arial"/>
          <w:sz w:val="24"/>
        </w:rPr>
      </w:pPr>
    </w:p>
    <w:p w:rsidR="00CA52D4" w:rsidRPr="000844D8" w:rsidRDefault="00CA52D4" w:rsidP="00CA52D4">
      <w:pPr>
        <w:ind w:left="1380" w:firstLine="0"/>
        <w:rPr>
          <w:rFonts w:ascii="Arial" w:hAnsi="Arial" w:cs="Arial"/>
          <w:sz w:val="26"/>
          <w:szCs w:val="26"/>
        </w:rPr>
      </w:pPr>
      <w:r w:rsidRPr="00CA52D4">
        <w:rPr>
          <w:rFonts w:ascii="Arial" w:hAnsi="Arial" w:cs="Arial"/>
          <w:sz w:val="24"/>
        </w:rPr>
        <w:t>Paulo de Barros Carvalho, nos traduz assim a</w:t>
      </w:r>
      <w:proofErr w:type="gramStart"/>
      <w:r w:rsidRPr="00CA52D4">
        <w:rPr>
          <w:rFonts w:ascii="Arial" w:hAnsi="Arial" w:cs="Arial"/>
          <w:sz w:val="24"/>
        </w:rPr>
        <w:t xml:space="preserve">  </w:t>
      </w:r>
      <w:proofErr w:type="spellStart"/>
      <w:proofErr w:type="gramEnd"/>
      <w:r w:rsidRPr="00CA52D4">
        <w:rPr>
          <w:rFonts w:ascii="Arial" w:hAnsi="Arial" w:cs="Arial"/>
          <w:sz w:val="24"/>
        </w:rPr>
        <w:t>regra-matriz</w:t>
      </w:r>
      <w:proofErr w:type="spellEnd"/>
      <w:r w:rsidRPr="00CA52D4">
        <w:rPr>
          <w:rFonts w:ascii="Arial" w:hAnsi="Arial" w:cs="Arial"/>
          <w:sz w:val="24"/>
        </w:rPr>
        <w:t xml:space="preserve"> de incidência como uma estrutura lógica formada pela hipótese ou antecedente ligada a um mandamento ou imputação jurídica. A hipótese, também chamada descritor, representa um fato e a </w:t>
      </w:r>
      <w:proofErr w:type="spellStart"/>
      <w:r w:rsidRPr="00CA52D4">
        <w:rPr>
          <w:rFonts w:ascii="Arial" w:hAnsi="Arial" w:cs="Arial"/>
          <w:sz w:val="24"/>
        </w:rPr>
        <w:lastRenderedPageBreak/>
        <w:t>conseqüência</w:t>
      </w:r>
      <w:proofErr w:type="spellEnd"/>
      <w:r w:rsidRPr="00CA52D4">
        <w:rPr>
          <w:rFonts w:ascii="Arial" w:hAnsi="Arial" w:cs="Arial"/>
          <w:sz w:val="24"/>
        </w:rPr>
        <w:t xml:space="preserve"> ou mandamento, também designado </w:t>
      </w:r>
      <w:proofErr w:type="spellStart"/>
      <w:r w:rsidRPr="00CA52D4">
        <w:rPr>
          <w:rFonts w:ascii="Arial" w:hAnsi="Arial" w:cs="Arial"/>
          <w:sz w:val="24"/>
        </w:rPr>
        <w:t>prescritor</w:t>
      </w:r>
      <w:proofErr w:type="spellEnd"/>
      <w:r w:rsidRPr="00CA52D4">
        <w:rPr>
          <w:rFonts w:ascii="Arial" w:hAnsi="Arial" w:cs="Arial"/>
          <w:sz w:val="24"/>
        </w:rPr>
        <w:t xml:space="preserve">, uma relação jurídica - a obrigação tributária. O descritor </w:t>
      </w:r>
      <w:r w:rsidR="00E425FE">
        <w:rPr>
          <w:rFonts w:ascii="Arial" w:hAnsi="Arial" w:cs="Arial"/>
          <w:sz w:val="24"/>
        </w:rPr>
        <w:t>comporta</w:t>
      </w:r>
      <w:r w:rsidRPr="00CA52D4">
        <w:rPr>
          <w:rFonts w:ascii="Arial" w:hAnsi="Arial" w:cs="Arial"/>
          <w:sz w:val="24"/>
        </w:rPr>
        <w:t xml:space="preserve"> os critérios material, espacial e temporal e o </w:t>
      </w:r>
      <w:proofErr w:type="spellStart"/>
      <w:r w:rsidRPr="00CA52D4">
        <w:rPr>
          <w:rFonts w:ascii="Arial" w:hAnsi="Arial" w:cs="Arial"/>
          <w:sz w:val="24"/>
        </w:rPr>
        <w:t>prescritor</w:t>
      </w:r>
      <w:proofErr w:type="spellEnd"/>
      <w:r w:rsidRPr="00CA52D4">
        <w:rPr>
          <w:rFonts w:ascii="Arial" w:hAnsi="Arial" w:cs="Arial"/>
          <w:sz w:val="24"/>
        </w:rPr>
        <w:t xml:space="preserve"> os critérios pessoal - que se subdivide em sujeito ativo e passivo – e quantitativo – representado pela base de cálculo e alíquota. </w:t>
      </w:r>
    </w:p>
    <w:p w:rsidR="0037410C" w:rsidRPr="00CA52D4" w:rsidRDefault="0037410C" w:rsidP="00CA52D4">
      <w:pPr>
        <w:ind w:left="1380" w:firstLine="0"/>
        <w:rPr>
          <w:rFonts w:ascii="Arial" w:hAnsi="Arial" w:cs="Arial"/>
          <w:sz w:val="24"/>
        </w:rPr>
      </w:pPr>
    </w:p>
    <w:p w:rsidR="0037410C" w:rsidRPr="000844D8" w:rsidRDefault="001E34F7" w:rsidP="00CA52D4">
      <w:pPr>
        <w:ind w:left="1380" w:firstLine="0"/>
      </w:pPr>
      <w:r w:rsidRPr="00CA52D4">
        <w:rPr>
          <w:rFonts w:ascii="Arial" w:hAnsi="Arial" w:cs="Arial"/>
          <w:sz w:val="24"/>
        </w:rPr>
        <w:t xml:space="preserve">Analisando </w:t>
      </w:r>
      <w:r w:rsidR="0037410C" w:rsidRPr="00CA52D4">
        <w:rPr>
          <w:rFonts w:ascii="Arial" w:hAnsi="Arial" w:cs="Arial"/>
          <w:sz w:val="24"/>
        </w:rPr>
        <w:t>especificamente, os componentes identificadores da regra matriz de incidência tributária do IPI</w:t>
      </w:r>
      <w:r w:rsidRPr="00CA52D4">
        <w:rPr>
          <w:rFonts w:ascii="Arial" w:hAnsi="Arial" w:cs="Arial"/>
          <w:sz w:val="24"/>
        </w:rPr>
        <w:t>, temos:</w:t>
      </w:r>
    </w:p>
    <w:p w:rsidR="0037410C" w:rsidRPr="000844D8" w:rsidRDefault="0037410C" w:rsidP="0037410C">
      <w:pPr>
        <w:rPr>
          <w:rFonts w:ascii="Arial" w:hAnsi="Arial" w:cs="Arial"/>
          <w:sz w:val="26"/>
          <w:szCs w:val="26"/>
        </w:rPr>
      </w:pPr>
    </w:p>
    <w:p w:rsidR="0037410C" w:rsidRPr="00854CB2" w:rsidRDefault="0037410C" w:rsidP="00854CB2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6"/>
          <w:szCs w:val="26"/>
          <w:u w:val="single"/>
        </w:rPr>
      </w:pPr>
      <w:r w:rsidRPr="00854CB2">
        <w:rPr>
          <w:rFonts w:ascii="Arial" w:hAnsi="Arial" w:cs="Arial"/>
          <w:b/>
          <w:sz w:val="26"/>
          <w:szCs w:val="26"/>
          <w:u w:val="single"/>
        </w:rPr>
        <w:t>Critério material</w:t>
      </w:r>
      <w:r w:rsidR="001E34F7" w:rsidRPr="00854CB2">
        <w:rPr>
          <w:rFonts w:ascii="Arial" w:hAnsi="Arial" w:cs="Arial"/>
          <w:b/>
          <w:sz w:val="26"/>
          <w:szCs w:val="26"/>
          <w:u w:val="single"/>
        </w:rPr>
        <w:t>:</w:t>
      </w:r>
    </w:p>
    <w:p w:rsidR="00854CB2" w:rsidRPr="00854CB2" w:rsidRDefault="00854CB2" w:rsidP="00854CB2">
      <w:pPr>
        <w:pStyle w:val="PargrafodaLista"/>
        <w:ind w:left="1632" w:firstLine="0"/>
        <w:rPr>
          <w:rFonts w:ascii="Arial" w:hAnsi="Arial" w:cs="Arial"/>
          <w:b/>
          <w:sz w:val="26"/>
          <w:szCs w:val="26"/>
          <w:u w:val="single"/>
        </w:rPr>
      </w:pPr>
    </w:p>
    <w:p w:rsidR="0037410C" w:rsidRPr="000844D8" w:rsidRDefault="0037410C" w:rsidP="00854CB2">
      <w:pPr>
        <w:ind w:left="1272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O critério material da hipótese da norma tributária é entendido como sendo a descrição objetiva do fato, ou, nos termos esposados p</w:t>
      </w:r>
      <w:r w:rsidR="001E34F7">
        <w:rPr>
          <w:rFonts w:ascii="Arial" w:hAnsi="Arial" w:cs="Arial"/>
          <w:sz w:val="26"/>
          <w:szCs w:val="26"/>
        </w:rPr>
        <w:t>or</w:t>
      </w:r>
      <w:r>
        <w:rPr>
          <w:rFonts w:ascii="Arial" w:hAnsi="Arial" w:cs="Arial"/>
          <w:sz w:val="26"/>
          <w:szCs w:val="26"/>
        </w:rPr>
        <w:t xml:space="preserve"> Paulo de Barros Carvalho</w:t>
      </w:r>
      <w:r w:rsidR="001E34F7">
        <w:rPr>
          <w:rFonts w:ascii="Arial" w:hAnsi="Arial" w:cs="Arial"/>
          <w:sz w:val="26"/>
          <w:szCs w:val="26"/>
        </w:rPr>
        <w:t>:</w:t>
      </w:r>
      <w:r w:rsidR="006F5447">
        <w:rPr>
          <w:rFonts w:ascii="Arial" w:hAnsi="Arial" w:cs="Arial"/>
          <w:sz w:val="26"/>
          <w:szCs w:val="26"/>
        </w:rPr>
        <w:t xml:space="preserve"> </w:t>
      </w:r>
      <w:r w:rsidRPr="000844D8">
        <w:rPr>
          <w:rFonts w:ascii="Arial" w:hAnsi="Arial" w:cs="Arial"/>
          <w:sz w:val="26"/>
          <w:szCs w:val="26"/>
        </w:rPr>
        <w:t>"é o núcleo, pois é o dado central que o legislador passa a condicionar, quando faz menção aos demais critérios.</w:t>
      </w:r>
      <w:proofErr w:type="gramStart"/>
      <w:r w:rsidRPr="000844D8">
        <w:rPr>
          <w:rFonts w:ascii="Arial" w:hAnsi="Arial" w:cs="Arial"/>
          <w:sz w:val="26"/>
          <w:szCs w:val="26"/>
        </w:rPr>
        <w:t>"</w:t>
      </w:r>
      <w:proofErr w:type="gramEnd"/>
    </w:p>
    <w:p w:rsidR="0037410C" w:rsidRPr="000844D8" w:rsidRDefault="0037410C" w:rsidP="00854CB2">
      <w:pPr>
        <w:ind w:left="1272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272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De acordo com o Código Tributário Nacional, são três os critérios materiais abrangidos pelo I</w:t>
      </w:r>
      <w:r w:rsidR="006F5447">
        <w:rPr>
          <w:rFonts w:ascii="Arial" w:hAnsi="Arial" w:cs="Arial"/>
          <w:sz w:val="26"/>
          <w:szCs w:val="26"/>
        </w:rPr>
        <w:t>PI</w:t>
      </w:r>
      <w:r w:rsidRPr="000844D8">
        <w:rPr>
          <w:rFonts w:ascii="Arial" w:hAnsi="Arial" w:cs="Arial"/>
          <w:sz w:val="26"/>
          <w:szCs w:val="26"/>
        </w:rPr>
        <w:t>:</w:t>
      </w:r>
    </w:p>
    <w:p w:rsidR="0037410C" w:rsidRPr="000844D8" w:rsidRDefault="0037410C" w:rsidP="00854CB2">
      <w:pPr>
        <w:ind w:left="1272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272"/>
        <w:rPr>
          <w:rFonts w:ascii="Arial" w:hAnsi="Arial" w:cs="Arial"/>
          <w:sz w:val="26"/>
          <w:szCs w:val="26"/>
        </w:rPr>
      </w:pPr>
      <w:proofErr w:type="gramStart"/>
      <w:r w:rsidRPr="000844D8">
        <w:rPr>
          <w:rFonts w:ascii="Arial" w:hAnsi="Arial" w:cs="Arial"/>
          <w:sz w:val="26"/>
          <w:szCs w:val="26"/>
        </w:rPr>
        <w:t>"Art. 46.</w:t>
      </w:r>
      <w:proofErr w:type="gramEnd"/>
      <w:r w:rsidRPr="000844D8">
        <w:rPr>
          <w:rFonts w:ascii="Arial" w:hAnsi="Arial" w:cs="Arial"/>
          <w:sz w:val="26"/>
          <w:szCs w:val="26"/>
        </w:rPr>
        <w:t xml:space="preserve"> O imposto, de competência da União, sobre produtos industrializados tem como fato gerador:</w:t>
      </w:r>
    </w:p>
    <w:p w:rsidR="00686DDF" w:rsidRDefault="00686DDF" w:rsidP="00854CB2">
      <w:pPr>
        <w:ind w:left="1272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272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I - o seu desembaraço aduaneiro, quando de procedência estrangeira;</w:t>
      </w:r>
    </w:p>
    <w:p w:rsidR="00686DDF" w:rsidRDefault="00686DDF" w:rsidP="00854CB2">
      <w:pPr>
        <w:ind w:left="1272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272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II - a sua saída dos estabelecimentos a que se refere o parágrafo único do artigo 51;</w:t>
      </w:r>
    </w:p>
    <w:p w:rsidR="00686DDF" w:rsidRDefault="00686DDF" w:rsidP="00854CB2">
      <w:pPr>
        <w:ind w:left="1272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272"/>
        <w:rPr>
          <w:rFonts w:ascii="Arial" w:hAnsi="Arial" w:cs="Arial"/>
          <w:sz w:val="26"/>
          <w:szCs w:val="26"/>
        </w:rPr>
      </w:pPr>
      <w:proofErr w:type="gramStart"/>
      <w:r w:rsidRPr="000844D8">
        <w:rPr>
          <w:rFonts w:ascii="Arial" w:hAnsi="Arial" w:cs="Arial"/>
          <w:sz w:val="26"/>
          <w:szCs w:val="26"/>
        </w:rPr>
        <w:t>III - a sua arrematação, quando apreendido ou abandonado e levado a leilão."</w:t>
      </w:r>
      <w:proofErr w:type="gramEnd"/>
    </w:p>
    <w:p w:rsidR="0037410C" w:rsidRDefault="0037410C" w:rsidP="0037410C">
      <w:pPr>
        <w:rPr>
          <w:rFonts w:ascii="Arial" w:hAnsi="Arial" w:cs="Arial"/>
          <w:sz w:val="26"/>
          <w:szCs w:val="26"/>
        </w:rPr>
      </w:pPr>
    </w:p>
    <w:p w:rsidR="0037410C" w:rsidRPr="00C30C87" w:rsidRDefault="0037410C" w:rsidP="0037410C">
      <w:pPr>
        <w:rPr>
          <w:rFonts w:ascii="Arial" w:hAnsi="Arial" w:cs="Arial"/>
          <w:b/>
          <w:sz w:val="26"/>
          <w:szCs w:val="26"/>
          <w:u w:val="single"/>
        </w:rPr>
      </w:pPr>
      <w:proofErr w:type="gramStart"/>
      <w:r w:rsidRPr="00C30C87">
        <w:rPr>
          <w:rFonts w:ascii="Arial" w:hAnsi="Arial" w:cs="Arial"/>
          <w:b/>
          <w:sz w:val="26"/>
          <w:szCs w:val="26"/>
          <w:u w:val="single"/>
        </w:rPr>
        <w:t>2</w:t>
      </w:r>
      <w:proofErr w:type="gramEnd"/>
      <w:r w:rsidRPr="00C30C87">
        <w:rPr>
          <w:rFonts w:ascii="Arial" w:hAnsi="Arial" w:cs="Arial"/>
          <w:b/>
          <w:sz w:val="26"/>
          <w:szCs w:val="26"/>
          <w:u w:val="single"/>
        </w:rPr>
        <w:t>) Critério temporal</w:t>
      </w:r>
      <w:r w:rsidR="006F5447" w:rsidRPr="00C30C87">
        <w:rPr>
          <w:rFonts w:ascii="Arial" w:hAnsi="Arial" w:cs="Arial"/>
          <w:b/>
          <w:sz w:val="26"/>
          <w:szCs w:val="26"/>
          <w:u w:val="single"/>
        </w:rPr>
        <w:t>:</w:t>
      </w:r>
    </w:p>
    <w:p w:rsidR="0037410C" w:rsidRPr="000844D8" w:rsidRDefault="0037410C" w:rsidP="0037410C">
      <w:pPr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160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O critério temporal é aquele no qual se encontram as coordenadas de tempo, em que, se ocorrer o fato descrito no critério material, brotará a relação jurídica prescrita pelo consequente.</w:t>
      </w:r>
    </w:p>
    <w:p w:rsidR="0037410C" w:rsidRPr="000844D8" w:rsidRDefault="0037410C" w:rsidP="00854CB2">
      <w:pPr>
        <w:ind w:left="1160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160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Trata-se de um critério de fundamental importância, pois é o que permite a identificação do preciso instante em que nasce o vínculo jurídico que liga o sujeito ativo e o sujeito passivo numa relação de direitos e deveres.</w:t>
      </w:r>
    </w:p>
    <w:p w:rsidR="0037410C" w:rsidRPr="000844D8" w:rsidRDefault="0037410C" w:rsidP="00854CB2">
      <w:pPr>
        <w:ind w:left="1160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160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O componente temporal é o momento em que se aperfeiçoa a conduta especificada na norma.</w:t>
      </w:r>
    </w:p>
    <w:p w:rsidR="0037410C" w:rsidRPr="000844D8" w:rsidRDefault="0037410C" w:rsidP="00854CB2">
      <w:pPr>
        <w:ind w:left="1160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160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lastRenderedPageBreak/>
        <w:t>No IPI, o critério temporal são aquel</w:t>
      </w:r>
      <w:r w:rsidR="002367AB">
        <w:rPr>
          <w:rFonts w:ascii="Arial" w:hAnsi="Arial" w:cs="Arial"/>
          <w:sz w:val="26"/>
          <w:szCs w:val="26"/>
        </w:rPr>
        <w:t>es previstos no art. 46, do CTN</w:t>
      </w:r>
      <w:r w:rsidRPr="000844D8">
        <w:rPr>
          <w:rFonts w:ascii="Arial" w:hAnsi="Arial" w:cs="Arial"/>
          <w:sz w:val="26"/>
          <w:szCs w:val="26"/>
        </w:rPr>
        <w:t>, quais sejam: a saída do produto do estabelecimento industrial; o desembaraço aduaneiro; e a arrematação de produtos em leilão.</w:t>
      </w:r>
    </w:p>
    <w:p w:rsidR="0037410C" w:rsidRPr="000844D8" w:rsidRDefault="0037410C" w:rsidP="0037410C">
      <w:pPr>
        <w:rPr>
          <w:rFonts w:ascii="Arial" w:hAnsi="Arial" w:cs="Arial"/>
          <w:sz w:val="26"/>
          <w:szCs w:val="26"/>
        </w:rPr>
      </w:pPr>
    </w:p>
    <w:p w:rsidR="0037410C" w:rsidRPr="00C30C87" w:rsidRDefault="0037410C" w:rsidP="0037410C">
      <w:pPr>
        <w:rPr>
          <w:rFonts w:ascii="Arial" w:hAnsi="Arial" w:cs="Arial"/>
          <w:b/>
          <w:sz w:val="26"/>
          <w:szCs w:val="26"/>
          <w:u w:val="single"/>
        </w:rPr>
      </w:pPr>
      <w:proofErr w:type="gramStart"/>
      <w:r w:rsidRPr="00C30C87">
        <w:rPr>
          <w:rFonts w:ascii="Arial" w:hAnsi="Arial" w:cs="Arial"/>
          <w:b/>
          <w:sz w:val="26"/>
          <w:szCs w:val="26"/>
          <w:u w:val="single"/>
        </w:rPr>
        <w:t>3</w:t>
      </w:r>
      <w:proofErr w:type="gramEnd"/>
      <w:r w:rsidRPr="00C30C87">
        <w:rPr>
          <w:rFonts w:ascii="Arial" w:hAnsi="Arial" w:cs="Arial"/>
          <w:b/>
          <w:sz w:val="26"/>
          <w:szCs w:val="26"/>
          <w:u w:val="single"/>
        </w:rPr>
        <w:t>) Critério espacial</w:t>
      </w:r>
      <w:r w:rsidR="002367AB" w:rsidRPr="00C30C87">
        <w:rPr>
          <w:rFonts w:ascii="Arial" w:hAnsi="Arial" w:cs="Arial"/>
          <w:b/>
          <w:sz w:val="26"/>
          <w:szCs w:val="26"/>
          <w:u w:val="single"/>
        </w:rPr>
        <w:t>:</w:t>
      </w:r>
    </w:p>
    <w:p w:rsidR="0037410C" w:rsidRPr="000844D8" w:rsidRDefault="0037410C" w:rsidP="0037410C">
      <w:pPr>
        <w:rPr>
          <w:rFonts w:ascii="Arial" w:hAnsi="Arial" w:cs="Arial"/>
          <w:sz w:val="26"/>
          <w:szCs w:val="26"/>
        </w:rPr>
      </w:pPr>
    </w:p>
    <w:p w:rsidR="002367AB" w:rsidRDefault="002367AB" w:rsidP="00854CB2">
      <w:pPr>
        <w:ind w:left="1104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Se refere</w:t>
      </w:r>
      <w:proofErr w:type="gramEnd"/>
      <w:r>
        <w:rPr>
          <w:rFonts w:ascii="Arial" w:hAnsi="Arial" w:cs="Arial"/>
          <w:sz w:val="26"/>
          <w:szCs w:val="26"/>
        </w:rPr>
        <w:t xml:space="preserve"> ao local onde o fato gerador ocorreu, completando o ciclo dos </w:t>
      </w:r>
      <w:r w:rsidR="0037410C" w:rsidRPr="000844D8">
        <w:rPr>
          <w:rFonts w:ascii="Arial" w:hAnsi="Arial" w:cs="Arial"/>
          <w:sz w:val="26"/>
          <w:szCs w:val="26"/>
        </w:rPr>
        <w:t>antecedente</w:t>
      </w:r>
      <w:r>
        <w:rPr>
          <w:rFonts w:ascii="Arial" w:hAnsi="Arial" w:cs="Arial"/>
          <w:sz w:val="26"/>
          <w:szCs w:val="26"/>
        </w:rPr>
        <w:t>s</w:t>
      </w:r>
      <w:r w:rsidR="0037410C" w:rsidRPr="000844D8">
        <w:rPr>
          <w:rFonts w:ascii="Arial" w:hAnsi="Arial" w:cs="Arial"/>
          <w:sz w:val="26"/>
          <w:szCs w:val="26"/>
        </w:rPr>
        <w:t xml:space="preserve"> da norma</w:t>
      </w:r>
      <w:r>
        <w:rPr>
          <w:rFonts w:ascii="Arial" w:hAnsi="Arial" w:cs="Arial"/>
          <w:sz w:val="26"/>
          <w:szCs w:val="26"/>
        </w:rPr>
        <w:t>, identificando assim onde deverá ser cumprida a prestação da obrigação e quem é o sujeito ativo que terá o direito a recebê-la.</w:t>
      </w:r>
    </w:p>
    <w:p w:rsidR="00686DDF" w:rsidRDefault="00686DDF" w:rsidP="00854CB2">
      <w:pPr>
        <w:ind w:left="1104"/>
        <w:rPr>
          <w:rFonts w:ascii="Arial" w:hAnsi="Arial" w:cs="Arial"/>
          <w:sz w:val="26"/>
          <w:szCs w:val="26"/>
        </w:rPr>
      </w:pPr>
    </w:p>
    <w:p w:rsidR="0037410C" w:rsidRPr="000844D8" w:rsidRDefault="00CD0C6B" w:rsidP="00854CB2">
      <w:pPr>
        <w:ind w:left="110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partir de cada </w:t>
      </w:r>
      <w:r w:rsidR="0037410C" w:rsidRPr="000844D8">
        <w:rPr>
          <w:rFonts w:ascii="Arial" w:hAnsi="Arial" w:cs="Arial"/>
          <w:sz w:val="26"/>
          <w:szCs w:val="26"/>
        </w:rPr>
        <w:t xml:space="preserve">hipótese de incidência, </w:t>
      </w:r>
      <w:r>
        <w:rPr>
          <w:rFonts w:ascii="Arial" w:hAnsi="Arial" w:cs="Arial"/>
          <w:sz w:val="26"/>
          <w:szCs w:val="26"/>
        </w:rPr>
        <w:t xml:space="preserve">é possível identificar </w:t>
      </w:r>
      <w:r w:rsidR="0037410C" w:rsidRPr="000844D8">
        <w:rPr>
          <w:rFonts w:ascii="Arial" w:hAnsi="Arial" w:cs="Arial"/>
          <w:sz w:val="26"/>
          <w:szCs w:val="26"/>
        </w:rPr>
        <w:t>o local onde ocorrerá o respectivo fato gerador da obrigação tributária</w:t>
      </w:r>
      <w:r>
        <w:rPr>
          <w:rFonts w:ascii="Arial" w:hAnsi="Arial" w:cs="Arial"/>
          <w:sz w:val="26"/>
          <w:szCs w:val="26"/>
        </w:rPr>
        <w:t>, da seguinte forma</w:t>
      </w:r>
      <w:r w:rsidR="0037410C" w:rsidRPr="000844D8">
        <w:rPr>
          <w:rFonts w:ascii="Arial" w:hAnsi="Arial" w:cs="Arial"/>
          <w:sz w:val="26"/>
          <w:szCs w:val="26"/>
        </w:rPr>
        <w:t>:</w:t>
      </w:r>
    </w:p>
    <w:p w:rsidR="0037410C" w:rsidRPr="000844D8" w:rsidRDefault="0037410C" w:rsidP="00854CB2">
      <w:pPr>
        <w:ind w:left="1104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104"/>
        <w:rPr>
          <w:rFonts w:ascii="Arial" w:hAnsi="Arial" w:cs="Arial"/>
          <w:sz w:val="26"/>
          <w:szCs w:val="26"/>
        </w:rPr>
      </w:pPr>
      <w:proofErr w:type="gramStart"/>
      <w:r w:rsidRPr="00CD0C6B">
        <w:rPr>
          <w:rFonts w:ascii="Arial" w:hAnsi="Arial" w:cs="Arial"/>
          <w:b/>
          <w:sz w:val="26"/>
          <w:szCs w:val="26"/>
        </w:rPr>
        <w:t>1</w:t>
      </w:r>
      <w:proofErr w:type="gramEnd"/>
      <w:r w:rsidRPr="00CD0C6B">
        <w:rPr>
          <w:rFonts w:ascii="Arial" w:hAnsi="Arial" w:cs="Arial"/>
          <w:b/>
          <w:sz w:val="26"/>
          <w:szCs w:val="26"/>
        </w:rPr>
        <w:t>)</w:t>
      </w:r>
      <w:r w:rsidRPr="000844D8">
        <w:rPr>
          <w:rFonts w:ascii="Arial" w:hAnsi="Arial" w:cs="Arial"/>
          <w:sz w:val="26"/>
          <w:szCs w:val="26"/>
        </w:rPr>
        <w:t xml:space="preserve"> Na hipótese de industrializa</w:t>
      </w:r>
      <w:r w:rsidR="00CD0C6B">
        <w:rPr>
          <w:rFonts w:ascii="Arial" w:hAnsi="Arial" w:cs="Arial"/>
          <w:sz w:val="26"/>
          <w:szCs w:val="26"/>
        </w:rPr>
        <w:t xml:space="preserve">ção de </w:t>
      </w:r>
      <w:r w:rsidRPr="000844D8">
        <w:rPr>
          <w:rFonts w:ascii="Arial" w:hAnsi="Arial" w:cs="Arial"/>
          <w:sz w:val="26"/>
          <w:szCs w:val="26"/>
        </w:rPr>
        <w:t>produtos, o critério espacial compreenderá todo o território nacional, já que o IPI é de competência da União.</w:t>
      </w:r>
    </w:p>
    <w:p w:rsidR="0037410C" w:rsidRPr="000844D8" w:rsidRDefault="0037410C" w:rsidP="00854CB2">
      <w:pPr>
        <w:ind w:left="1104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104"/>
        <w:rPr>
          <w:rFonts w:ascii="Arial" w:hAnsi="Arial" w:cs="Arial"/>
          <w:sz w:val="26"/>
          <w:szCs w:val="26"/>
        </w:rPr>
      </w:pPr>
      <w:proofErr w:type="gramStart"/>
      <w:r w:rsidRPr="00CD0C6B">
        <w:rPr>
          <w:rFonts w:ascii="Arial" w:hAnsi="Arial" w:cs="Arial"/>
          <w:b/>
          <w:sz w:val="26"/>
          <w:szCs w:val="26"/>
        </w:rPr>
        <w:t>2</w:t>
      </w:r>
      <w:proofErr w:type="gramEnd"/>
      <w:r w:rsidRPr="00CD0C6B">
        <w:rPr>
          <w:rFonts w:ascii="Arial" w:hAnsi="Arial" w:cs="Arial"/>
          <w:b/>
          <w:sz w:val="26"/>
          <w:szCs w:val="26"/>
        </w:rPr>
        <w:t>)</w:t>
      </w:r>
      <w:r w:rsidRPr="000844D8">
        <w:rPr>
          <w:rFonts w:ascii="Arial" w:hAnsi="Arial" w:cs="Arial"/>
          <w:sz w:val="26"/>
          <w:szCs w:val="26"/>
        </w:rPr>
        <w:t xml:space="preserve"> Na hipótese</w:t>
      </w:r>
      <w:r w:rsidR="00CD0C6B">
        <w:rPr>
          <w:rFonts w:ascii="Arial" w:hAnsi="Arial" w:cs="Arial"/>
          <w:sz w:val="26"/>
          <w:szCs w:val="26"/>
        </w:rPr>
        <w:t xml:space="preserve"> de </w:t>
      </w:r>
      <w:r w:rsidRPr="000844D8">
        <w:rPr>
          <w:rFonts w:ascii="Arial" w:hAnsi="Arial" w:cs="Arial"/>
          <w:sz w:val="26"/>
          <w:szCs w:val="26"/>
        </w:rPr>
        <w:t>importa</w:t>
      </w:r>
      <w:r w:rsidR="00CD0C6B">
        <w:rPr>
          <w:rFonts w:ascii="Arial" w:hAnsi="Arial" w:cs="Arial"/>
          <w:sz w:val="26"/>
          <w:szCs w:val="26"/>
        </w:rPr>
        <w:t xml:space="preserve">ção de </w:t>
      </w:r>
      <w:r w:rsidRPr="000844D8">
        <w:rPr>
          <w:rFonts w:ascii="Arial" w:hAnsi="Arial" w:cs="Arial"/>
          <w:sz w:val="26"/>
          <w:szCs w:val="26"/>
        </w:rPr>
        <w:t xml:space="preserve">produtos industrializados, o aspecto temporal </w:t>
      </w:r>
      <w:r w:rsidR="00CD0C6B">
        <w:rPr>
          <w:rFonts w:ascii="Arial" w:hAnsi="Arial" w:cs="Arial"/>
          <w:sz w:val="26"/>
          <w:szCs w:val="26"/>
        </w:rPr>
        <w:t>será</w:t>
      </w:r>
      <w:r w:rsidRPr="000844D8">
        <w:rPr>
          <w:rFonts w:ascii="Arial" w:hAnsi="Arial" w:cs="Arial"/>
          <w:sz w:val="26"/>
          <w:szCs w:val="26"/>
        </w:rPr>
        <w:t xml:space="preserve"> qualquer parte do território nacional em que ocorrer a entrada de produto industrializado estrangeiro (aeroporto, porto e fronteiras alfandegárias).</w:t>
      </w:r>
    </w:p>
    <w:p w:rsidR="0037410C" w:rsidRPr="000844D8" w:rsidRDefault="0037410C" w:rsidP="0037410C">
      <w:pPr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132"/>
        <w:rPr>
          <w:rFonts w:ascii="Arial" w:hAnsi="Arial" w:cs="Arial"/>
          <w:sz w:val="26"/>
          <w:szCs w:val="26"/>
        </w:rPr>
      </w:pPr>
      <w:proofErr w:type="gramStart"/>
      <w:r w:rsidRPr="00CD0C6B">
        <w:rPr>
          <w:rFonts w:ascii="Arial" w:hAnsi="Arial" w:cs="Arial"/>
          <w:b/>
          <w:sz w:val="26"/>
          <w:szCs w:val="26"/>
        </w:rPr>
        <w:t>3</w:t>
      </w:r>
      <w:proofErr w:type="gramEnd"/>
      <w:r w:rsidRPr="00CD0C6B">
        <w:rPr>
          <w:rFonts w:ascii="Arial" w:hAnsi="Arial" w:cs="Arial"/>
          <w:b/>
          <w:sz w:val="26"/>
          <w:szCs w:val="26"/>
        </w:rPr>
        <w:t>)</w:t>
      </w:r>
      <w:r w:rsidRPr="000844D8">
        <w:rPr>
          <w:rFonts w:ascii="Arial" w:hAnsi="Arial" w:cs="Arial"/>
          <w:sz w:val="26"/>
          <w:szCs w:val="26"/>
        </w:rPr>
        <w:t xml:space="preserve"> Na hipótese </w:t>
      </w:r>
      <w:r w:rsidR="001D7524">
        <w:rPr>
          <w:rFonts w:ascii="Arial" w:hAnsi="Arial" w:cs="Arial"/>
          <w:sz w:val="26"/>
          <w:szCs w:val="26"/>
        </w:rPr>
        <w:t xml:space="preserve">de </w:t>
      </w:r>
      <w:r w:rsidRPr="000844D8">
        <w:rPr>
          <w:rFonts w:ascii="Arial" w:hAnsi="Arial" w:cs="Arial"/>
          <w:sz w:val="26"/>
          <w:szCs w:val="26"/>
        </w:rPr>
        <w:t xml:space="preserve">arrematação de produtos industrializados, </w:t>
      </w:r>
      <w:r w:rsidR="001D7524">
        <w:rPr>
          <w:rFonts w:ascii="Arial" w:hAnsi="Arial" w:cs="Arial"/>
          <w:sz w:val="26"/>
          <w:szCs w:val="26"/>
        </w:rPr>
        <w:t xml:space="preserve">será </w:t>
      </w:r>
      <w:r w:rsidRPr="000844D8">
        <w:rPr>
          <w:rFonts w:ascii="Arial" w:hAnsi="Arial" w:cs="Arial"/>
          <w:sz w:val="26"/>
          <w:szCs w:val="26"/>
        </w:rPr>
        <w:t>o local onde ocorrer a arrematação decorrente de leilão de produtos apreendidos, inclusive decorrentes da pena de perdimento, ou abandonados.</w:t>
      </w:r>
    </w:p>
    <w:p w:rsidR="0037410C" w:rsidRPr="000844D8" w:rsidRDefault="0037410C" w:rsidP="0037410C">
      <w:pPr>
        <w:rPr>
          <w:rFonts w:ascii="Arial" w:hAnsi="Arial" w:cs="Arial"/>
          <w:sz w:val="26"/>
          <w:szCs w:val="26"/>
        </w:rPr>
      </w:pPr>
    </w:p>
    <w:p w:rsidR="0037410C" w:rsidRPr="00C30C87" w:rsidRDefault="0037410C" w:rsidP="0037410C">
      <w:pPr>
        <w:rPr>
          <w:rFonts w:ascii="Arial" w:hAnsi="Arial" w:cs="Arial"/>
          <w:b/>
          <w:sz w:val="26"/>
          <w:szCs w:val="26"/>
          <w:u w:val="single"/>
        </w:rPr>
      </w:pPr>
      <w:proofErr w:type="gramStart"/>
      <w:r w:rsidRPr="00C30C87">
        <w:rPr>
          <w:rFonts w:ascii="Arial" w:hAnsi="Arial" w:cs="Arial"/>
          <w:b/>
          <w:sz w:val="26"/>
          <w:szCs w:val="26"/>
          <w:u w:val="single"/>
        </w:rPr>
        <w:t>4</w:t>
      </w:r>
      <w:proofErr w:type="gramEnd"/>
      <w:r w:rsidRPr="00C30C87">
        <w:rPr>
          <w:rFonts w:ascii="Arial" w:hAnsi="Arial" w:cs="Arial"/>
          <w:b/>
          <w:sz w:val="26"/>
          <w:szCs w:val="26"/>
          <w:u w:val="single"/>
        </w:rPr>
        <w:t>) Critério pessoal</w:t>
      </w:r>
      <w:r w:rsidR="001D7524" w:rsidRPr="00C30C87">
        <w:rPr>
          <w:rFonts w:ascii="Arial" w:hAnsi="Arial" w:cs="Arial"/>
          <w:b/>
          <w:sz w:val="26"/>
          <w:szCs w:val="26"/>
          <w:u w:val="single"/>
        </w:rPr>
        <w:t>:</w:t>
      </w:r>
    </w:p>
    <w:p w:rsidR="0037410C" w:rsidRPr="000844D8" w:rsidRDefault="0037410C" w:rsidP="0037410C">
      <w:pPr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104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 xml:space="preserve">O critério pessoal do consequente normativo do IPI pode ser dividido em: </w:t>
      </w:r>
      <w:r w:rsidR="00686DDF">
        <w:rPr>
          <w:rFonts w:ascii="Arial" w:hAnsi="Arial" w:cs="Arial"/>
          <w:sz w:val="26"/>
          <w:szCs w:val="26"/>
        </w:rPr>
        <w:t>-</w:t>
      </w:r>
      <w:r w:rsidRPr="000844D8">
        <w:rPr>
          <w:rFonts w:ascii="Arial" w:hAnsi="Arial" w:cs="Arial"/>
          <w:sz w:val="26"/>
          <w:szCs w:val="26"/>
        </w:rPr>
        <w:t xml:space="preserve"> sujeito ativo; e </w:t>
      </w:r>
      <w:r w:rsidR="00686DDF">
        <w:rPr>
          <w:rFonts w:ascii="Arial" w:hAnsi="Arial" w:cs="Arial"/>
          <w:sz w:val="26"/>
          <w:szCs w:val="26"/>
        </w:rPr>
        <w:t>-</w:t>
      </w:r>
      <w:r w:rsidRPr="000844D8">
        <w:rPr>
          <w:rFonts w:ascii="Arial" w:hAnsi="Arial" w:cs="Arial"/>
          <w:sz w:val="26"/>
          <w:szCs w:val="26"/>
        </w:rPr>
        <w:t xml:space="preserve"> sujeito passivo.</w:t>
      </w:r>
    </w:p>
    <w:p w:rsidR="0037410C" w:rsidRPr="000844D8" w:rsidRDefault="0037410C" w:rsidP="00854CB2">
      <w:pPr>
        <w:ind w:left="1104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104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Ao sujeito ativo caberá o direito de recebimento da respectiva prestação pecuniária, por outro lado, ao sujeito passivo existirá o dever de cumprir essa prestação pecuniária.</w:t>
      </w:r>
    </w:p>
    <w:p w:rsidR="0037410C" w:rsidRPr="000844D8" w:rsidRDefault="0037410C" w:rsidP="00854CB2">
      <w:pPr>
        <w:ind w:left="1104"/>
        <w:rPr>
          <w:rFonts w:ascii="Arial" w:hAnsi="Arial" w:cs="Arial"/>
          <w:sz w:val="26"/>
          <w:szCs w:val="26"/>
        </w:rPr>
      </w:pPr>
    </w:p>
    <w:p w:rsidR="00C30C87" w:rsidRDefault="0037410C" w:rsidP="00854CB2">
      <w:pPr>
        <w:ind w:left="1104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O sujeito ativo da relação jurídico-tributária, sem sombra de dúvidas, é a União, visto que é de sua competência, diga-se indelegável, a instituição, cobrança e fiscalização, do I</w:t>
      </w:r>
      <w:r w:rsidR="00C30C87">
        <w:rPr>
          <w:rFonts w:ascii="Arial" w:hAnsi="Arial" w:cs="Arial"/>
          <w:sz w:val="26"/>
          <w:szCs w:val="26"/>
        </w:rPr>
        <w:t>PI.</w:t>
      </w:r>
    </w:p>
    <w:p w:rsidR="0037410C" w:rsidRPr="000844D8" w:rsidRDefault="00C30C87" w:rsidP="00854CB2">
      <w:pPr>
        <w:ind w:left="1104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 xml:space="preserve"> </w:t>
      </w:r>
    </w:p>
    <w:p w:rsidR="0037410C" w:rsidRPr="000844D8" w:rsidRDefault="0037410C" w:rsidP="00854CB2">
      <w:pPr>
        <w:ind w:left="1104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O sujeito passivo</w:t>
      </w:r>
      <w:r w:rsidR="00C30C87">
        <w:rPr>
          <w:rFonts w:ascii="Arial" w:hAnsi="Arial" w:cs="Arial"/>
          <w:sz w:val="26"/>
          <w:szCs w:val="26"/>
        </w:rPr>
        <w:t xml:space="preserve"> de acordo com </w:t>
      </w:r>
      <w:proofErr w:type="spellStart"/>
      <w:r w:rsidR="00C30C87">
        <w:rPr>
          <w:rFonts w:ascii="Arial" w:hAnsi="Arial" w:cs="Arial"/>
          <w:sz w:val="26"/>
          <w:szCs w:val="26"/>
        </w:rPr>
        <w:t>Tellini</w:t>
      </w:r>
      <w:proofErr w:type="spellEnd"/>
      <w:r w:rsidR="00C30C87">
        <w:rPr>
          <w:rFonts w:ascii="Arial" w:hAnsi="Arial" w:cs="Arial"/>
          <w:sz w:val="26"/>
          <w:szCs w:val="26"/>
        </w:rPr>
        <w:t xml:space="preserve"> Toledo</w:t>
      </w:r>
      <w:proofErr w:type="gramStart"/>
      <w:r w:rsidRPr="000844D8">
        <w:rPr>
          <w:rFonts w:ascii="Arial" w:hAnsi="Arial" w:cs="Arial"/>
          <w:sz w:val="26"/>
          <w:szCs w:val="26"/>
        </w:rPr>
        <w:t>,</w:t>
      </w:r>
      <w:r w:rsidR="007F2175">
        <w:rPr>
          <w:rFonts w:ascii="Arial" w:hAnsi="Arial" w:cs="Arial"/>
          <w:sz w:val="26"/>
          <w:szCs w:val="26"/>
        </w:rPr>
        <w:t xml:space="preserve"> </w:t>
      </w:r>
      <w:r w:rsidRPr="000844D8">
        <w:rPr>
          <w:rFonts w:ascii="Arial" w:hAnsi="Arial" w:cs="Arial"/>
          <w:sz w:val="26"/>
          <w:szCs w:val="26"/>
        </w:rPr>
        <w:t>é</w:t>
      </w:r>
      <w:proofErr w:type="gramEnd"/>
      <w:r w:rsidRPr="000844D8">
        <w:rPr>
          <w:rFonts w:ascii="Arial" w:hAnsi="Arial" w:cs="Arial"/>
          <w:sz w:val="26"/>
          <w:szCs w:val="26"/>
        </w:rPr>
        <w:t xml:space="preserve"> a pessoa física ou jurídica, de direito público ou privado, obrigada ao cumprimento da obrigação tributária, em decorrência da </w:t>
      </w:r>
      <w:r w:rsidRPr="000844D8">
        <w:rPr>
          <w:rFonts w:ascii="Arial" w:hAnsi="Arial" w:cs="Arial"/>
          <w:sz w:val="26"/>
          <w:szCs w:val="26"/>
        </w:rPr>
        <w:lastRenderedPageBreak/>
        <w:t>realização do evento previsto hipoteticamente na norma tributária</w:t>
      </w:r>
      <w:r w:rsidR="00C30C87">
        <w:rPr>
          <w:rFonts w:ascii="Arial" w:hAnsi="Arial" w:cs="Arial"/>
          <w:sz w:val="26"/>
          <w:szCs w:val="26"/>
        </w:rPr>
        <w:t>.</w:t>
      </w:r>
    </w:p>
    <w:p w:rsidR="0037410C" w:rsidRPr="000844D8" w:rsidRDefault="0037410C" w:rsidP="0037410C">
      <w:pPr>
        <w:rPr>
          <w:rFonts w:ascii="Arial" w:hAnsi="Arial" w:cs="Arial"/>
          <w:sz w:val="26"/>
          <w:szCs w:val="26"/>
        </w:rPr>
      </w:pPr>
    </w:p>
    <w:p w:rsidR="0037410C" w:rsidRPr="00686DDF" w:rsidRDefault="0037410C" w:rsidP="0037410C">
      <w:pPr>
        <w:rPr>
          <w:rFonts w:ascii="Arial" w:hAnsi="Arial" w:cs="Arial"/>
          <w:b/>
          <w:sz w:val="26"/>
          <w:szCs w:val="26"/>
          <w:u w:val="single"/>
        </w:rPr>
      </w:pPr>
      <w:proofErr w:type="gramStart"/>
      <w:r w:rsidRPr="00686DDF">
        <w:rPr>
          <w:rFonts w:ascii="Arial" w:hAnsi="Arial" w:cs="Arial"/>
          <w:b/>
          <w:sz w:val="26"/>
          <w:szCs w:val="26"/>
          <w:u w:val="single"/>
        </w:rPr>
        <w:t>5</w:t>
      </w:r>
      <w:proofErr w:type="gramEnd"/>
      <w:r w:rsidRPr="00686DDF">
        <w:rPr>
          <w:rFonts w:ascii="Arial" w:hAnsi="Arial" w:cs="Arial"/>
          <w:b/>
          <w:sz w:val="26"/>
          <w:szCs w:val="26"/>
          <w:u w:val="single"/>
        </w:rPr>
        <w:t>) Critério quantitativo</w:t>
      </w:r>
      <w:r w:rsidR="00865B00" w:rsidRPr="00686DDF">
        <w:rPr>
          <w:rFonts w:ascii="Arial" w:hAnsi="Arial" w:cs="Arial"/>
          <w:b/>
          <w:sz w:val="26"/>
          <w:szCs w:val="26"/>
          <w:u w:val="single"/>
        </w:rPr>
        <w:t>:</w:t>
      </w:r>
    </w:p>
    <w:p w:rsidR="0037410C" w:rsidRPr="000844D8" w:rsidRDefault="0037410C" w:rsidP="0037410C">
      <w:pPr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076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Acerca do critério quantitati</w:t>
      </w:r>
      <w:r w:rsidR="00865B00">
        <w:rPr>
          <w:rFonts w:ascii="Arial" w:hAnsi="Arial" w:cs="Arial"/>
          <w:sz w:val="26"/>
          <w:szCs w:val="26"/>
        </w:rPr>
        <w:t xml:space="preserve">vo, José Eduardo </w:t>
      </w:r>
      <w:proofErr w:type="spellStart"/>
      <w:r w:rsidR="00865B00">
        <w:rPr>
          <w:rFonts w:ascii="Arial" w:hAnsi="Arial" w:cs="Arial"/>
          <w:sz w:val="26"/>
          <w:szCs w:val="26"/>
        </w:rPr>
        <w:t>Tellini</w:t>
      </w:r>
      <w:proofErr w:type="spellEnd"/>
      <w:r w:rsidR="00865B00">
        <w:rPr>
          <w:rFonts w:ascii="Arial" w:hAnsi="Arial" w:cs="Arial"/>
          <w:sz w:val="26"/>
          <w:szCs w:val="26"/>
        </w:rPr>
        <w:t xml:space="preserve"> Toledo</w:t>
      </w:r>
      <w:r w:rsidRPr="000844D8">
        <w:rPr>
          <w:rFonts w:ascii="Arial" w:hAnsi="Arial" w:cs="Arial"/>
          <w:sz w:val="26"/>
          <w:szCs w:val="26"/>
        </w:rPr>
        <w:t xml:space="preserve"> entende que:</w:t>
      </w:r>
    </w:p>
    <w:p w:rsidR="0037410C" w:rsidRPr="000844D8" w:rsidRDefault="0037410C" w:rsidP="00854CB2">
      <w:pPr>
        <w:ind w:left="1076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076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"É na análise do critério quantitativo do consequente da norma da hipótese de incidência que encontraremos, além da base de cálculo, a alíquota do tributo."</w:t>
      </w:r>
    </w:p>
    <w:p w:rsidR="0037410C" w:rsidRPr="000844D8" w:rsidRDefault="0037410C" w:rsidP="00854CB2">
      <w:pPr>
        <w:ind w:left="1076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076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Percebe-se, então, que o critério quantitativo compreende o estudo de dois itens, quais sejam, a base de cálculo e a alíquota respectiva do tributo.</w:t>
      </w:r>
    </w:p>
    <w:p w:rsidR="0037410C" w:rsidRPr="000844D8" w:rsidRDefault="0037410C" w:rsidP="00854CB2">
      <w:pPr>
        <w:ind w:left="1076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076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A base de cálculo do IPI encontra-se assentada no art. 47, do CTN, segundo o qual:</w:t>
      </w:r>
    </w:p>
    <w:p w:rsidR="0037410C" w:rsidRPr="000844D8" w:rsidRDefault="0037410C" w:rsidP="00854CB2">
      <w:pPr>
        <w:ind w:left="1076"/>
        <w:rPr>
          <w:rFonts w:ascii="Arial" w:hAnsi="Arial" w:cs="Arial"/>
          <w:sz w:val="26"/>
          <w:szCs w:val="26"/>
        </w:rPr>
      </w:pPr>
    </w:p>
    <w:p w:rsidR="0037410C" w:rsidRDefault="0037410C" w:rsidP="00854CB2">
      <w:pPr>
        <w:ind w:left="1076"/>
        <w:rPr>
          <w:rFonts w:ascii="Arial" w:hAnsi="Arial" w:cs="Arial"/>
          <w:sz w:val="26"/>
          <w:szCs w:val="26"/>
        </w:rPr>
      </w:pPr>
      <w:proofErr w:type="gramStart"/>
      <w:r w:rsidRPr="000844D8">
        <w:rPr>
          <w:rFonts w:ascii="Arial" w:hAnsi="Arial" w:cs="Arial"/>
          <w:sz w:val="26"/>
          <w:szCs w:val="26"/>
        </w:rPr>
        <w:t>"Art. 47.</w:t>
      </w:r>
      <w:proofErr w:type="gramEnd"/>
      <w:r w:rsidRPr="000844D8">
        <w:rPr>
          <w:rFonts w:ascii="Arial" w:hAnsi="Arial" w:cs="Arial"/>
          <w:sz w:val="26"/>
          <w:szCs w:val="26"/>
        </w:rPr>
        <w:t xml:space="preserve"> A base de cálculo do imposto é:</w:t>
      </w:r>
    </w:p>
    <w:p w:rsidR="00865B00" w:rsidRPr="000844D8" w:rsidRDefault="00865B00" w:rsidP="00854CB2">
      <w:pPr>
        <w:ind w:left="1076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076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I - no caso do inciso I do artigo anterior, o preço normal, como definido no inciso II do art. 20, acrescido do montante:</w:t>
      </w:r>
    </w:p>
    <w:p w:rsidR="00865B00" w:rsidRDefault="00865B00" w:rsidP="00854CB2">
      <w:pPr>
        <w:ind w:left="1076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076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a) do Imposto sobre a Importação;</w:t>
      </w:r>
    </w:p>
    <w:p w:rsidR="0037410C" w:rsidRPr="000844D8" w:rsidRDefault="0037410C" w:rsidP="00854CB2">
      <w:pPr>
        <w:ind w:left="1076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b) das taxas exigidas para entrada do produto no País;</w:t>
      </w:r>
    </w:p>
    <w:p w:rsidR="0037410C" w:rsidRPr="000844D8" w:rsidRDefault="0037410C" w:rsidP="00854CB2">
      <w:pPr>
        <w:ind w:left="1076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c) dos encargos cambiais efetivamente pagos pelo importador ou dele exigíveis;</w:t>
      </w:r>
    </w:p>
    <w:p w:rsidR="00865B00" w:rsidRDefault="00865B00" w:rsidP="00854CB2">
      <w:pPr>
        <w:ind w:left="1076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076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II - no caso do inciso II do artigo anterior:</w:t>
      </w:r>
    </w:p>
    <w:p w:rsidR="00865B00" w:rsidRDefault="00865B00" w:rsidP="00854CB2">
      <w:pPr>
        <w:ind w:left="1076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076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>a) o valor da operação de que decorrer a saída da mercadoria;</w:t>
      </w:r>
    </w:p>
    <w:p w:rsidR="0037410C" w:rsidRPr="000844D8" w:rsidRDefault="0037410C" w:rsidP="00854CB2">
      <w:pPr>
        <w:ind w:left="1076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 xml:space="preserve">b) na falta do valor a que se refere </w:t>
      </w:r>
      <w:proofErr w:type="gramStart"/>
      <w:r w:rsidRPr="000844D8">
        <w:rPr>
          <w:rFonts w:ascii="Arial" w:hAnsi="Arial" w:cs="Arial"/>
          <w:sz w:val="26"/>
          <w:szCs w:val="26"/>
        </w:rPr>
        <w:t>a</w:t>
      </w:r>
      <w:proofErr w:type="gramEnd"/>
      <w:r w:rsidRPr="000844D8">
        <w:rPr>
          <w:rFonts w:ascii="Arial" w:hAnsi="Arial" w:cs="Arial"/>
          <w:sz w:val="26"/>
          <w:szCs w:val="26"/>
        </w:rPr>
        <w:t xml:space="preserve"> alínea anterior, o preço corrente da mercadoria, ou sua similar, no mercado atacadista da praça do remetente;</w:t>
      </w:r>
    </w:p>
    <w:p w:rsidR="00865B00" w:rsidRDefault="00865B00" w:rsidP="00854CB2">
      <w:pPr>
        <w:ind w:left="1076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076"/>
        <w:rPr>
          <w:rFonts w:ascii="Arial" w:hAnsi="Arial" w:cs="Arial"/>
          <w:sz w:val="26"/>
          <w:szCs w:val="26"/>
        </w:rPr>
      </w:pPr>
      <w:proofErr w:type="gramStart"/>
      <w:r w:rsidRPr="000844D8">
        <w:rPr>
          <w:rFonts w:ascii="Arial" w:hAnsi="Arial" w:cs="Arial"/>
          <w:sz w:val="26"/>
          <w:szCs w:val="26"/>
        </w:rPr>
        <w:t>II - no caso do inciso III do artigo anterior, o preço da arrematação."</w:t>
      </w:r>
      <w:proofErr w:type="gramEnd"/>
    </w:p>
    <w:p w:rsidR="0037410C" w:rsidRPr="000844D8" w:rsidRDefault="0037410C" w:rsidP="00854CB2">
      <w:pPr>
        <w:ind w:left="1076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076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t xml:space="preserve">Na importação, a base de cálculo é a mesma utilizada para o Imposto sobre a Importação, ou seja, o preço do produto em condições de livre concorrência para entrega no porto ou lugar de entrada do produto no país, incluído </w:t>
      </w:r>
      <w:r w:rsidR="00865B00">
        <w:rPr>
          <w:rFonts w:ascii="Arial" w:hAnsi="Arial" w:cs="Arial"/>
          <w:sz w:val="26"/>
          <w:szCs w:val="26"/>
        </w:rPr>
        <w:t>os custos de frete e seguro.</w:t>
      </w:r>
    </w:p>
    <w:p w:rsidR="0037410C" w:rsidRPr="000844D8" w:rsidRDefault="0037410C" w:rsidP="00854CB2">
      <w:pPr>
        <w:ind w:left="1076"/>
        <w:rPr>
          <w:rFonts w:ascii="Arial" w:hAnsi="Arial" w:cs="Arial"/>
          <w:sz w:val="26"/>
          <w:szCs w:val="26"/>
        </w:rPr>
      </w:pPr>
    </w:p>
    <w:p w:rsidR="0037410C" w:rsidRPr="000844D8" w:rsidRDefault="0037410C" w:rsidP="00854CB2">
      <w:pPr>
        <w:ind w:left="1076"/>
        <w:rPr>
          <w:rFonts w:ascii="Arial" w:hAnsi="Arial" w:cs="Arial"/>
          <w:sz w:val="26"/>
          <w:szCs w:val="26"/>
        </w:rPr>
      </w:pPr>
      <w:r w:rsidRPr="000844D8">
        <w:rPr>
          <w:rFonts w:ascii="Arial" w:hAnsi="Arial" w:cs="Arial"/>
          <w:sz w:val="26"/>
          <w:szCs w:val="26"/>
        </w:rPr>
        <w:lastRenderedPageBreak/>
        <w:t xml:space="preserve">Já nas operações internas, o preço da operação será </w:t>
      </w:r>
      <w:proofErr w:type="gramStart"/>
      <w:r w:rsidRPr="000844D8">
        <w:rPr>
          <w:rFonts w:ascii="Arial" w:hAnsi="Arial" w:cs="Arial"/>
          <w:sz w:val="26"/>
          <w:szCs w:val="26"/>
        </w:rPr>
        <w:t>a</w:t>
      </w:r>
      <w:proofErr w:type="gramEnd"/>
      <w:r w:rsidRPr="000844D8">
        <w:rPr>
          <w:rFonts w:ascii="Arial" w:hAnsi="Arial" w:cs="Arial"/>
          <w:sz w:val="26"/>
          <w:szCs w:val="26"/>
        </w:rPr>
        <w:t xml:space="preserve"> base de cálculo do IPI, sem a exclusão do eventual ICMS, visto que, conforme entendimento </w:t>
      </w:r>
      <w:r w:rsidR="00865B00">
        <w:rPr>
          <w:rFonts w:ascii="Arial" w:hAnsi="Arial" w:cs="Arial"/>
          <w:sz w:val="26"/>
          <w:szCs w:val="26"/>
        </w:rPr>
        <w:t>do STJ</w:t>
      </w:r>
      <w:r w:rsidRPr="000844D8">
        <w:rPr>
          <w:rFonts w:ascii="Arial" w:hAnsi="Arial" w:cs="Arial"/>
          <w:sz w:val="26"/>
          <w:szCs w:val="26"/>
        </w:rPr>
        <w:t>, o cálculo do IPI é por dentro do preço.</w:t>
      </w:r>
    </w:p>
    <w:p w:rsidR="0037410C" w:rsidRPr="009B38FA" w:rsidRDefault="0037410C" w:rsidP="00854CB2">
      <w:pPr>
        <w:ind w:left="1076"/>
        <w:rPr>
          <w:rFonts w:ascii="Arial" w:hAnsi="Arial" w:cs="Arial"/>
          <w:sz w:val="26"/>
          <w:szCs w:val="26"/>
        </w:rPr>
      </w:pPr>
    </w:p>
    <w:p w:rsidR="0037410C" w:rsidRDefault="00D34AD6" w:rsidP="00854CB2">
      <w:pPr>
        <w:ind w:left="107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Dessa forma</w:t>
      </w:r>
      <w:r w:rsidR="003025D5">
        <w:rPr>
          <w:rFonts w:ascii="Arial" w:hAnsi="Arial" w:cs="Arial"/>
          <w:sz w:val="26"/>
          <w:szCs w:val="26"/>
        </w:rPr>
        <w:t>, segundo José Roberto Vieira,</w:t>
      </w:r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surge</w:t>
      </w:r>
      <w:proofErr w:type="gramEnd"/>
      <w:r>
        <w:rPr>
          <w:rFonts w:ascii="Arial" w:hAnsi="Arial" w:cs="Arial"/>
          <w:sz w:val="26"/>
          <w:szCs w:val="26"/>
        </w:rPr>
        <w:t xml:space="preserve"> duas regras matrizes de incidência do IPI:</w:t>
      </w:r>
    </w:p>
    <w:p w:rsidR="00D34AD6" w:rsidRDefault="00D34AD6" w:rsidP="00854CB2">
      <w:pPr>
        <w:ind w:left="1076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0" w:type="auto"/>
        <w:jc w:val="right"/>
        <w:tblInd w:w="84" w:type="dxa"/>
        <w:tblLook w:val="04A0"/>
      </w:tblPr>
      <w:tblGrid>
        <w:gridCol w:w="3864"/>
        <w:gridCol w:w="3864"/>
      </w:tblGrid>
      <w:tr w:rsidR="003D6318" w:rsidTr="00854CB2">
        <w:trPr>
          <w:jc w:val="right"/>
        </w:trPr>
        <w:tc>
          <w:tcPr>
            <w:tcW w:w="3864" w:type="dxa"/>
          </w:tcPr>
          <w:p w:rsidR="003D6318" w:rsidRPr="003D6318" w:rsidRDefault="003D6318" w:rsidP="003D6318">
            <w:pPr>
              <w:ind w:left="0" w:firstLine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D6318">
              <w:rPr>
                <w:rFonts w:ascii="Arial" w:hAnsi="Arial" w:cs="Arial"/>
                <w:b/>
                <w:sz w:val="26"/>
                <w:szCs w:val="26"/>
              </w:rPr>
              <w:t xml:space="preserve">Primeira </w:t>
            </w:r>
            <w:r>
              <w:rPr>
                <w:rFonts w:ascii="Arial" w:hAnsi="Arial" w:cs="Arial"/>
                <w:b/>
                <w:sz w:val="26"/>
                <w:szCs w:val="26"/>
              </w:rPr>
              <w:t>R</w:t>
            </w:r>
            <w:r w:rsidRPr="003D6318">
              <w:rPr>
                <w:rFonts w:ascii="Arial" w:hAnsi="Arial" w:cs="Arial"/>
                <w:b/>
                <w:sz w:val="26"/>
                <w:szCs w:val="26"/>
              </w:rPr>
              <w:t>egra</w:t>
            </w:r>
          </w:p>
        </w:tc>
        <w:tc>
          <w:tcPr>
            <w:tcW w:w="3864" w:type="dxa"/>
          </w:tcPr>
          <w:p w:rsidR="003D6318" w:rsidRPr="003D6318" w:rsidRDefault="003D6318" w:rsidP="003D6318">
            <w:pPr>
              <w:ind w:left="0" w:firstLine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Segunda R</w:t>
            </w:r>
            <w:r w:rsidRPr="003D6318">
              <w:rPr>
                <w:rFonts w:ascii="Arial" w:hAnsi="Arial" w:cs="Arial"/>
                <w:b/>
                <w:sz w:val="26"/>
                <w:szCs w:val="26"/>
              </w:rPr>
              <w:t>egra</w:t>
            </w:r>
          </w:p>
        </w:tc>
      </w:tr>
      <w:tr w:rsidR="003D6318" w:rsidTr="00854CB2">
        <w:trPr>
          <w:jc w:val="right"/>
        </w:trPr>
        <w:tc>
          <w:tcPr>
            <w:tcW w:w="3864" w:type="dxa"/>
          </w:tcPr>
          <w:p w:rsidR="003D6318" w:rsidRPr="003D6318" w:rsidRDefault="003D6318" w:rsidP="003D6318">
            <w:pPr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r>
              <w:t>Hipótese de incidência tributária</w:t>
            </w:r>
          </w:p>
        </w:tc>
        <w:tc>
          <w:tcPr>
            <w:tcW w:w="3864" w:type="dxa"/>
          </w:tcPr>
          <w:p w:rsidR="003D6318" w:rsidRDefault="003D6318" w:rsidP="003D6318">
            <w:pPr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r>
              <w:t>Hipótese de incidência tributária</w:t>
            </w:r>
          </w:p>
        </w:tc>
      </w:tr>
      <w:tr w:rsidR="003D6318" w:rsidTr="00854CB2">
        <w:trPr>
          <w:jc w:val="right"/>
        </w:trPr>
        <w:tc>
          <w:tcPr>
            <w:tcW w:w="3864" w:type="dxa"/>
          </w:tcPr>
          <w:p w:rsidR="003D6318" w:rsidRDefault="003D6318" w:rsidP="003D6318">
            <w:pPr>
              <w:ind w:left="0" w:firstLine="0"/>
            </w:pPr>
            <w:proofErr w:type="gramStart"/>
            <w:r>
              <w:t>critério</w:t>
            </w:r>
            <w:proofErr w:type="gramEnd"/>
            <w:r>
              <w:t xml:space="preserve"> material, realizar operações com produtos industrializados</w:t>
            </w:r>
          </w:p>
        </w:tc>
        <w:tc>
          <w:tcPr>
            <w:tcW w:w="3864" w:type="dxa"/>
          </w:tcPr>
          <w:p w:rsidR="003D6318" w:rsidRDefault="003D6318" w:rsidP="003D6318">
            <w:pPr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>
              <w:t>critério</w:t>
            </w:r>
            <w:proofErr w:type="gramEnd"/>
            <w:r>
              <w:t xml:space="preserve"> material, realizar operações com produtos industrializados - realizar operações de reimportação de produtos industrializados brasileiros</w:t>
            </w:r>
          </w:p>
        </w:tc>
      </w:tr>
      <w:tr w:rsidR="003D6318" w:rsidTr="00854CB2">
        <w:trPr>
          <w:jc w:val="right"/>
        </w:trPr>
        <w:tc>
          <w:tcPr>
            <w:tcW w:w="3864" w:type="dxa"/>
          </w:tcPr>
          <w:p w:rsidR="003D6318" w:rsidRDefault="003D6318" w:rsidP="003D6318">
            <w:pPr>
              <w:ind w:left="0" w:firstLine="0"/>
            </w:pPr>
            <w:proofErr w:type="gramStart"/>
            <w:r>
              <w:t>critério</w:t>
            </w:r>
            <w:proofErr w:type="gramEnd"/>
            <w:r>
              <w:t xml:space="preserve"> espacial, qualquer ponto do território nacional</w:t>
            </w:r>
          </w:p>
        </w:tc>
        <w:tc>
          <w:tcPr>
            <w:tcW w:w="3864" w:type="dxa"/>
          </w:tcPr>
          <w:p w:rsidR="003D6318" w:rsidRDefault="003D6318" w:rsidP="003D6318">
            <w:pPr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>
              <w:t>critério</w:t>
            </w:r>
            <w:proofErr w:type="gramEnd"/>
            <w:r>
              <w:t xml:space="preserve"> espacial, as repartições aduaneiras.</w:t>
            </w:r>
          </w:p>
        </w:tc>
      </w:tr>
      <w:tr w:rsidR="003D6318" w:rsidTr="00854CB2">
        <w:trPr>
          <w:jc w:val="right"/>
        </w:trPr>
        <w:tc>
          <w:tcPr>
            <w:tcW w:w="3864" w:type="dxa"/>
          </w:tcPr>
          <w:p w:rsidR="003D6318" w:rsidRDefault="003D6318" w:rsidP="003D6318">
            <w:pPr>
              <w:ind w:left="0" w:firstLine="0"/>
            </w:pPr>
            <w:proofErr w:type="gramStart"/>
            <w:r>
              <w:t>critério</w:t>
            </w:r>
            <w:proofErr w:type="gramEnd"/>
            <w:r>
              <w:t xml:space="preserve"> temporal, o momento da saída dos produtos industrializados dos estabelecimentos industriais</w:t>
            </w:r>
          </w:p>
        </w:tc>
        <w:tc>
          <w:tcPr>
            <w:tcW w:w="3864" w:type="dxa"/>
          </w:tcPr>
          <w:p w:rsidR="003D6318" w:rsidRDefault="003D6318" w:rsidP="003D6318">
            <w:pPr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>
              <w:t>critério</w:t>
            </w:r>
            <w:proofErr w:type="gramEnd"/>
            <w:r>
              <w:t xml:space="preserve"> temporal, o momento do desembaraço aduaneiro.</w:t>
            </w:r>
          </w:p>
        </w:tc>
      </w:tr>
      <w:tr w:rsidR="003D6318" w:rsidTr="00854CB2">
        <w:trPr>
          <w:jc w:val="right"/>
        </w:trPr>
        <w:tc>
          <w:tcPr>
            <w:tcW w:w="3864" w:type="dxa"/>
          </w:tcPr>
          <w:p w:rsidR="003D6318" w:rsidRDefault="003D6318" w:rsidP="003D6318">
            <w:pPr>
              <w:ind w:left="0" w:firstLine="0"/>
            </w:pPr>
            <w:r>
              <w:t>Consequência tributária</w:t>
            </w:r>
          </w:p>
        </w:tc>
        <w:tc>
          <w:tcPr>
            <w:tcW w:w="3864" w:type="dxa"/>
          </w:tcPr>
          <w:p w:rsidR="003D6318" w:rsidRDefault="003D6318" w:rsidP="003025D5">
            <w:pPr>
              <w:ind w:left="0" w:firstLine="0"/>
            </w:pPr>
            <w:r>
              <w:t>Consequência tributária</w:t>
            </w:r>
          </w:p>
          <w:p w:rsidR="003D6318" w:rsidRDefault="003D6318" w:rsidP="003D6318">
            <w:pPr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3D6318" w:rsidTr="00854CB2">
        <w:trPr>
          <w:jc w:val="right"/>
        </w:trPr>
        <w:tc>
          <w:tcPr>
            <w:tcW w:w="3864" w:type="dxa"/>
          </w:tcPr>
          <w:p w:rsidR="003D6318" w:rsidRDefault="003D6318" w:rsidP="00645F48">
            <w:pPr>
              <w:ind w:left="0" w:firstLine="0"/>
            </w:pPr>
            <w:proofErr w:type="gramStart"/>
            <w:r>
              <w:t>critério</w:t>
            </w:r>
            <w:proofErr w:type="gramEnd"/>
            <w:r>
              <w:t xml:space="preserve"> pessoal, o sujeito ativo é a união, o sujeito passivo é o estabelecimento industrial ou equiparado</w:t>
            </w:r>
          </w:p>
        </w:tc>
        <w:tc>
          <w:tcPr>
            <w:tcW w:w="3864" w:type="dxa"/>
          </w:tcPr>
          <w:p w:rsidR="003D6318" w:rsidRDefault="003D6318" w:rsidP="003D6318">
            <w:pPr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>
              <w:t>critério</w:t>
            </w:r>
            <w:proofErr w:type="gramEnd"/>
            <w:r>
              <w:t xml:space="preserve"> pessoal, o sujeito ativo é a união, o sujeito passivo é o reimportador</w:t>
            </w:r>
          </w:p>
        </w:tc>
      </w:tr>
      <w:tr w:rsidR="003D6318" w:rsidTr="00854CB2">
        <w:trPr>
          <w:jc w:val="right"/>
        </w:trPr>
        <w:tc>
          <w:tcPr>
            <w:tcW w:w="3864" w:type="dxa"/>
          </w:tcPr>
          <w:p w:rsidR="003D6318" w:rsidRDefault="003D6318" w:rsidP="003D6318">
            <w:pPr>
              <w:ind w:left="0" w:firstLine="0"/>
            </w:pPr>
            <w:proofErr w:type="gramStart"/>
            <w:r>
              <w:t>critério</w:t>
            </w:r>
            <w:proofErr w:type="gramEnd"/>
            <w:r>
              <w:t xml:space="preserve"> quantitativo, a base de cálculo é o valor da operação, a alíquota é aquela prevista na tabela do IPI, não sendo cabível esse modelo para a reimportação.</w:t>
            </w:r>
          </w:p>
        </w:tc>
        <w:tc>
          <w:tcPr>
            <w:tcW w:w="3864" w:type="dxa"/>
          </w:tcPr>
          <w:p w:rsidR="003D6318" w:rsidRDefault="003D6318" w:rsidP="003D6318">
            <w:pPr>
              <w:ind w:left="0" w:firstLine="0"/>
              <w:rPr>
                <w:rFonts w:ascii="Arial" w:hAnsi="Arial" w:cs="Arial"/>
                <w:b/>
                <w:sz w:val="26"/>
                <w:szCs w:val="26"/>
              </w:rPr>
            </w:pPr>
            <w:proofErr w:type="gramStart"/>
            <w:r>
              <w:t>critério</w:t>
            </w:r>
            <w:proofErr w:type="gramEnd"/>
            <w:r>
              <w:t xml:space="preserve"> quantitativo, a base de cálculo é o valor da operação, o valor que serviria de base para o cálculo do imposto de importação; a alíquota é aquela prevista na tabela IPI.</w:t>
            </w:r>
          </w:p>
        </w:tc>
      </w:tr>
    </w:tbl>
    <w:p w:rsidR="0037410C" w:rsidRDefault="0037410C" w:rsidP="0037410C">
      <w:pPr>
        <w:pStyle w:val="PargrafodaLista"/>
        <w:ind w:left="1380" w:firstLine="0"/>
      </w:pPr>
    </w:p>
    <w:p w:rsidR="00D21A6F" w:rsidRDefault="00D21A6F" w:rsidP="0037410C">
      <w:pPr>
        <w:pStyle w:val="PargrafodaLista"/>
        <w:ind w:left="1380" w:firstLine="0"/>
      </w:pPr>
    </w:p>
    <w:p w:rsidR="00751DFF" w:rsidRPr="00D21A6F" w:rsidRDefault="00751DFF" w:rsidP="00751DFF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D21A6F">
        <w:rPr>
          <w:rFonts w:ascii="Arial" w:hAnsi="Arial" w:cs="Arial"/>
          <w:b/>
          <w:sz w:val="24"/>
        </w:rPr>
        <w:t>É possível o aproveitamento de créditos de IPI decorrentes da aquisição de insumos com alíquotas zero ou imunes? Se possível este crédito, como qualificá-lo? (</w:t>
      </w:r>
      <w:proofErr w:type="gramStart"/>
      <w:r w:rsidRPr="00D21A6F">
        <w:rPr>
          <w:rFonts w:ascii="Arial" w:hAnsi="Arial" w:cs="Arial"/>
          <w:b/>
          <w:sz w:val="24"/>
        </w:rPr>
        <w:t>Vide anexos I e II</w:t>
      </w:r>
      <w:proofErr w:type="gramEnd"/>
      <w:r w:rsidRPr="00D21A6F">
        <w:rPr>
          <w:rFonts w:ascii="Arial" w:hAnsi="Arial" w:cs="Arial"/>
          <w:b/>
          <w:sz w:val="24"/>
        </w:rPr>
        <w:t>). Os materiais consumidos no processo de produção</w:t>
      </w:r>
      <w:proofErr w:type="gramStart"/>
      <w:r w:rsidRPr="00D21A6F">
        <w:rPr>
          <w:rFonts w:ascii="Arial" w:hAnsi="Arial" w:cs="Arial"/>
          <w:b/>
          <w:sz w:val="24"/>
        </w:rPr>
        <w:t xml:space="preserve"> mas</w:t>
      </w:r>
      <w:proofErr w:type="gramEnd"/>
      <w:r w:rsidRPr="00D21A6F">
        <w:rPr>
          <w:rFonts w:ascii="Arial" w:hAnsi="Arial" w:cs="Arial"/>
          <w:b/>
          <w:sz w:val="24"/>
        </w:rPr>
        <w:t xml:space="preserve"> que não são agregados diretamente ao produto final geram créditos do IPI</w:t>
      </w:r>
      <w:r w:rsidR="005C682F" w:rsidRPr="00D21A6F">
        <w:rPr>
          <w:rFonts w:ascii="Arial" w:hAnsi="Arial" w:cs="Arial"/>
          <w:b/>
          <w:sz w:val="24"/>
        </w:rPr>
        <w:t>? E os bens adquiridos para ativo permanente? E os materiais de teste ou protótipos? (</w:t>
      </w:r>
      <w:proofErr w:type="gramStart"/>
      <w:r w:rsidR="005C682F" w:rsidRPr="00D21A6F">
        <w:rPr>
          <w:rFonts w:ascii="Arial" w:hAnsi="Arial" w:cs="Arial"/>
          <w:b/>
          <w:sz w:val="24"/>
        </w:rPr>
        <w:t>Vide anexo</w:t>
      </w:r>
      <w:proofErr w:type="gramEnd"/>
      <w:r w:rsidR="005C682F" w:rsidRPr="00D21A6F">
        <w:rPr>
          <w:rFonts w:ascii="Arial" w:hAnsi="Arial" w:cs="Arial"/>
          <w:b/>
          <w:sz w:val="24"/>
        </w:rPr>
        <w:t xml:space="preserve"> III).</w:t>
      </w:r>
    </w:p>
    <w:p w:rsidR="00116A64" w:rsidRPr="008A0B2F" w:rsidRDefault="00116A64" w:rsidP="00116A64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D31B6C" w:rsidRDefault="003724A6" w:rsidP="00443BFC">
      <w:pPr>
        <w:pStyle w:val="PargrafodaLista"/>
        <w:ind w:left="1380" w:firstLine="0"/>
        <w:rPr>
          <w:rFonts w:ascii="Arial" w:hAnsi="Arial" w:cs="Arial"/>
          <w:sz w:val="24"/>
        </w:rPr>
      </w:pPr>
      <w:r w:rsidRPr="00D21A6F">
        <w:rPr>
          <w:rFonts w:ascii="Arial" w:hAnsi="Arial" w:cs="Arial"/>
          <w:b/>
          <w:sz w:val="24"/>
        </w:rPr>
        <w:t>R.</w:t>
      </w:r>
      <w:r w:rsidR="00443BFC">
        <w:rPr>
          <w:rFonts w:ascii="Arial" w:hAnsi="Arial" w:cs="Arial"/>
          <w:b/>
          <w:sz w:val="24"/>
        </w:rPr>
        <w:t xml:space="preserve"> </w:t>
      </w:r>
      <w:r w:rsidR="00443BFC">
        <w:rPr>
          <w:rFonts w:ascii="Arial" w:hAnsi="Arial" w:cs="Arial"/>
          <w:sz w:val="24"/>
        </w:rPr>
        <w:t xml:space="preserve">Para uma melhor compreensão sobre o tema, importante </w:t>
      </w:r>
      <w:r w:rsidR="00D31B6C" w:rsidRPr="00D31B6C">
        <w:rPr>
          <w:rFonts w:ascii="Arial" w:hAnsi="Arial" w:cs="Arial"/>
          <w:sz w:val="24"/>
        </w:rPr>
        <w:t>diferen</w:t>
      </w:r>
      <w:r w:rsidR="00443BFC">
        <w:rPr>
          <w:rFonts w:ascii="Arial" w:hAnsi="Arial" w:cs="Arial"/>
          <w:sz w:val="24"/>
        </w:rPr>
        <w:t xml:space="preserve">ciar as nuances </w:t>
      </w:r>
      <w:r w:rsidR="00D31B6C" w:rsidRPr="00D31B6C">
        <w:rPr>
          <w:rFonts w:ascii="Arial" w:hAnsi="Arial" w:cs="Arial"/>
          <w:sz w:val="24"/>
        </w:rPr>
        <w:t>existentes entre imunidade</w:t>
      </w:r>
      <w:r w:rsidR="00BE6820">
        <w:rPr>
          <w:rFonts w:ascii="Arial" w:hAnsi="Arial" w:cs="Arial"/>
          <w:sz w:val="24"/>
        </w:rPr>
        <w:t>,</w:t>
      </w:r>
      <w:r w:rsidR="00D31B6C" w:rsidRPr="00D31B6C">
        <w:rPr>
          <w:rFonts w:ascii="Arial" w:hAnsi="Arial" w:cs="Arial"/>
          <w:sz w:val="24"/>
        </w:rPr>
        <w:t xml:space="preserve"> </w:t>
      </w:r>
      <w:proofErr w:type="gramStart"/>
      <w:r w:rsidR="00D31B6C" w:rsidRPr="00D31B6C">
        <w:rPr>
          <w:rFonts w:ascii="Arial" w:hAnsi="Arial" w:cs="Arial"/>
          <w:sz w:val="24"/>
        </w:rPr>
        <w:t>isenção,</w:t>
      </w:r>
      <w:proofErr w:type="gramEnd"/>
      <w:r w:rsidR="00443BFC">
        <w:rPr>
          <w:rFonts w:ascii="Arial" w:hAnsi="Arial" w:cs="Arial"/>
          <w:sz w:val="24"/>
        </w:rPr>
        <w:t xml:space="preserve">e a propalada </w:t>
      </w:r>
      <w:r w:rsidR="00D31B6C" w:rsidRPr="00D31B6C">
        <w:rPr>
          <w:rFonts w:ascii="Arial" w:hAnsi="Arial" w:cs="Arial"/>
          <w:sz w:val="24"/>
        </w:rPr>
        <w:t>"alíquota zero".</w:t>
      </w:r>
    </w:p>
    <w:p w:rsidR="00443BFC" w:rsidRPr="00D31B6C" w:rsidRDefault="00443BFC" w:rsidP="00443BFC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D31B6C" w:rsidRDefault="00443BFC" w:rsidP="00D31B6C">
      <w:pPr>
        <w:ind w:left="138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D31B6C" w:rsidRPr="00D31B6C">
        <w:rPr>
          <w:rFonts w:ascii="Arial" w:hAnsi="Arial" w:cs="Arial"/>
          <w:sz w:val="24"/>
        </w:rPr>
        <w:t xml:space="preserve">Imunidades: </w:t>
      </w:r>
    </w:p>
    <w:p w:rsidR="00443BFC" w:rsidRPr="00D31B6C" w:rsidRDefault="00443BFC" w:rsidP="00D31B6C">
      <w:pPr>
        <w:ind w:left="1380" w:firstLine="0"/>
        <w:rPr>
          <w:rFonts w:ascii="Arial" w:hAnsi="Arial" w:cs="Arial"/>
          <w:sz w:val="24"/>
        </w:rPr>
      </w:pPr>
    </w:p>
    <w:p w:rsidR="00443BFC" w:rsidRDefault="00D31B6C" w:rsidP="00D31B6C">
      <w:pPr>
        <w:ind w:left="1380" w:firstLine="0"/>
        <w:rPr>
          <w:rFonts w:ascii="Arial" w:hAnsi="Arial" w:cs="Arial"/>
          <w:sz w:val="24"/>
        </w:rPr>
      </w:pPr>
      <w:r w:rsidRPr="00D31B6C">
        <w:rPr>
          <w:rFonts w:ascii="Arial" w:hAnsi="Arial" w:cs="Arial"/>
          <w:sz w:val="24"/>
        </w:rPr>
        <w:t>Refere-se às normas constitucionais de estrutura que objetivam auxiliar no delineamento do campo de competência das entidades tributantes.</w:t>
      </w:r>
      <w:r w:rsidR="00B81550">
        <w:rPr>
          <w:rFonts w:ascii="Arial" w:hAnsi="Arial" w:cs="Arial"/>
          <w:sz w:val="24"/>
        </w:rPr>
        <w:t xml:space="preserve"> </w:t>
      </w:r>
    </w:p>
    <w:p w:rsidR="00D31B6C" w:rsidRPr="00D31B6C" w:rsidRDefault="00D31B6C" w:rsidP="00D31B6C">
      <w:pPr>
        <w:ind w:left="1380" w:firstLine="0"/>
        <w:rPr>
          <w:rFonts w:ascii="Arial" w:hAnsi="Arial" w:cs="Arial"/>
          <w:sz w:val="24"/>
        </w:rPr>
      </w:pPr>
      <w:r w:rsidRPr="00D31B6C">
        <w:rPr>
          <w:rFonts w:ascii="Arial" w:hAnsi="Arial" w:cs="Arial"/>
          <w:sz w:val="24"/>
        </w:rPr>
        <w:lastRenderedPageBreak/>
        <w:t xml:space="preserve">A imunidade pode ser estabelecida em relação a determinado sujeito (ex: pessoas políticas), ou pode ser fixada em função de um bem (ex: imunidade dos livros). </w:t>
      </w:r>
    </w:p>
    <w:p w:rsidR="00443BFC" w:rsidRDefault="00443BFC" w:rsidP="00D31B6C">
      <w:pPr>
        <w:ind w:left="1380" w:firstLine="0"/>
        <w:rPr>
          <w:rFonts w:ascii="Arial" w:hAnsi="Arial" w:cs="Arial"/>
          <w:sz w:val="24"/>
        </w:rPr>
      </w:pPr>
    </w:p>
    <w:p w:rsidR="00D31B6C" w:rsidRPr="00D31B6C" w:rsidRDefault="00443BFC" w:rsidP="00D31B6C">
      <w:pPr>
        <w:ind w:left="138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D31B6C" w:rsidRPr="00D31B6C">
        <w:rPr>
          <w:rFonts w:ascii="Arial" w:hAnsi="Arial" w:cs="Arial"/>
          <w:sz w:val="24"/>
        </w:rPr>
        <w:t xml:space="preserve">Isenções: </w:t>
      </w:r>
    </w:p>
    <w:p w:rsidR="00443BFC" w:rsidRDefault="00443BFC" w:rsidP="00D31B6C">
      <w:pPr>
        <w:ind w:left="1380" w:firstLine="0"/>
        <w:rPr>
          <w:rFonts w:ascii="Arial" w:hAnsi="Arial" w:cs="Arial"/>
          <w:sz w:val="24"/>
        </w:rPr>
      </w:pPr>
    </w:p>
    <w:p w:rsidR="00D31B6C" w:rsidRDefault="00D31B6C" w:rsidP="00D31B6C">
      <w:pPr>
        <w:ind w:left="1380" w:firstLine="0"/>
        <w:rPr>
          <w:rFonts w:ascii="Arial" w:hAnsi="Arial" w:cs="Arial"/>
          <w:sz w:val="24"/>
        </w:rPr>
      </w:pPr>
      <w:r w:rsidRPr="00D31B6C">
        <w:rPr>
          <w:rFonts w:ascii="Arial" w:hAnsi="Arial" w:cs="Arial"/>
          <w:sz w:val="24"/>
        </w:rPr>
        <w:t xml:space="preserve">Refere-se às normas de estrutura (preceitos jurídicos que visam modificar regras existentes no sistema) que objetivam provocar modificações na </w:t>
      </w:r>
      <w:proofErr w:type="spellStart"/>
      <w:r w:rsidRPr="00D31B6C">
        <w:rPr>
          <w:rFonts w:ascii="Arial" w:hAnsi="Arial" w:cs="Arial"/>
          <w:sz w:val="24"/>
        </w:rPr>
        <w:t>regra-matriz</w:t>
      </w:r>
      <w:proofErr w:type="spellEnd"/>
      <w:r w:rsidRPr="00D31B6C">
        <w:rPr>
          <w:rFonts w:ascii="Arial" w:hAnsi="Arial" w:cs="Arial"/>
          <w:sz w:val="24"/>
        </w:rPr>
        <w:t xml:space="preserve"> de incidência, investindo contra um ou mais de seus critérios de forma a retirar sua eficácia técnica, impedindo que o fato nela </w:t>
      </w:r>
      <w:proofErr w:type="gramStart"/>
      <w:r w:rsidRPr="00D31B6C">
        <w:rPr>
          <w:rFonts w:ascii="Arial" w:hAnsi="Arial" w:cs="Arial"/>
          <w:sz w:val="24"/>
        </w:rPr>
        <w:t>descrito</w:t>
      </w:r>
      <w:proofErr w:type="gramEnd"/>
      <w:r w:rsidRPr="00D31B6C">
        <w:rPr>
          <w:rFonts w:ascii="Arial" w:hAnsi="Arial" w:cs="Arial"/>
          <w:sz w:val="24"/>
        </w:rPr>
        <w:t xml:space="preserve"> tenha o condão de, assim que ocorrido, gerar os efeitos previstos.</w:t>
      </w:r>
    </w:p>
    <w:p w:rsidR="00443BFC" w:rsidRDefault="00443BFC" w:rsidP="00D31B6C">
      <w:pPr>
        <w:ind w:left="1380" w:firstLine="0"/>
        <w:rPr>
          <w:rFonts w:ascii="Arial" w:hAnsi="Arial" w:cs="Arial"/>
          <w:sz w:val="24"/>
        </w:rPr>
      </w:pPr>
    </w:p>
    <w:p w:rsidR="00D31B6C" w:rsidRDefault="00443BFC" w:rsidP="00D31B6C">
      <w:pPr>
        <w:ind w:left="138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="00D31B6C" w:rsidRPr="00D31B6C">
        <w:rPr>
          <w:rFonts w:ascii="Arial" w:hAnsi="Arial" w:cs="Arial"/>
          <w:sz w:val="24"/>
        </w:rPr>
        <w:t>Alíquota Zero:</w:t>
      </w:r>
    </w:p>
    <w:p w:rsidR="00443BFC" w:rsidRPr="00D31B6C" w:rsidRDefault="00443BFC" w:rsidP="00D31B6C">
      <w:pPr>
        <w:ind w:left="1380" w:firstLine="0"/>
        <w:rPr>
          <w:rFonts w:ascii="Arial" w:hAnsi="Arial" w:cs="Arial"/>
          <w:sz w:val="24"/>
        </w:rPr>
      </w:pPr>
    </w:p>
    <w:p w:rsidR="00D31B6C" w:rsidRDefault="00D31B6C" w:rsidP="00D31B6C">
      <w:pPr>
        <w:ind w:left="1380" w:firstLine="0"/>
        <w:rPr>
          <w:rFonts w:ascii="Arial" w:hAnsi="Arial" w:cs="Arial"/>
          <w:sz w:val="24"/>
        </w:rPr>
      </w:pPr>
      <w:r w:rsidRPr="00D31B6C">
        <w:rPr>
          <w:rFonts w:ascii="Arial" w:hAnsi="Arial" w:cs="Arial"/>
          <w:sz w:val="24"/>
        </w:rPr>
        <w:t xml:space="preserve">Não há o nascimento da relação jurídica tributária, posto que não </w:t>
      </w:r>
      <w:proofErr w:type="gramStart"/>
      <w:r w:rsidRPr="00D31B6C">
        <w:rPr>
          <w:rFonts w:ascii="Arial" w:hAnsi="Arial" w:cs="Arial"/>
          <w:sz w:val="24"/>
        </w:rPr>
        <w:t>é</w:t>
      </w:r>
      <w:proofErr w:type="gramEnd"/>
      <w:r w:rsidRPr="00D31B6C">
        <w:rPr>
          <w:rFonts w:ascii="Arial" w:hAnsi="Arial" w:cs="Arial"/>
          <w:sz w:val="24"/>
        </w:rPr>
        <w:t xml:space="preserve"> possível estabelecer no </w:t>
      </w:r>
      <w:proofErr w:type="spellStart"/>
      <w:r w:rsidRPr="00D31B6C">
        <w:rPr>
          <w:rFonts w:ascii="Arial" w:hAnsi="Arial" w:cs="Arial"/>
          <w:sz w:val="24"/>
        </w:rPr>
        <w:t>conseqüente</w:t>
      </w:r>
      <w:proofErr w:type="spellEnd"/>
      <w:r w:rsidRPr="00D31B6C">
        <w:rPr>
          <w:rFonts w:ascii="Arial" w:hAnsi="Arial" w:cs="Arial"/>
          <w:sz w:val="24"/>
        </w:rPr>
        <w:t>, qualquer que seja a base de cálculo utilizada, o objeto jurídico da relação tributária.</w:t>
      </w:r>
    </w:p>
    <w:p w:rsidR="003002C4" w:rsidRDefault="003002C4" w:rsidP="003002C4">
      <w:pPr>
        <w:pStyle w:val="NormalWeb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D31B6C">
        <w:rPr>
          <w:rFonts w:ascii="Arial" w:hAnsi="Arial" w:cs="Arial"/>
        </w:rPr>
        <w:t>Supremo Tribunal Federal</w:t>
      </w:r>
      <w:r>
        <w:rPr>
          <w:rFonts w:ascii="Arial" w:hAnsi="Arial" w:cs="Arial"/>
        </w:rPr>
        <w:t>, em julgado recente</w:t>
      </w:r>
      <w:r w:rsidR="00BE6820">
        <w:rPr>
          <w:rFonts w:ascii="Arial" w:hAnsi="Arial" w:cs="Arial"/>
        </w:rPr>
        <w:t xml:space="preserve"> do ano de 2015</w:t>
      </w:r>
      <w:r>
        <w:rPr>
          <w:rFonts w:ascii="Arial" w:hAnsi="Arial" w:cs="Arial"/>
        </w:rPr>
        <w:t>,</w:t>
      </w:r>
      <w:r w:rsidRPr="00D31B6C">
        <w:rPr>
          <w:rFonts w:ascii="Arial" w:hAnsi="Arial" w:cs="Arial"/>
        </w:rPr>
        <w:t xml:space="preserve"> confirmou sua jurisprudência sobre a impossibilidade de empresas aproveitarem créditos do Imposto sobre Produtos Industrializados (IPI) na aquisição de insumos isentos, não tributados ou sujeitos à </w:t>
      </w:r>
      <w:r w:rsidRPr="00D31B6C">
        <w:rPr>
          <w:rStyle w:val="il"/>
          <w:rFonts w:ascii="Arial" w:hAnsi="Arial" w:cs="Arial"/>
        </w:rPr>
        <w:t>alíquota</w:t>
      </w:r>
      <w:r w:rsidRPr="00D31B6C">
        <w:rPr>
          <w:rFonts w:ascii="Arial" w:hAnsi="Arial" w:cs="Arial"/>
        </w:rPr>
        <w:t xml:space="preserve"> </w:t>
      </w:r>
      <w:r w:rsidRPr="00D31B6C">
        <w:rPr>
          <w:rStyle w:val="il"/>
          <w:rFonts w:ascii="Arial" w:hAnsi="Arial" w:cs="Arial"/>
        </w:rPr>
        <w:t>zero</w:t>
      </w:r>
      <w:r w:rsidRPr="00D31B6C">
        <w:rPr>
          <w:rFonts w:ascii="Arial" w:hAnsi="Arial" w:cs="Arial"/>
        </w:rPr>
        <w:t>.</w:t>
      </w:r>
    </w:p>
    <w:p w:rsidR="003002C4" w:rsidRPr="00443BFC" w:rsidRDefault="003002C4" w:rsidP="003002C4">
      <w:pPr>
        <w:ind w:left="3540" w:firstLine="0"/>
        <w:rPr>
          <w:rFonts w:ascii="Tahoma" w:hAnsi="Tahoma" w:cs="Tahoma"/>
          <w:b/>
          <w:sz w:val="18"/>
        </w:rPr>
      </w:pPr>
      <w:r w:rsidRPr="00443BFC">
        <w:rPr>
          <w:rFonts w:ascii="Tahoma" w:hAnsi="Tahoma" w:cs="Tahoma"/>
          <w:b/>
          <w:sz w:val="18"/>
        </w:rPr>
        <w:t>REPERCUSSÃO GERAL NO RECURSO EXTRAORDINÁRIO 398.365 RIO GRANDE DO SUL.</w:t>
      </w:r>
    </w:p>
    <w:p w:rsidR="003002C4" w:rsidRPr="00A60F24" w:rsidRDefault="003002C4" w:rsidP="003002C4">
      <w:pPr>
        <w:ind w:left="3540" w:firstLine="0"/>
        <w:rPr>
          <w:rFonts w:ascii="Tahoma" w:hAnsi="Tahoma" w:cs="Tahoma"/>
          <w:sz w:val="18"/>
        </w:rPr>
      </w:pPr>
    </w:p>
    <w:p w:rsidR="003002C4" w:rsidRPr="00A60F24" w:rsidRDefault="00BE6820" w:rsidP="00BE6820">
      <w:pPr>
        <w:pStyle w:val="PargrafodaLista"/>
        <w:ind w:left="3900" w:firstLine="0"/>
        <w:rPr>
          <w:rFonts w:ascii="Tahoma" w:hAnsi="Tahoma" w:cs="Tahoma"/>
          <w:sz w:val="18"/>
        </w:rPr>
      </w:pPr>
      <w:proofErr w:type="gramStart"/>
      <w:r>
        <w:rPr>
          <w:rFonts w:ascii="Tahoma" w:hAnsi="Tahoma" w:cs="Tahoma"/>
          <w:sz w:val="18"/>
        </w:rPr>
        <w:t>1.</w:t>
      </w:r>
      <w:proofErr w:type="gramEnd"/>
      <w:r w:rsidR="003002C4" w:rsidRPr="00A60F24">
        <w:rPr>
          <w:rFonts w:ascii="Tahoma" w:hAnsi="Tahoma" w:cs="Tahoma"/>
          <w:sz w:val="18"/>
        </w:rPr>
        <w:t xml:space="preserve">Recurso extraordinário. Repercussão geral. 2. Tributário. Aquisição de insumos isentos, não tributados ou sujeitos à alíquota zero. 3. </w:t>
      </w:r>
      <w:proofErr w:type="spellStart"/>
      <w:r w:rsidR="003002C4" w:rsidRPr="00A60F24">
        <w:rPr>
          <w:rFonts w:ascii="Tahoma" w:hAnsi="Tahoma" w:cs="Tahoma"/>
          <w:sz w:val="18"/>
        </w:rPr>
        <w:t>Creditamento</w:t>
      </w:r>
      <w:proofErr w:type="spellEnd"/>
      <w:r w:rsidR="003002C4" w:rsidRPr="00A60F24">
        <w:rPr>
          <w:rFonts w:ascii="Tahoma" w:hAnsi="Tahoma" w:cs="Tahoma"/>
          <w:sz w:val="18"/>
        </w:rPr>
        <w:t xml:space="preserve"> de IPI. Impossibilidade. 4. Os princípios da não </w:t>
      </w:r>
      <w:proofErr w:type="spellStart"/>
      <w:r w:rsidR="003002C4" w:rsidRPr="00A60F24">
        <w:rPr>
          <w:rFonts w:ascii="Tahoma" w:hAnsi="Tahoma" w:cs="Tahoma"/>
          <w:sz w:val="18"/>
        </w:rPr>
        <w:t>cumulatividade</w:t>
      </w:r>
      <w:proofErr w:type="spellEnd"/>
      <w:r w:rsidR="003002C4" w:rsidRPr="00A60F24">
        <w:rPr>
          <w:rFonts w:ascii="Tahoma" w:hAnsi="Tahoma" w:cs="Tahoma"/>
          <w:sz w:val="18"/>
        </w:rPr>
        <w:t xml:space="preserve"> e da seletividade, previstos no art. 153, § 3º, I e II, da Constituição Federal, não asseguram direito de crédito presumido de IPI para o contribuinte adquirente de insumos não tributados ou sujeitos à alíquota zero. Precedentes. 5. Recurso não provido. Reafirmação de jurisprudência.</w:t>
      </w:r>
    </w:p>
    <w:p w:rsidR="003002C4" w:rsidRDefault="003002C4" w:rsidP="003002C4">
      <w:pPr>
        <w:ind w:left="3540" w:firstLine="0"/>
        <w:rPr>
          <w:rFonts w:ascii="Tahoma" w:hAnsi="Tahoma" w:cs="Tahoma"/>
          <w:sz w:val="18"/>
        </w:rPr>
      </w:pPr>
    </w:p>
    <w:p w:rsidR="003002C4" w:rsidRPr="00BE6820" w:rsidRDefault="003002C4" w:rsidP="003002C4">
      <w:pPr>
        <w:ind w:left="3540" w:firstLine="0"/>
        <w:rPr>
          <w:rFonts w:ascii="Tahoma" w:hAnsi="Tahoma" w:cs="Tahoma"/>
          <w:b/>
          <w:sz w:val="18"/>
        </w:rPr>
      </w:pPr>
      <w:r w:rsidRPr="00BE6820">
        <w:rPr>
          <w:rFonts w:ascii="Tahoma" w:hAnsi="Tahoma" w:cs="Tahoma"/>
          <w:b/>
          <w:sz w:val="18"/>
        </w:rPr>
        <w:t>STF – Relator Ministro Gilmar Mendes, Data 27/08/2015.</w:t>
      </w:r>
    </w:p>
    <w:p w:rsidR="003002C4" w:rsidRDefault="003002C4" w:rsidP="003002C4">
      <w:pPr>
        <w:pStyle w:val="NormalWeb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forma que não é </w:t>
      </w:r>
      <w:r w:rsidRPr="003002C4">
        <w:rPr>
          <w:rFonts w:ascii="Arial" w:hAnsi="Arial" w:cs="Arial"/>
        </w:rPr>
        <w:t>possível o aproveitamento de créditos de IPI decorrentes da aquisição de insumos com alíquotas zero ou imunes</w:t>
      </w:r>
      <w:r>
        <w:rPr>
          <w:rFonts w:ascii="Arial" w:hAnsi="Arial" w:cs="Arial"/>
        </w:rPr>
        <w:t>.</w:t>
      </w:r>
    </w:p>
    <w:p w:rsidR="00A63616" w:rsidRDefault="00A63616" w:rsidP="00A63616">
      <w:pPr>
        <w:pStyle w:val="NormalWeb"/>
        <w:ind w:left="1416"/>
        <w:jc w:val="both"/>
        <w:rPr>
          <w:rFonts w:ascii="Arial" w:hAnsi="Arial" w:cs="Arial"/>
        </w:rPr>
      </w:pPr>
    </w:p>
    <w:p w:rsidR="00A63616" w:rsidRPr="00A63616" w:rsidRDefault="00A63616" w:rsidP="00A63616">
      <w:pPr>
        <w:pStyle w:val="NormalWeb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O STJ</w:t>
      </w:r>
      <w:r w:rsidRPr="00A63616">
        <w:rPr>
          <w:rFonts w:ascii="Arial" w:hAnsi="Arial" w:cs="Arial"/>
        </w:rPr>
        <w:t xml:space="preserve"> pacificou o entendimento sobre o </w:t>
      </w:r>
      <w:proofErr w:type="spellStart"/>
      <w:r w:rsidRPr="00A63616">
        <w:rPr>
          <w:rFonts w:ascii="Arial" w:hAnsi="Arial" w:cs="Arial"/>
        </w:rPr>
        <w:t>creditamento</w:t>
      </w:r>
      <w:proofErr w:type="spellEnd"/>
      <w:r w:rsidRPr="00A63616">
        <w:rPr>
          <w:rFonts w:ascii="Arial" w:hAnsi="Arial" w:cs="Arial"/>
        </w:rPr>
        <w:t xml:space="preserve"> de Imposto sobre Produtos </w:t>
      </w:r>
      <w:proofErr w:type="gramStart"/>
      <w:r w:rsidRPr="00A63616">
        <w:rPr>
          <w:rFonts w:ascii="Arial" w:hAnsi="Arial" w:cs="Arial"/>
        </w:rPr>
        <w:t>Industrializados (IPI) relativo à aquisição de materiais intermediários que se desgastam durante o processo produtivo sem contato físico ou químico direto com as matérias-primas</w:t>
      </w:r>
      <w:proofErr w:type="gramEnd"/>
      <w:r w:rsidRPr="00A63616">
        <w:rPr>
          <w:rFonts w:ascii="Arial" w:hAnsi="Arial" w:cs="Arial"/>
        </w:rPr>
        <w:t xml:space="preserve"> (bens destinados ao uso e consumo).</w:t>
      </w:r>
    </w:p>
    <w:p w:rsidR="00A63616" w:rsidRPr="00A63616" w:rsidRDefault="00A63616" w:rsidP="00A63616">
      <w:pPr>
        <w:pStyle w:val="NormalWeb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Pr="00A63616">
        <w:rPr>
          <w:rFonts w:ascii="Arial" w:hAnsi="Arial" w:cs="Arial"/>
        </w:rPr>
        <w:t xml:space="preserve"> Seção reiterou que a aquisição de bens que integram o ativo permanente da empresa ou de insumos que não se incorporam ao produto final ou cujo desgaste não ocorra de forma imediata e integral durante o processo de industrialização não gera direito a </w:t>
      </w:r>
      <w:proofErr w:type="spellStart"/>
      <w:r w:rsidRPr="00A63616">
        <w:rPr>
          <w:rFonts w:ascii="Arial" w:hAnsi="Arial" w:cs="Arial"/>
        </w:rPr>
        <w:t>creditamento</w:t>
      </w:r>
      <w:proofErr w:type="spellEnd"/>
      <w:r w:rsidRPr="00A63616">
        <w:rPr>
          <w:rFonts w:ascii="Arial" w:hAnsi="Arial" w:cs="Arial"/>
        </w:rPr>
        <w:t xml:space="preserve"> de IPI, de acordo com o Decreto n. 4.544/02.</w:t>
      </w:r>
    </w:p>
    <w:p w:rsidR="00A63616" w:rsidRPr="00A63616" w:rsidRDefault="00A63616" w:rsidP="00A63616">
      <w:pPr>
        <w:pStyle w:val="NormalWeb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A63616">
        <w:rPr>
          <w:rFonts w:ascii="Arial" w:hAnsi="Arial" w:cs="Arial"/>
        </w:rPr>
        <w:t>Decreto n</w:t>
      </w:r>
      <w:r>
        <w:rPr>
          <w:rFonts w:ascii="Arial" w:hAnsi="Arial" w:cs="Arial"/>
        </w:rPr>
        <w:t>º</w:t>
      </w:r>
      <w:r w:rsidRPr="00A63616">
        <w:rPr>
          <w:rFonts w:ascii="Arial" w:hAnsi="Arial" w:cs="Arial"/>
        </w:rPr>
        <w:t xml:space="preserve"> 4.544/02 determina que os estabelecimentos industriais (e os que lhes são equiparados), entre outras hipóteses, podem creditar-se do imposto relativo a matérias-primas, produtos </w:t>
      </w:r>
      <w:proofErr w:type="gramStart"/>
      <w:r w:rsidRPr="00A63616">
        <w:rPr>
          <w:rFonts w:ascii="Arial" w:hAnsi="Arial" w:cs="Arial"/>
        </w:rPr>
        <w:t>intermediários e material de embalagem</w:t>
      </w:r>
      <w:proofErr w:type="gramEnd"/>
      <w:r w:rsidRPr="00A63616">
        <w:rPr>
          <w:rFonts w:ascii="Arial" w:hAnsi="Arial" w:cs="Arial"/>
        </w:rPr>
        <w:t xml:space="preserve"> adquiridos para emprego na industrialização de produtos tributados, incluindo-se aqueles que, embora não se integrando ao novo produto, forem consumidos na atividade de industrialização, salvo se compreendidos entre os bens do ativo permanente.</w:t>
      </w:r>
    </w:p>
    <w:p w:rsidR="00A63616" w:rsidRPr="00A63616" w:rsidRDefault="00A63616" w:rsidP="00A63616">
      <w:pPr>
        <w:pStyle w:val="NormalWeb"/>
        <w:ind w:left="1416"/>
        <w:jc w:val="both"/>
        <w:rPr>
          <w:rFonts w:ascii="Arial" w:hAnsi="Arial" w:cs="Arial"/>
        </w:rPr>
      </w:pPr>
      <w:r w:rsidRPr="00A63616">
        <w:rPr>
          <w:rFonts w:ascii="Arial" w:hAnsi="Arial" w:cs="Arial"/>
        </w:rPr>
        <w:t>A</w:t>
      </w:r>
      <w:r w:rsidR="006F32CF">
        <w:rPr>
          <w:rFonts w:ascii="Arial" w:hAnsi="Arial" w:cs="Arial"/>
        </w:rPr>
        <w:t xml:space="preserve">ssim, quando se trata de </w:t>
      </w:r>
      <w:r w:rsidRPr="00A63616">
        <w:rPr>
          <w:rFonts w:ascii="Arial" w:hAnsi="Arial" w:cs="Arial"/>
        </w:rPr>
        <w:t xml:space="preserve">estabelecimento industrial que adquire produtos que não são consumidos no processo de industrialização, mas são componentes de maquinário (bem do ativo permanente) que sofrem o desgaste indireto no processo produtivo e cujo preço já integra a planilha de custos do produto final, não há direito ao </w:t>
      </w:r>
      <w:proofErr w:type="spellStart"/>
      <w:r w:rsidRPr="00A63616">
        <w:rPr>
          <w:rFonts w:ascii="Arial" w:hAnsi="Arial" w:cs="Arial"/>
        </w:rPr>
        <w:t>creditamento</w:t>
      </w:r>
      <w:proofErr w:type="spellEnd"/>
      <w:r w:rsidRPr="00A63616">
        <w:rPr>
          <w:rFonts w:ascii="Arial" w:hAnsi="Arial" w:cs="Arial"/>
        </w:rPr>
        <w:t>.</w:t>
      </w:r>
    </w:p>
    <w:p w:rsidR="003724A6" w:rsidRDefault="003724A6" w:rsidP="003724A6">
      <w:pPr>
        <w:pStyle w:val="PargrafodaLista"/>
        <w:ind w:left="1380" w:firstLine="0"/>
      </w:pPr>
    </w:p>
    <w:p w:rsidR="005C682F" w:rsidRPr="00BA68C7" w:rsidRDefault="005C682F" w:rsidP="00751DFF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BA68C7">
        <w:rPr>
          <w:rFonts w:ascii="Arial" w:hAnsi="Arial" w:cs="Arial"/>
          <w:b/>
          <w:sz w:val="24"/>
        </w:rPr>
        <w:t>Qual a relev</w:t>
      </w:r>
      <w:r w:rsidR="00D21A6F" w:rsidRPr="00BA68C7">
        <w:rPr>
          <w:rFonts w:ascii="Arial" w:hAnsi="Arial" w:cs="Arial"/>
          <w:b/>
          <w:sz w:val="24"/>
        </w:rPr>
        <w:t>â</w:t>
      </w:r>
      <w:r w:rsidRPr="00BA68C7">
        <w:rPr>
          <w:rFonts w:ascii="Arial" w:hAnsi="Arial" w:cs="Arial"/>
          <w:b/>
          <w:sz w:val="24"/>
        </w:rPr>
        <w:t xml:space="preserve">ncia das classificações fiscais para a determinação da incidência do IPI? Discorrer sobre os seus critérios de solução para efeitos de problemas de classificação fiscal. Responda comentando qual a classificação correta para </w:t>
      </w:r>
      <w:proofErr w:type="spellStart"/>
      <w:r w:rsidRPr="00BA68C7">
        <w:rPr>
          <w:rFonts w:ascii="Arial" w:hAnsi="Arial" w:cs="Arial"/>
          <w:b/>
          <w:sz w:val="24"/>
        </w:rPr>
        <w:t>Tablets</w:t>
      </w:r>
      <w:proofErr w:type="spellEnd"/>
      <w:r w:rsidRPr="00BA68C7">
        <w:rPr>
          <w:rFonts w:ascii="Arial" w:hAnsi="Arial" w:cs="Arial"/>
          <w:b/>
          <w:sz w:val="24"/>
        </w:rPr>
        <w:t xml:space="preserve"> (se 8471.30.12 ou 8471.3019), justificando com base nos critérios de solução identificados. (</w:t>
      </w:r>
      <w:proofErr w:type="gramStart"/>
      <w:r w:rsidRPr="00BA68C7">
        <w:rPr>
          <w:rFonts w:ascii="Arial" w:hAnsi="Arial" w:cs="Arial"/>
          <w:b/>
          <w:sz w:val="24"/>
        </w:rPr>
        <w:t>Vide anexo</w:t>
      </w:r>
      <w:proofErr w:type="gramEnd"/>
      <w:r w:rsidRPr="00BA68C7">
        <w:rPr>
          <w:rFonts w:ascii="Arial" w:hAnsi="Arial" w:cs="Arial"/>
          <w:b/>
          <w:sz w:val="24"/>
        </w:rPr>
        <w:t xml:space="preserve"> IV).</w:t>
      </w:r>
    </w:p>
    <w:p w:rsidR="00116A64" w:rsidRPr="008A0B2F" w:rsidRDefault="00116A64" w:rsidP="00116A64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B66BD5" w:rsidRDefault="00B66BD5" w:rsidP="00B66BD5">
      <w:pPr>
        <w:pStyle w:val="PargrafodaLista"/>
        <w:ind w:left="1380" w:firstLine="0"/>
        <w:rPr>
          <w:rFonts w:ascii="Arial" w:hAnsi="Arial" w:cs="Arial"/>
          <w:sz w:val="24"/>
        </w:rPr>
      </w:pPr>
      <w:r w:rsidRPr="00B66BD5">
        <w:rPr>
          <w:rFonts w:ascii="Arial" w:hAnsi="Arial" w:cs="Arial"/>
          <w:b/>
          <w:sz w:val="24"/>
        </w:rPr>
        <w:t xml:space="preserve">R. </w:t>
      </w:r>
      <w:r w:rsidRPr="00B66BD5">
        <w:rPr>
          <w:rFonts w:ascii="Arial" w:hAnsi="Arial" w:cs="Arial"/>
          <w:sz w:val="24"/>
        </w:rPr>
        <w:t xml:space="preserve">Antes de adentrar as classificações </w:t>
      </w:r>
      <w:proofErr w:type="gramStart"/>
      <w:r w:rsidRPr="00B66BD5">
        <w:rPr>
          <w:rFonts w:ascii="Arial" w:hAnsi="Arial" w:cs="Arial"/>
          <w:sz w:val="24"/>
        </w:rPr>
        <w:t>fiscais importante</w:t>
      </w:r>
      <w:proofErr w:type="gramEnd"/>
      <w:r w:rsidRPr="00B66BD5">
        <w:rPr>
          <w:rFonts w:ascii="Arial" w:hAnsi="Arial" w:cs="Arial"/>
          <w:sz w:val="24"/>
        </w:rPr>
        <w:t xml:space="preserve"> trazer a baila os ensinamentos de José Roberto de Carvalho que afirma ser "a classificação</w:t>
      </w:r>
      <w:r>
        <w:rPr>
          <w:rFonts w:ascii="Arial" w:hAnsi="Arial" w:cs="Arial"/>
          <w:sz w:val="24"/>
        </w:rPr>
        <w:t xml:space="preserve"> </w:t>
      </w:r>
      <w:r w:rsidRPr="00B66BD5">
        <w:rPr>
          <w:rFonts w:ascii="Arial" w:hAnsi="Arial" w:cs="Arial"/>
          <w:sz w:val="24"/>
        </w:rPr>
        <w:t>um expediente lógico reordenador da realidade".</w:t>
      </w:r>
    </w:p>
    <w:p w:rsidR="00E06F46" w:rsidRDefault="00E06F46" w:rsidP="00E06F46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E06F46" w:rsidRPr="00E06F46" w:rsidRDefault="00E06F46" w:rsidP="00E06F46">
      <w:pPr>
        <w:pStyle w:val="PargrafodaLista"/>
        <w:ind w:left="138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Nesse sentido co</w:t>
      </w:r>
      <w:r w:rsidRPr="00E06F46">
        <w:rPr>
          <w:rFonts w:ascii="Arial" w:hAnsi="Arial" w:cs="Arial"/>
          <w:sz w:val="24"/>
        </w:rPr>
        <w:t>m os recursos da classificação, o homem vai reordenando a realidade que o cerca,</w:t>
      </w:r>
      <w:r>
        <w:rPr>
          <w:rFonts w:ascii="Arial" w:hAnsi="Arial" w:cs="Arial"/>
          <w:sz w:val="24"/>
        </w:rPr>
        <w:t xml:space="preserve"> </w:t>
      </w:r>
      <w:r w:rsidRPr="00E06F46">
        <w:rPr>
          <w:rFonts w:ascii="Arial" w:hAnsi="Arial" w:cs="Arial"/>
          <w:sz w:val="24"/>
        </w:rPr>
        <w:t>para aumentá-la ou para aprofundá-la consoante seus interesses que e suas necessidades, numa</w:t>
      </w:r>
      <w:r>
        <w:rPr>
          <w:rFonts w:ascii="Arial" w:hAnsi="Arial" w:cs="Arial"/>
          <w:sz w:val="24"/>
        </w:rPr>
        <w:t xml:space="preserve"> </w:t>
      </w:r>
      <w:r w:rsidRPr="00E06F46">
        <w:rPr>
          <w:rFonts w:ascii="Arial" w:hAnsi="Arial" w:cs="Arial"/>
          <w:sz w:val="24"/>
        </w:rPr>
        <w:t>atividade sem fim, que jamais alcança o domínio total e a abrangência plena.</w:t>
      </w:r>
    </w:p>
    <w:p w:rsidR="00E06F46" w:rsidRPr="00E06F46" w:rsidRDefault="00E06F46" w:rsidP="00E06F46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E06F46" w:rsidRPr="00E06F46" w:rsidRDefault="00E06F46" w:rsidP="00E06F46">
      <w:pPr>
        <w:pStyle w:val="PargrafodaLista"/>
        <w:ind w:left="1380" w:firstLine="0"/>
        <w:rPr>
          <w:rFonts w:ascii="Arial" w:hAnsi="Arial" w:cs="Arial"/>
          <w:sz w:val="24"/>
        </w:rPr>
      </w:pPr>
      <w:r w:rsidRPr="00E06F46">
        <w:rPr>
          <w:rFonts w:ascii="Arial" w:hAnsi="Arial" w:cs="Arial"/>
          <w:sz w:val="24"/>
        </w:rPr>
        <w:t>Da Convenção Internacional realizada em Bruxelas no ano de 1983, emerge o Sistema Harmonizado de Designação e de Codificação de Mercadorias, cuja</w:t>
      </w:r>
      <w:r>
        <w:rPr>
          <w:rFonts w:ascii="Arial" w:hAnsi="Arial" w:cs="Arial"/>
          <w:sz w:val="24"/>
        </w:rPr>
        <w:t xml:space="preserve"> </w:t>
      </w:r>
      <w:r w:rsidRPr="00E06F46">
        <w:rPr>
          <w:rFonts w:ascii="Arial" w:hAnsi="Arial" w:cs="Arial"/>
          <w:sz w:val="24"/>
        </w:rPr>
        <w:t>adesão pelo Brasil se deu no ano de 1986, que permeia a Nomenclatura Brasileira</w:t>
      </w:r>
      <w:r>
        <w:rPr>
          <w:rFonts w:ascii="Arial" w:hAnsi="Arial" w:cs="Arial"/>
          <w:sz w:val="24"/>
        </w:rPr>
        <w:t xml:space="preserve"> </w:t>
      </w:r>
      <w:r w:rsidRPr="00E06F46">
        <w:rPr>
          <w:rFonts w:ascii="Arial" w:hAnsi="Arial" w:cs="Arial"/>
          <w:sz w:val="24"/>
        </w:rPr>
        <w:t>de Mercadorias, e da sustentação a implantação da Tabela de Incidência do Imposto</w:t>
      </w:r>
      <w:r>
        <w:rPr>
          <w:rFonts w:ascii="Arial" w:hAnsi="Arial" w:cs="Arial"/>
          <w:sz w:val="24"/>
        </w:rPr>
        <w:t xml:space="preserve"> </w:t>
      </w:r>
      <w:r w:rsidRPr="00E06F46">
        <w:rPr>
          <w:rFonts w:ascii="Arial" w:hAnsi="Arial" w:cs="Arial"/>
          <w:sz w:val="24"/>
        </w:rPr>
        <w:t>sobre Produtos Industrializados (TIPI)</w:t>
      </w:r>
      <w:r>
        <w:rPr>
          <w:rFonts w:ascii="Arial" w:hAnsi="Arial" w:cs="Arial"/>
          <w:sz w:val="24"/>
        </w:rPr>
        <w:t>.</w:t>
      </w:r>
    </w:p>
    <w:p w:rsidR="00E06F46" w:rsidRPr="00B66BD5" w:rsidRDefault="00E06F46" w:rsidP="00B66BD5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3724A6" w:rsidRDefault="00DE0364" w:rsidP="00DE0364">
      <w:pPr>
        <w:pStyle w:val="PargrafodaLista"/>
        <w:ind w:left="138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</w:t>
      </w:r>
      <w:r w:rsidRPr="00DE0364">
        <w:rPr>
          <w:rFonts w:ascii="Arial" w:hAnsi="Arial" w:cs="Arial"/>
          <w:sz w:val="24"/>
        </w:rPr>
        <w:t>ssim cada código representa um conjunto de mercadorias e, cada</w:t>
      </w:r>
      <w:r>
        <w:rPr>
          <w:rFonts w:ascii="Arial" w:hAnsi="Arial" w:cs="Arial"/>
          <w:sz w:val="24"/>
        </w:rPr>
        <w:t xml:space="preserve"> </w:t>
      </w:r>
      <w:r w:rsidRPr="00DE0364">
        <w:rPr>
          <w:rFonts w:ascii="Arial" w:hAnsi="Arial" w:cs="Arial"/>
          <w:sz w:val="24"/>
        </w:rPr>
        <w:t>mercadoria tem um código ao qual se enquadra.</w:t>
      </w:r>
    </w:p>
    <w:p w:rsidR="00C25124" w:rsidRDefault="00C25124" w:rsidP="00DE0364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C25124" w:rsidRPr="00C25124" w:rsidRDefault="00C25124" w:rsidP="00C25124">
      <w:pPr>
        <w:pStyle w:val="PargrafodaLista"/>
        <w:ind w:left="1380" w:firstLine="0"/>
        <w:rPr>
          <w:rFonts w:ascii="Arial" w:hAnsi="Arial" w:cs="Arial"/>
          <w:sz w:val="24"/>
        </w:rPr>
      </w:pPr>
      <w:r w:rsidRPr="00C25124">
        <w:rPr>
          <w:rFonts w:ascii="Arial" w:hAnsi="Arial" w:cs="Arial"/>
          <w:sz w:val="24"/>
        </w:rPr>
        <w:t>Partindo do Sistema Harmonizado, operado por seis dígitos, surge a NBM/SH (TIPI/TAB)</w:t>
      </w:r>
      <w:r>
        <w:rPr>
          <w:rFonts w:ascii="Arial" w:hAnsi="Arial" w:cs="Arial"/>
          <w:sz w:val="24"/>
        </w:rPr>
        <w:t xml:space="preserve"> </w:t>
      </w:r>
      <w:r w:rsidRPr="00C25124">
        <w:rPr>
          <w:rFonts w:ascii="Arial" w:hAnsi="Arial" w:cs="Arial"/>
          <w:sz w:val="24"/>
        </w:rPr>
        <w:t>inserindo subespécies mediante a particularização de itens e de subitens.</w:t>
      </w:r>
    </w:p>
    <w:p w:rsidR="00C25124" w:rsidRPr="00C25124" w:rsidRDefault="00C25124" w:rsidP="00C25124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C25124" w:rsidRDefault="00C25124" w:rsidP="00C25124">
      <w:pPr>
        <w:pStyle w:val="PargrafodaLista"/>
        <w:ind w:left="1380" w:firstLine="0"/>
        <w:rPr>
          <w:rFonts w:ascii="Arial" w:hAnsi="Arial" w:cs="Arial"/>
          <w:sz w:val="24"/>
        </w:rPr>
      </w:pPr>
      <w:r w:rsidRPr="00C25124">
        <w:rPr>
          <w:rFonts w:ascii="Arial" w:hAnsi="Arial" w:cs="Arial"/>
          <w:sz w:val="24"/>
        </w:rPr>
        <w:t>O código-posição denota uma classificação de mercadorias</w:t>
      </w:r>
      <w:proofErr w:type="gramStart"/>
      <w:r w:rsidRPr="00C25124">
        <w:rPr>
          <w:rFonts w:ascii="Arial" w:hAnsi="Arial" w:cs="Arial"/>
          <w:sz w:val="24"/>
        </w:rPr>
        <w:t xml:space="preserve">  </w:t>
      </w:r>
      <w:proofErr w:type="gramEnd"/>
      <w:r w:rsidRPr="00C25124">
        <w:rPr>
          <w:rFonts w:ascii="Arial" w:hAnsi="Arial" w:cs="Arial"/>
          <w:sz w:val="24"/>
        </w:rPr>
        <w:t>que apresentam o mesmo atributo,</w:t>
      </w:r>
      <w:r>
        <w:rPr>
          <w:rFonts w:ascii="Arial" w:hAnsi="Arial" w:cs="Arial"/>
          <w:sz w:val="24"/>
        </w:rPr>
        <w:t xml:space="preserve"> </w:t>
      </w:r>
      <w:r w:rsidRPr="00C25124">
        <w:rPr>
          <w:rFonts w:ascii="Arial" w:hAnsi="Arial" w:cs="Arial"/>
          <w:sz w:val="24"/>
        </w:rPr>
        <w:t>sendo que atributo é a propriedade que manifesta um dado objeto.</w:t>
      </w:r>
    </w:p>
    <w:p w:rsidR="00E54539" w:rsidRDefault="00E54539" w:rsidP="00C25124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E54539" w:rsidRDefault="00E54539" w:rsidP="00E54539">
      <w:pPr>
        <w:pStyle w:val="PargrafodaLista"/>
        <w:ind w:left="1380" w:firstLine="0"/>
        <w:rPr>
          <w:rFonts w:ascii="Arial" w:hAnsi="Arial" w:cs="Arial"/>
          <w:sz w:val="24"/>
        </w:rPr>
      </w:pPr>
      <w:r w:rsidRPr="00E54539">
        <w:rPr>
          <w:rFonts w:ascii="Arial" w:hAnsi="Arial" w:cs="Arial"/>
          <w:sz w:val="24"/>
        </w:rPr>
        <w:t>Se observarmos a mascara da tabela NBM/SH-TIPI "</w:t>
      </w:r>
      <w:proofErr w:type="gramStart"/>
      <w:r w:rsidRPr="00E54539">
        <w:rPr>
          <w:rFonts w:ascii="Arial" w:hAnsi="Arial" w:cs="Arial"/>
          <w:sz w:val="24"/>
        </w:rPr>
        <w:t>XXXX.</w:t>
      </w:r>
      <w:proofErr w:type="gramEnd"/>
      <w:r w:rsidRPr="00E54539">
        <w:rPr>
          <w:rFonts w:ascii="Arial" w:hAnsi="Arial" w:cs="Arial"/>
          <w:sz w:val="24"/>
        </w:rPr>
        <w:t>YY.</w:t>
      </w:r>
      <w:proofErr w:type="spellStart"/>
      <w:r w:rsidRPr="00E54539">
        <w:rPr>
          <w:rFonts w:ascii="Arial" w:hAnsi="Arial" w:cs="Arial"/>
          <w:sz w:val="24"/>
        </w:rPr>
        <w:t>ZZzz</w:t>
      </w:r>
      <w:proofErr w:type="spellEnd"/>
      <w:r w:rsidRPr="00E54539">
        <w:rPr>
          <w:rFonts w:ascii="Arial" w:hAnsi="Arial" w:cs="Arial"/>
          <w:sz w:val="24"/>
        </w:rPr>
        <w:t>" obteremos a seguinte</w:t>
      </w:r>
      <w:r>
        <w:rPr>
          <w:rFonts w:ascii="Arial" w:hAnsi="Arial" w:cs="Arial"/>
          <w:sz w:val="24"/>
        </w:rPr>
        <w:t xml:space="preserve"> </w:t>
      </w:r>
      <w:r w:rsidRPr="00E54539">
        <w:rPr>
          <w:rFonts w:ascii="Arial" w:hAnsi="Arial" w:cs="Arial"/>
          <w:sz w:val="24"/>
        </w:rPr>
        <w:t>identificação:</w:t>
      </w:r>
    </w:p>
    <w:p w:rsidR="00E54539" w:rsidRDefault="00E54539" w:rsidP="00E54539">
      <w:pPr>
        <w:pStyle w:val="PargrafodaLista"/>
        <w:ind w:left="1380" w:firstLine="0"/>
        <w:rPr>
          <w:rFonts w:ascii="Arial" w:hAnsi="Arial" w:cs="Arial"/>
          <w:sz w:val="24"/>
        </w:rPr>
      </w:pPr>
    </w:p>
    <w:tbl>
      <w:tblPr>
        <w:tblStyle w:val="Tabelacomgrade"/>
        <w:tblW w:w="0" w:type="auto"/>
        <w:jc w:val="right"/>
        <w:tblInd w:w="1380" w:type="dxa"/>
        <w:tblLook w:val="04A0"/>
      </w:tblPr>
      <w:tblGrid>
        <w:gridCol w:w="3996"/>
        <w:gridCol w:w="3344"/>
      </w:tblGrid>
      <w:tr w:rsidR="00E54539" w:rsidTr="00E54539">
        <w:trPr>
          <w:jc w:val="right"/>
        </w:trPr>
        <w:tc>
          <w:tcPr>
            <w:tcW w:w="3996" w:type="dxa"/>
          </w:tcPr>
          <w:p w:rsidR="00E54539" w:rsidRPr="00E54539" w:rsidRDefault="00E54539" w:rsidP="00E54539">
            <w:pPr>
              <w:pStyle w:val="PargrafodaLista"/>
              <w:ind w:left="1380" w:firstLine="0"/>
              <w:rPr>
                <w:rFonts w:ascii="Arial" w:hAnsi="Arial" w:cs="Arial"/>
                <w:b/>
                <w:sz w:val="24"/>
              </w:rPr>
            </w:pPr>
            <w:r w:rsidRPr="00E54539">
              <w:rPr>
                <w:rFonts w:ascii="Arial" w:hAnsi="Arial" w:cs="Arial"/>
                <w:b/>
                <w:sz w:val="24"/>
              </w:rPr>
              <w:t xml:space="preserve">"XXXX" </w:t>
            </w:r>
          </w:p>
        </w:tc>
        <w:tc>
          <w:tcPr>
            <w:tcW w:w="3344" w:type="dxa"/>
          </w:tcPr>
          <w:p w:rsidR="00E54539" w:rsidRPr="00E54539" w:rsidRDefault="00E54539" w:rsidP="00E54539">
            <w:pPr>
              <w:ind w:left="0" w:firstLine="0"/>
              <w:rPr>
                <w:rFonts w:ascii="Arial" w:hAnsi="Arial" w:cs="Arial"/>
                <w:sz w:val="24"/>
              </w:rPr>
            </w:pPr>
            <w:proofErr w:type="gramStart"/>
            <w:r w:rsidRPr="00E54539">
              <w:rPr>
                <w:rFonts w:ascii="Arial" w:hAnsi="Arial" w:cs="Arial"/>
                <w:sz w:val="24"/>
              </w:rPr>
              <w:t>código</w:t>
            </w:r>
            <w:proofErr w:type="gramEnd"/>
            <w:r w:rsidRPr="00E54539">
              <w:rPr>
                <w:rFonts w:ascii="Arial" w:hAnsi="Arial" w:cs="Arial"/>
                <w:sz w:val="24"/>
              </w:rPr>
              <w:t>-posição</w:t>
            </w:r>
          </w:p>
          <w:p w:rsidR="00E54539" w:rsidRDefault="00E54539" w:rsidP="00E54539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54539" w:rsidTr="00E54539">
        <w:trPr>
          <w:jc w:val="right"/>
        </w:trPr>
        <w:tc>
          <w:tcPr>
            <w:tcW w:w="3996" w:type="dxa"/>
          </w:tcPr>
          <w:p w:rsidR="00E54539" w:rsidRPr="00E54539" w:rsidRDefault="00E54539" w:rsidP="00E54539">
            <w:pPr>
              <w:pStyle w:val="PargrafodaLista"/>
              <w:ind w:left="1380" w:firstLine="0"/>
              <w:rPr>
                <w:rFonts w:ascii="Arial" w:hAnsi="Arial" w:cs="Arial"/>
                <w:b/>
                <w:sz w:val="24"/>
              </w:rPr>
            </w:pPr>
            <w:r w:rsidRPr="00E54539">
              <w:rPr>
                <w:rFonts w:ascii="Arial" w:hAnsi="Arial" w:cs="Arial"/>
                <w:b/>
                <w:sz w:val="24"/>
              </w:rPr>
              <w:t xml:space="preserve">"YY" </w:t>
            </w:r>
          </w:p>
        </w:tc>
        <w:tc>
          <w:tcPr>
            <w:tcW w:w="3344" w:type="dxa"/>
          </w:tcPr>
          <w:p w:rsidR="00E54539" w:rsidRPr="00E54539" w:rsidRDefault="00E54539" w:rsidP="00E54539">
            <w:pPr>
              <w:ind w:left="0" w:firstLine="0"/>
              <w:rPr>
                <w:rFonts w:ascii="Arial" w:hAnsi="Arial" w:cs="Arial"/>
                <w:sz w:val="24"/>
              </w:rPr>
            </w:pPr>
            <w:proofErr w:type="gramStart"/>
            <w:r w:rsidRPr="00E54539">
              <w:rPr>
                <w:rFonts w:ascii="Arial" w:hAnsi="Arial" w:cs="Arial"/>
                <w:sz w:val="24"/>
              </w:rPr>
              <w:t>código</w:t>
            </w:r>
            <w:proofErr w:type="gramEnd"/>
            <w:r w:rsidRPr="00E54539">
              <w:rPr>
                <w:rFonts w:ascii="Arial" w:hAnsi="Arial" w:cs="Arial"/>
                <w:sz w:val="24"/>
              </w:rPr>
              <w:t xml:space="preserve"> subposição</w:t>
            </w:r>
          </w:p>
          <w:p w:rsidR="00E54539" w:rsidRPr="00E54539" w:rsidRDefault="00E54539" w:rsidP="00E54539">
            <w:pPr>
              <w:pStyle w:val="PargrafodaLista"/>
              <w:ind w:left="1380" w:firstLine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54539" w:rsidTr="00E54539">
        <w:trPr>
          <w:jc w:val="right"/>
        </w:trPr>
        <w:tc>
          <w:tcPr>
            <w:tcW w:w="3996" w:type="dxa"/>
          </w:tcPr>
          <w:p w:rsidR="00E54539" w:rsidRPr="00E54539" w:rsidRDefault="00E54539" w:rsidP="00E54539">
            <w:pPr>
              <w:pStyle w:val="PargrafodaLista"/>
              <w:ind w:left="1380" w:firstLine="0"/>
              <w:rPr>
                <w:rFonts w:ascii="Arial" w:hAnsi="Arial" w:cs="Arial"/>
                <w:b/>
                <w:sz w:val="24"/>
              </w:rPr>
            </w:pPr>
            <w:r w:rsidRPr="00E54539">
              <w:rPr>
                <w:rFonts w:ascii="Arial" w:hAnsi="Arial" w:cs="Arial"/>
                <w:b/>
                <w:sz w:val="24"/>
              </w:rPr>
              <w:t>"</w:t>
            </w:r>
            <w:proofErr w:type="spellStart"/>
            <w:proofErr w:type="gramStart"/>
            <w:r w:rsidRPr="00E54539">
              <w:rPr>
                <w:rFonts w:ascii="Arial" w:hAnsi="Arial" w:cs="Arial"/>
                <w:b/>
                <w:sz w:val="24"/>
              </w:rPr>
              <w:t>ZZzz</w:t>
            </w:r>
            <w:proofErr w:type="spellEnd"/>
            <w:proofErr w:type="gramEnd"/>
            <w:r w:rsidRPr="00E54539">
              <w:rPr>
                <w:rFonts w:ascii="Arial" w:hAnsi="Arial" w:cs="Arial"/>
                <w:b/>
                <w:sz w:val="24"/>
              </w:rPr>
              <w:t xml:space="preserve">" </w:t>
            </w:r>
          </w:p>
        </w:tc>
        <w:tc>
          <w:tcPr>
            <w:tcW w:w="3344" w:type="dxa"/>
          </w:tcPr>
          <w:p w:rsidR="00E54539" w:rsidRPr="00E54539" w:rsidRDefault="00E54539" w:rsidP="00E54539">
            <w:pPr>
              <w:ind w:left="0" w:firstLine="0"/>
              <w:rPr>
                <w:rFonts w:ascii="Arial" w:hAnsi="Arial" w:cs="Arial"/>
                <w:sz w:val="24"/>
              </w:rPr>
            </w:pPr>
            <w:proofErr w:type="gramStart"/>
            <w:r w:rsidRPr="00E54539">
              <w:rPr>
                <w:rFonts w:ascii="Arial" w:hAnsi="Arial" w:cs="Arial"/>
                <w:sz w:val="24"/>
              </w:rPr>
              <w:t>código</w:t>
            </w:r>
            <w:proofErr w:type="gramEnd"/>
            <w:r w:rsidRPr="00E54539">
              <w:rPr>
                <w:rFonts w:ascii="Arial" w:hAnsi="Arial" w:cs="Arial"/>
                <w:sz w:val="24"/>
              </w:rPr>
              <w:t>-item/subitem</w:t>
            </w:r>
          </w:p>
          <w:p w:rsidR="00E54539" w:rsidRPr="00E54539" w:rsidRDefault="00E54539" w:rsidP="00E54539">
            <w:pPr>
              <w:pStyle w:val="PargrafodaLista"/>
              <w:ind w:left="1380" w:firstLine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6F45FD" w:rsidTr="006F45FD">
        <w:tblPrEx>
          <w:jc w:val="left"/>
        </w:tblPrEx>
        <w:tc>
          <w:tcPr>
            <w:tcW w:w="7340" w:type="dxa"/>
            <w:gridSpan w:val="2"/>
          </w:tcPr>
          <w:p w:rsidR="006F45FD" w:rsidRPr="006F45FD" w:rsidRDefault="006F45FD" w:rsidP="006F45FD">
            <w:pPr>
              <w:ind w:left="0" w:firstLine="0"/>
              <w:jc w:val="center"/>
              <w:rPr>
                <w:rFonts w:ascii="Arial" w:hAnsi="Arial" w:cs="Arial"/>
                <w:b/>
                <w:sz w:val="24"/>
              </w:rPr>
            </w:pPr>
            <w:r w:rsidRPr="006F45FD">
              <w:rPr>
                <w:rFonts w:ascii="Arial" w:hAnsi="Arial" w:cs="Arial"/>
                <w:b/>
                <w:sz w:val="24"/>
              </w:rPr>
              <w:t>- sendo que cada letra representa um número</w:t>
            </w:r>
          </w:p>
        </w:tc>
      </w:tr>
    </w:tbl>
    <w:p w:rsidR="006F45FD" w:rsidRDefault="006F45FD" w:rsidP="00E54539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BB297C" w:rsidRPr="00BB297C" w:rsidRDefault="00BB297C" w:rsidP="00BB297C">
      <w:pPr>
        <w:pStyle w:val="PargrafodaLista"/>
        <w:ind w:left="1380" w:firstLine="0"/>
        <w:rPr>
          <w:rFonts w:ascii="Arial" w:hAnsi="Arial" w:cs="Arial"/>
          <w:sz w:val="24"/>
        </w:rPr>
      </w:pPr>
      <w:r w:rsidRPr="00BB297C">
        <w:rPr>
          <w:rFonts w:ascii="Arial" w:hAnsi="Arial" w:cs="Arial"/>
          <w:sz w:val="24"/>
        </w:rPr>
        <w:t xml:space="preserve">            Os produtos passíveis de incidência do IPI são listados em uma tabela denominada TIPI (tabela de incidência do imposto sobre produtos industrializados). Estes produtos são descritos e classificados em um grupo que indica qual a alíquota será aplicada. E</w:t>
      </w:r>
      <w:r>
        <w:rPr>
          <w:rFonts w:ascii="Arial" w:hAnsi="Arial" w:cs="Arial"/>
          <w:sz w:val="24"/>
        </w:rPr>
        <w:t xml:space="preserve"> são</w:t>
      </w:r>
      <w:r w:rsidRPr="00BB297C">
        <w:rPr>
          <w:rFonts w:ascii="Arial" w:hAnsi="Arial" w:cs="Arial"/>
          <w:sz w:val="24"/>
        </w:rPr>
        <w:t xml:space="preserve"> distribuídos </w:t>
      </w:r>
      <w:proofErr w:type="gramStart"/>
      <w:r w:rsidRPr="00BB297C">
        <w:rPr>
          <w:rFonts w:ascii="Arial" w:hAnsi="Arial" w:cs="Arial"/>
          <w:sz w:val="24"/>
        </w:rPr>
        <w:t>na TIPI</w:t>
      </w:r>
      <w:proofErr w:type="gramEnd"/>
      <w:r w:rsidRPr="00BB297C">
        <w:rPr>
          <w:rFonts w:ascii="Arial" w:hAnsi="Arial" w:cs="Arial"/>
          <w:sz w:val="24"/>
        </w:rPr>
        <w:t xml:space="preserve"> por Seções, Capítulos, Subcapítulos, Posições, Subposições, Itens e Subitens.  </w:t>
      </w:r>
    </w:p>
    <w:p w:rsidR="00BB297C" w:rsidRDefault="00BB297C" w:rsidP="00BB297C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6C1CCB" w:rsidRPr="006C1CCB" w:rsidRDefault="006C1CCB" w:rsidP="006C1CCB">
      <w:pPr>
        <w:ind w:left="1380" w:right="240" w:firstLine="0"/>
        <w:rPr>
          <w:rFonts w:ascii="Arial" w:eastAsia="Times New Roman" w:hAnsi="Arial" w:cs="Arial"/>
          <w:sz w:val="32"/>
          <w:szCs w:val="24"/>
          <w:lang w:eastAsia="pt-BR"/>
        </w:rPr>
      </w:pPr>
      <w:r w:rsidRPr="006C1CCB">
        <w:rPr>
          <w:rFonts w:ascii="Arial" w:eastAsia="Times New Roman" w:hAnsi="Arial" w:cs="Arial"/>
          <w:kern w:val="16"/>
          <w:sz w:val="24"/>
          <w:szCs w:val="20"/>
          <w:lang w:eastAsia="pt-BR"/>
        </w:rPr>
        <w:t>A</w:t>
      </w:r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 xml:space="preserve"> relevância da classificação fiscal para determinar a incidência do IPI é de alto espectro,</w:t>
      </w:r>
      <w:r w:rsidRPr="006C1CCB">
        <w:rPr>
          <w:rFonts w:ascii="Arial" w:eastAsia="Times New Roman" w:hAnsi="Arial" w:cs="Arial"/>
          <w:kern w:val="16"/>
          <w:sz w:val="24"/>
          <w:szCs w:val="20"/>
          <w:lang w:eastAsia="pt-BR"/>
        </w:rPr>
        <w:t xml:space="preserve"> pois o correto enquadramento de produtos na </w:t>
      </w:r>
      <w:r w:rsidRPr="006C1CCB">
        <w:rPr>
          <w:rFonts w:ascii="Arial" w:eastAsia="Times New Roman" w:hAnsi="Arial" w:cs="Arial"/>
          <w:kern w:val="16"/>
          <w:sz w:val="24"/>
          <w:lang w:eastAsia="pt-BR"/>
        </w:rPr>
        <w:t>NBM/SH</w:t>
      </w:r>
      <w:r>
        <w:rPr>
          <w:rFonts w:ascii="Arial" w:eastAsia="Times New Roman" w:hAnsi="Arial" w:cs="Arial"/>
          <w:kern w:val="16"/>
          <w:sz w:val="24"/>
          <w:lang w:eastAsia="pt-BR"/>
        </w:rPr>
        <w:t>, mostra-se como</w:t>
      </w:r>
      <w:r w:rsidRPr="006C1CCB">
        <w:rPr>
          <w:rFonts w:ascii="Arial" w:eastAsia="Times New Roman" w:hAnsi="Arial" w:cs="Arial"/>
          <w:kern w:val="16"/>
          <w:sz w:val="24"/>
          <w:szCs w:val="20"/>
          <w:lang w:eastAsia="pt-BR"/>
        </w:rPr>
        <w:t xml:space="preserve"> um ponto muito</w:t>
      </w:r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 xml:space="preserve"> importante </w:t>
      </w:r>
      <w:r w:rsidRPr="006C1CCB">
        <w:rPr>
          <w:rFonts w:ascii="Arial" w:eastAsia="Times New Roman" w:hAnsi="Arial" w:cs="Arial"/>
          <w:kern w:val="16"/>
          <w:sz w:val="24"/>
          <w:szCs w:val="20"/>
          <w:lang w:eastAsia="pt-BR"/>
        </w:rPr>
        <w:t xml:space="preserve">para a obtenção de melhores resultados fiscais </w:t>
      </w:r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 xml:space="preserve">e </w:t>
      </w:r>
      <w:proofErr w:type="gramStart"/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>alavancagem</w:t>
      </w:r>
      <w:proofErr w:type="gramEnd"/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 xml:space="preserve"> do </w:t>
      </w:r>
      <w:r w:rsidRPr="006C1CCB">
        <w:rPr>
          <w:rFonts w:ascii="Arial" w:eastAsia="Times New Roman" w:hAnsi="Arial" w:cs="Arial"/>
          <w:kern w:val="16"/>
          <w:sz w:val="24"/>
          <w:szCs w:val="20"/>
          <w:lang w:eastAsia="pt-BR"/>
        </w:rPr>
        <w:t>cumprimento das metas de lucratividade pelo maior retorno financeiro proporcionado para o seu produtor</w:t>
      </w:r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>/</w:t>
      </w:r>
      <w:r w:rsidRPr="006C1CCB">
        <w:rPr>
          <w:rFonts w:ascii="Arial" w:eastAsia="Times New Roman" w:hAnsi="Arial" w:cs="Arial"/>
          <w:kern w:val="16"/>
          <w:sz w:val="24"/>
          <w:szCs w:val="20"/>
          <w:lang w:eastAsia="pt-BR"/>
        </w:rPr>
        <w:t xml:space="preserve"> importador</w:t>
      </w:r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>.</w:t>
      </w:r>
    </w:p>
    <w:p w:rsidR="006C1CCB" w:rsidRPr="006C1CCB" w:rsidRDefault="006C1CCB" w:rsidP="006C1CCB">
      <w:pPr>
        <w:ind w:left="1380" w:right="240"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1CCB">
        <w:rPr>
          <w:rFonts w:ascii="Arial" w:eastAsia="Times New Roman" w:hAnsi="Arial" w:cs="Arial"/>
          <w:kern w:val="16"/>
          <w:sz w:val="24"/>
          <w:szCs w:val="20"/>
          <w:lang w:eastAsia="pt-BR"/>
        </w:rPr>
        <w:t> </w:t>
      </w:r>
    </w:p>
    <w:p w:rsidR="000C798B" w:rsidRDefault="001E17C3" w:rsidP="0014573F">
      <w:pPr>
        <w:ind w:left="1380" w:right="240" w:firstLine="0"/>
        <w:rPr>
          <w:rFonts w:ascii="Arial" w:eastAsia="Times New Roman" w:hAnsi="Arial" w:cs="Arial"/>
          <w:kern w:val="16"/>
          <w:sz w:val="24"/>
          <w:szCs w:val="20"/>
          <w:lang w:eastAsia="pt-BR"/>
        </w:rPr>
      </w:pPr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>As regras de classificação que culminaram na alíquota</w:t>
      </w:r>
      <w:proofErr w:type="gramStart"/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>incidência do IPI, devem ser seguidas com total atenção, para que se obtenha um melhor enquadramento do imposto, uma vez que a cada linha da tabela a variações que podem aumentar consideravelmente a carga tributária incidente no IPI e ainda nos Impostos de Importação, Exportação e PIS/COFINS.</w:t>
      </w:r>
    </w:p>
    <w:p w:rsidR="009A1B8C" w:rsidRDefault="009A1B8C" w:rsidP="0014573F">
      <w:pPr>
        <w:ind w:left="1380" w:right="240" w:firstLine="0"/>
        <w:rPr>
          <w:rFonts w:ascii="Arial" w:eastAsia="Times New Roman" w:hAnsi="Arial" w:cs="Arial"/>
          <w:kern w:val="16"/>
          <w:sz w:val="24"/>
          <w:szCs w:val="20"/>
          <w:lang w:eastAsia="pt-BR"/>
        </w:rPr>
      </w:pPr>
    </w:p>
    <w:p w:rsidR="005D1712" w:rsidRDefault="009A1B8C" w:rsidP="0014573F">
      <w:pPr>
        <w:ind w:left="1380" w:right="240" w:firstLine="0"/>
        <w:rPr>
          <w:rFonts w:ascii="Arial" w:eastAsia="Times New Roman" w:hAnsi="Arial" w:cs="Arial"/>
          <w:kern w:val="16"/>
          <w:sz w:val="24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>Na TIPI</w:t>
      </w:r>
      <w:proofErr w:type="gramEnd"/>
      <w:r w:rsidR="006C1CCB" w:rsidRPr="006C1CCB">
        <w:rPr>
          <w:rFonts w:ascii="Arial" w:eastAsia="Times New Roman" w:hAnsi="Arial" w:cs="Arial"/>
          <w:kern w:val="16"/>
          <w:sz w:val="24"/>
          <w:szCs w:val="20"/>
          <w:lang w:eastAsia="pt-BR"/>
        </w:rPr>
        <w:t> </w:t>
      </w:r>
      <w:r w:rsidR="005D1712">
        <w:rPr>
          <w:rFonts w:ascii="Arial" w:eastAsia="Times New Roman" w:hAnsi="Arial" w:cs="Arial"/>
          <w:kern w:val="16"/>
          <w:sz w:val="24"/>
          <w:szCs w:val="20"/>
          <w:lang w:eastAsia="pt-BR"/>
        </w:rPr>
        <w:t xml:space="preserve"> constam 97 capítulos, compostos de grupos de produtos congêneres, ocasionando mudanças tarifárias em cada posição da tabela.</w:t>
      </w:r>
      <w:r w:rsidR="007368CD">
        <w:rPr>
          <w:rFonts w:ascii="Arial" w:eastAsia="Times New Roman" w:hAnsi="Arial" w:cs="Arial"/>
          <w:kern w:val="16"/>
          <w:sz w:val="24"/>
          <w:szCs w:val="20"/>
          <w:lang w:eastAsia="pt-BR"/>
        </w:rPr>
        <w:t xml:space="preserve"> </w:t>
      </w:r>
      <w:r w:rsidR="007F2AAF">
        <w:rPr>
          <w:rFonts w:ascii="Arial" w:eastAsia="Times New Roman" w:hAnsi="Arial" w:cs="Arial"/>
          <w:kern w:val="16"/>
          <w:sz w:val="24"/>
          <w:szCs w:val="20"/>
          <w:lang w:eastAsia="pt-BR"/>
        </w:rPr>
        <w:t>Assim, um posicionamento correto dentro da tabela TIPI pode representar uma redução significativa na incidência tarifaria ou um aumento inadequado se a classificação do produto for feito erroneamente.</w:t>
      </w:r>
    </w:p>
    <w:p w:rsidR="006C1CCB" w:rsidRPr="006C1CCB" w:rsidRDefault="006C1CCB" w:rsidP="007F2AAF">
      <w:pPr>
        <w:ind w:left="1380" w:right="240" w:firstLine="0"/>
        <w:rPr>
          <w:rFonts w:ascii="Arial" w:eastAsia="Times New Roman" w:hAnsi="Arial" w:cs="Arial"/>
          <w:sz w:val="32"/>
          <w:szCs w:val="24"/>
          <w:lang w:eastAsia="pt-BR"/>
        </w:rPr>
      </w:pPr>
      <w:r w:rsidRPr="006C1CCB">
        <w:rPr>
          <w:rFonts w:ascii="Arial" w:eastAsia="Times New Roman" w:hAnsi="Arial" w:cs="Arial"/>
          <w:kern w:val="16"/>
          <w:sz w:val="24"/>
          <w:szCs w:val="20"/>
          <w:lang w:eastAsia="pt-BR"/>
        </w:rPr>
        <w:lastRenderedPageBreak/>
        <w:t> </w:t>
      </w:r>
    </w:p>
    <w:p w:rsidR="001C1FCD" w:rsidRDefault="001C1FCD" w:rsidP="0014573F">
      <w:pPr>
        <w:ind w:left="1380" w:right="240" w:firstLine="0"/>
        <w:rPr>
          <w:rFonts w:ascii="Arial" w:eastAsia="Times New Roman" w:hAnsi="Arial" w:cs="Arial"/>
          <w:kern w:val="16"/>
          <w:sz w:val="24"/>
          <w:szCs w:val="20"/>
          <w:lang w:eastAsia="pt-BR"/>
        </w:rPr>
      </w:pPr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 xml:space="preserve">É necessário fazer um estudo aprofundado do produto que se deseja enquadrar na tabela TIPI, para que se encontre a melhor alternativa na classificação, vez que além de grande quantidade de normas estas são de alta complexidade e estão em constante mutação. </w:t>
      </w:r>
    </w:p>
    <w:p w:rsidR="001C1FCD" w:rsidRDefault="001C1FCD" w:rsidP="0014573F">
      <w:pPr>
        <w:ind w:left="1380" w:right="240" w:firstLine="0"/>
        <w:rPr>
          <w:rFonts w:ascii="Arial" w:eastAsia="Times New Roman" w:hAnsi="Arial" w:cs="Arial"/>
          <w:kern w:val="16"/>
          <w:sz w:val="24"/>
          <w:szCs w:val="20"/>
          <w:lang w:eastAsia="pt-BR"/>
        </w:rPr>
      </w:pPr>
    </w:p>
    <w:p w:rsidR="006C1CCB" w:rsidRPr="006C1CCB" w:rsidRDefault="001C1FCD" w:rsidP="0014573F">
      <w:pPr>
        <w:ind w:left="1380" w:right="240" w:firstLine="0"/>
        <w:rPr>
          <w:rFonts w:ascii="Arial" w:eastAsia="Times New Roman" w:hAnsi="Arial" w:cs="Arial"/>
          <w:sz w:val="32"/>
          <w:szCs w:val="24"/>
          <w:lang w:eastAsia="pt-BR"/>
        </w:rPr>
      </w:pPr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>C</w:t>
      </w:r>
      <w:r w:rsidR="006C1CCB" w:rsidRPr="006C1CCB">
        <w:rPr>
          <w:rFonts w:ascii="Arial" w:eastAsia="Times New Roman" w:hAnsi="Arial" w:cs="Arial"/>
          <w:kern w:val="16"/>
          <w:sz w:val="24"/>
          <w:szCs w:val="20"/>
          <w:lang w:eastAsia="pt-BR"/>
        </w:rPr>
        <w:t xml:space="preserve">lassificações adotadas </w:t>
      </w:r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>em um momento</w:t>
      </w:r>
      <w:r w:rsidR="006C1CCB" w:rsidRPr="006C1CCB">
        <w:rPr>
          <w:rFonts w:ascii="Arial" w:eastAsia="Times New Roman" w:hAnsi="Arial" w:cs="Arial"/>
          <w:kern w:val="16"/>
          <w:sz w:val="24"/>
          <w:szCs w:val="20"/>
          <w:lang w:eastAsia="pt-BR"/>
        </w:rPr>
        <w:t xml:space="preserve"> podem mostrar-se menos adequadas que outras </w:t>
      </w:r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 xml:space="preserve">em </w:t>
      </w:r>
      <w:r w:rsidR="006C1CCB" w:rsidRPr="006C1CCB">
        <w:rPr>
          <w:rFonts w:ascii="Arial" w:eastAsia="Times New Roman" w:hAnsi="Arial" w:cs="Arial"/>
          <w:kern w:val="16"/>
          <w:sz w:val="24"/>
          <w:szCs w:val="20"/>
          <w:lang w:eastAsia="pt-BR"/>
        </w:rPr>
        <w:t xml:space="preserve">um momento seguinte, representando possibilidade de redução da carga fiscal ou </w:t>
      </w:r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>um aumento indesejável, que podem ocasionar autos de inflação</w:t>
      </w:r>
      <w:r w:rsidR="006C1CCB" w:rsidRPr="006C1CCB">
        <w:rPr>
          <w:rFonts w:ascii="Arial" w:eastAsia="Times New Roman" w:hAnsi="Arial" w:cs="Arial"/>
          <w:kern w:val="16"/>
          <w:sz w:val="24"/>
          <w:szCs w:val="20"/>
          <w:lang w:eastAsia="pt-BR"/>
        </w:rPr>
        <w:t>.</w:t>
      </w:r>
    </w:p>
    <w:p w:rsidR="006C1CCB" w:rsidRPr="006C1CCB" w:rsidRDefault="006C1CCB" w:rsidP="0014573F">
      <w:pPr>
        <w:ind w:left="1380" w:right="240" w:firstLine="0"/>
        <w:rPr>
          <w:rFonts w:ascii="Arial" w:eastAsia="Times New Roman" w:hAnsi="Arial" w:cs="Arial"/>
          <w:sz w:val="32"/>
          <w:szCs w:val="24"/>
          <w:lang w:eastAsia="pt-BR"/>
        </w:rPr>
      </w:pPr>
      <w:r w:rsidRPr="006C1CCB">
        <w:rPr>
          <w:rFonts w:ascii="Arial" w:eastAsia="Times New Roman" w:hAnsi="Arial" w:cs="Arial"/>
          <w:kern w:val="16"/>
          <w:sz w:val="24"/>
          <w:szCs w:val="20"/>
          <w:lang w:eastAsia="pt-BR"/>
        </w:rPr>
        <w:t> </w:t>
      </w:r>
    </w:p>
    <w:p w:rsidR="00B4701B" w:rsidRDefault="00B4701B" w:rsidP="0014573F">
      <w:pPr>
        <w:ind w:left="1380" w:right="240" w:firstLine="0"/>
        <w:rPr>
          <w:rFonts w:ascii="Arial" w:eastAsia="Times New Roman" w:hAnsi="Arial" w:cs="Arial"/>
          <w:kern w:val="16"/>
          <w:sz w:val="24"/>
          <w:szCs w:val="20"/>
          <w:lang w:eastAsia="pt-BR"/>
        </w:rPr>
      </w:pPr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>Para evitar transtornos e até mesmo prejuízos finan</w:t>
      </w:r>
      <w:r w:rsidR="001C112B">
        <w:rPr>
          <w:rFonts w:ascii="Arial" w:eastAsia="Times New Roman" w:hAnsi="Arial" w:cs="Arial"/>
          <w:kern w:val="16"/>
          <w:sz w:val="24"/>
          <w:szCs w:val="20"/>
          <w:lang w:eastAsia="pt-BR"/>
        </w:rPr>
        <w:t>c</w:t>
      </w:r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>eiros, imprescindível um e</w:t>
      </w:r>
      <w:r w:rsidR="006C1CCB" w:rsidRPr="006C1CCB">
        <w:rPr>
          <w:rFonts w:ascii="Arial" w:eastAsia="Times New Roman" w:hAnsi="Arial" w:cs="Arial"/>
          <w:kern w:val="16"/>
          <w:sz w:val="24"/>
          <w:szCs w:val="20"/>
          <w:lang w:eastAsia="pt-BR"/>
        </w:rPr>
        <w:t>studo específico envolvendo as regras de classificação e as informações técnicas do produto</w:t>
      </w:r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 xml:space="preserve"> de cada produto</w:t>
      </w:r>
      <w:r w:rsidR="006C1CCB" w:rsidRPr="006C1CCB">
        <w:rPr>
          <w:rFonts w:ascii="Arial" w:eastAsia="Times New Roman" w:hAnsi="Arial" w:cs="Arial"/>
          <w:kern w:val="16"/>
          <w:sz w:val="24"/>
          <w:szCs w:val="20"/>
          <w:lang w:eastAsia="pt-BR"/>
        </w:rPr>
        <w:t>.</w:t>
      </w:r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 xml:space="preserve"> É preciso levantar e apresentar o máximo de informações possíveis para que a classificação se torne a mais adequada possível.</w:t>
      </w:r>
    </w:p>
    <w:p w:rsidR="00B4701B" w:rsidRDefault="00B4701B" w:rsidP="0014573F">
      <w:pPr>
        <w:ind w:left="1380" w:right="240" w:firstLine="0"/>
        <w:rPr>
          <w:rFonts w:ascii="Arial" w:eastAsia="Times New Roman" w:hAnsi="Arial" w:cs="Arial"/>
          <w:kern w:val="16"/>
          <w:sz w:val="24"/>
          <w:szCs w:val="20"/>
          <w:lang w:eastAsia="pt-BR"/>
        </w:rPr>
      </w:pPr>
    </w:p>
    <w:p w:rsidR="000F7FB3" w:rsidRDefault="000F7FB3" w:rsidP="0014573F">
      <w:pPr>
        <w:ind w:left="1380" w:right="240" w:firstLine="0"/>
        <w:rPr>
          <w:rFonts w:ascii="Arial" w:eastAsia="Times New Roman" w:hAnsi="Arial" w:cs="Arial"/>
          <w:kern w:val="16"/>
          <w:sz w:val="24"/>
          <w:szCs w:val="20"/>
          <w:lang w:eastAsia="pt-BR"/>
        </w:rPr>
      </w:pPr>
      <w:r>
        <w:rPr>
          <w:rFonts w:ascii="Arial" w:eastAsia="Times New Roman" w:hAnsi="Arial" w:cs="Arial"/>
          <w:kern w:val="16"/>
          <w:sz w:val="24"/>
          <w:szCs w:val="20"/>
          <w:lang w:eastAsia="pt-BR"/>
        </w:rPr>
        <w:t xml:space="preserve">Da mesma forma é preciso constar dos documentos fiscais exigidos a correta identificação do código fiscal, como as guias e declarações de importação e exportação, notas fiscais, para que </w:t>
      </w:r>
      <w:r w:rsidR="003B30D2">
        <w:rPr>
          <w:rFonts w:ascii="Arial" w:eastAsia="Times New Roman" w:hAnsi="Arial" w:cs="Arial"/>
          <w:kern w:val="16"/>
          <w:sz w:val="24"/>
          <w:szCs w:val="20"/>
          <w:lang w:eastAsia="pt-BR"/>
        </w:rPr>
        <w:t>o trâmite fiscal se de da forma mais ágil possível.</w:t>
      </w:r>
    </w:p>
    <w:p w:rsidR="003724A6" w:rsidRDefault="003724A6" w:rsidP="003724A6">
      <w:pPr>
        <w:pStyle w:val="PargrafodaLista"/>
        <w:ind w:left="1380" w:firstLine="0"/>
      </w:pPr>
    </w:p>
    <w:p w:rsidR="00EC6BE9" w:rsidRDefault="00EC6BE9" w:rsidP="003724A6">
      <w:pPr>
        <w:pStyle w:val="PargrafodaLista"/>
        <w:ind w:left="138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Quanto </w:t>
      </w:r>
      <w:proofErr w:type="gramStart"/>
      <w:r>
        <w:rPr>
          <w:rFonts w:ascii="Arial" w:hAnsi="Arial" w:cs="Arial"/>
          <w:sz w:val="24"/>
        </w:rPr>
        <w:t>a</w:t>
      </w:r>
      <w:proofErr w:type="gramEnd"/>
      <w:r>
        <w:rPr>
          <w:rFonts w:ascii="Arial" w:hAnsi="Arial" w:cs="Arial"/>
          <w:sz w:val="24"/>
        </w:rPr>
        <w:t xml:space="preserve"> </w:t>
      </w:r>
      <w:r w:rsidRPr="008A0B2F">
        <w:rPr>
          <w:rFonts w:ascii="Arial" w:hAnsi="Arial" w:cs="Arial"/>
          <w:sz w:val="24"/>
        </w:rPr>
        <w:t xml:space="preserve">classificação </w:t>
      </w:r>
      <w:r>
        <w:rPr>
          <w:rFonts w:ascii="Arial" w:hAnsi="Arial" w:cs="Arial"/>
          <w:sz w:val="24"/>
        </w:rPr>
        <w:t xml:space="preserve">dos </w:t>
      </w:r>
      <w:proofErr w:type="spellStart"/>
      <w:r w:rsidRPr="008A0B2F">
        <w:rPr>
          <w:rFonts w:ascii="Arial" w:hAnsi="Arial" w:cs="Arial"/>
          <w:sz w:val="24"/>
        </w:rPr>
        <w:t>Tablets</w:t>
      </w:r>
      <w:proofErr w:type="spellEnd"/>
      <w:r>
        <w:rPr>
          <w:rFonts w:ascii="Arial" w:hAnsi="Arial" w:cs="Arial"/>
          <w:sz w:val="24"/>
        </w:rPr>
        <w:t xml:space="preserve"> temos em consulta a TIPI que:</w:t>
      </w:r>
    </w:p>
    <w:p w:rsidR="003769A4" w:rsidRDefault="00EC6BE9" w:rsidP="003724A6">
      <w:pPr>
        <w:pStyle w:val="PargrafodaLista"/>
        <w:ind w:left="138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380" w:type="dxa"/>
        <w:tblLook w:val="04A0"/>
      </w:tblPr>
      <w:tblGrid>
        <w:gridCol w:w="1422"/>
        <w:gridCol w:w="5386"/>
        <w:gridCol w:w="532"/>
      </w:tblGrid>
      <w:tr w:rsidR="003769A4" w:rsidTr="003769A4">
        <w:tc>
          <w:tcPr>
            <w:tcW w:w="6808" w:type="dxa"/>
            <w:gridSpan w:val="2"/>
          </w:tcPr>
          <w:p w:rsidR="003769A4" w:rsidRDefault="003769A4" w:rsidP="003769A4">
            <w:pPr>
              <w:pStyle w:val="PargrafodaList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BE9">
              <w:rPr>
                <w:rFonts w:ascii="Arial" w:hAnsi="Arial" w:cs="Arial"/>
                <w:b/>
                <w:sz w:val="24"/>
                <w:szCs w:val="24"/>
              </w:rPr>
              <w:t>TABLETS</w:t>
            </w:r>
          </w:p>
        </w:tc>
        <w:tc>
          <w:tcPr>
            <w:tcW w:w="532" w:type="dxa"/>
          </w:tcPr>
          <w:p w:rsidR="003769A4" w:rsidRPr="003769A4" w:rsidRDefault="003769A4" w:rsidP="003769A4">
            <w:pPr>
              <w:pStyle w:val="PargrafodaLista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69A4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B23903" w:rsidTr="00B23903">
        <w:tc>
          <w:tcPr>
            <w:tcW w:w="1422" w:type="dxa"/>
          </w:tcPr>
          <w:p w:rsidR="00B23903" w:rsidRDefault="00B23903" w:rsidP="00F66841">
            <w:pPr>
              <w:pStyle w:val="PargrafodaList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8A0B2F">
              <w:rPr>
                <w:rFonts w:ascii="Arial" w:hAnsi="Arial" w:cs="Arial"/>
                <w:sz w:val="24"/>
              </w:rPr>
              <w:t>8471.30.12</w:t>
            </w:r>
          </w:p>
        </w:tc>
        <w:tc>
          <w:tcPr>
            <w:tcW w:w="5386" w:type="dxa"/>
          </w:tcPr>
          <w:p w:rsidR="00B23903" w:rsidRDefault="00B23903" w:rsidP="00F66841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EC6BE9">
              <w:rPr>
                <w:rFonts w:ascii="Arial" w:hAnsi="Arial" w:cs="Arial"/>
                <w:sz w:val="24"/>
                <w:szCs w:val="24"/>
              </w:rPr>
              <w:t>”De peso inferior a 3,5 kg com teclado alfanumérico de no mínimo 70 teclas e com uma tela de área superior a 140 cm² e inferior a 560 cm²”</w:t>
            </w:r>
          </w:p>
        </w:tc>
        <w:tc>
          <w:tcPr>
            <w:tcW w:w="532" w:type="dxa"/>
          </w:tcPr>
          <w:p w:rsidR="00B23903" w:rsidRDefault="00B23903" w:rsidP="003724A6">
            <w:pPr>
              <w:pStyle w:val="PargrafodaList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B23903" w:rsidTr="00B23903">
        <w:tc>
          <w:tcPr>
            <w:tcW w:w="1422" w:type="dxa"/>
          </w:tcPr>
          <w:p w:rsidR="00B23903" w:rsidRPr="008A0B2F" w:rsidRDefault="00B23903" w:rsidP="00F66841">
            <w:pPr>
              <w:pStyle w:val="PargrafodaLista"/>
              <w:ind w:left="0" w:firstLine="0"/>
              <w:rPr>
                <w:rFonts w:ascii="Arial" w:hAnsi="Arial" w:cs="Arial"/>
                <w:sz w:val="24"/>
              </w:rPr>
            </w:pPr>
            <w:r w:rsidRPr="008A0B2F">
              <w:rPr>
                <w:rFonts w:ascii="Arial" w:hAnsi="Arial" w:cs="Arial"/>
                <w:sz w:val="24"/>
              </w:rPr>
              <w:t>8471.30.1</w:t>
            </w: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5386" w:type="dxa"/>
          </w:tcPr>
          <w:p w:rsidR="00B23903" w:rsidRPr="00EC6BE9" w:rsidRDefault="00B23903" w:rsidP="00F66841">
            <w:p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Outros</w:t>
            </w:r>
          </w:p>
        </w:tc>
        <w:tc>
          <w:tcPr>
            <w:tcW w:w="532" w:type="dxa"/>
          </w:tcPr>
          <w:p w:rsidR="00B23903" w:rsidRDefault="00B23903" w:rsidP="003724A6">
            <w:pPr>
              <w:pStyle w:val="PargrafodaList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</w:tbl>
    <w:p w:rsidR="00B23903" w:rsidRDefault="00B23903" w:rsidP="003724A6">
      <w:pPr>
        <w:pStyle w:val="PargrafodaLista"/>
        <w:ind w:left="1380" w:firstLine="0"/>
        <w:rPr>
          <w:rFonts w:ascii="Arial" w:hAnsi="Arial" w:cs="Arial"/>
          <w:sz w:val="24"/>
          <w:szCs w:val="24"/>
        </w:rPr>
      </w:pPr>
    </w:p>
    <w:p w:rsidR="00EC6BE9" w:rsidRDefault="001E7BB4" w:rsidP="003724A6">
      <w:pPr>
        <w:pStyle w:val="PargrafodaLista"/>
        <w:ind w:left="138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Dessa forma </w:t>
      </w:r>
      <w:r w:rsidR="0062141E">
        <w:rPr>
          <w:rFonts w:ascii="Arial" w:hAnsi="Arial" w:cs="Arial"/>
          <w:sz w:val="24"/>
        </w:rPr>
        <w:t xml:space="preserve">o melhor </w:t>
      </w:r>
      <w:r w:rsidR="00EC6BE9">
        <w:rPr>
          <w:rFonts w:ascii="Arial" w:hAnsi="Arial" w:cs="Arial"/>
          <w:sz w:val="24"/>
        </w:rPr>
        <w:t>enquadramento</w:t>
      </w:r>
      <w:r w:rsidR="0062141E">
        <w:rPr>
          <w:rFonts w:ascii="Arial" w:hAnsi="Arial" w:cs="Arial"/>
          <w:sz w:val="24"/>
        </w:rPr>
        <w:t>,</w:t>
      </w:r>
      <w:r w:rsidR="00EC6BE9">
        <w:rPr>
          <w:rFonts w:ascii="Arial" w:hAnsi="Arial" w:cs="Arial"/>
          <w:sz w:val="24"/>
        </w:rPr>
        <w:t xml:space="preserve"> que traria </w:t>
      </w:r>
      <w:r w:rsidR="0062141E">
        <w:rPr>
          <w:rFonts w:ascii="Arial" w:hAnsi="Arial" w:cs="Arial"/>
          <w:sz w:val="24"/>
        </w:rPr>
        <w:t xml:space="preserve">mais vantagens seria o código </w:t>
      </w:r>
      <w:r w:rsidR="006A6956">
        <w:rPr>
          <w:rFonts w:ascii="Arial" w:hAnsi="Arial" w:cs="Arial"/>
          <w:sz w:val="24"/>
        </w:rPr>
        <w:t>“</w:t>
      </w:r>
      <w:r w:rsidR="0062141E">
        <w:rPr>
          <w:rFonts w:ascii="Arial" w:hAnsi="Arial" w:cs="Arial"/>
          <w:sz w:val="24"/>
        </w:rPr>
        <w:t>8471.30.19</w:t>
      </w:r>
      <w:r w:rsidR="006A6956">
        <w:rPr>
          <w:rFonts w:ascii="Arial" w:hAnsi="Arial" w:cs="Arial"/>
          <w:sz w:val="24"/>
        </w:rPr>
        <w:t>”</w:t>
      </w:r>
      <w:r w:rsidR="0062141E">
        <w:rPr>
          <w:rFonts w:ascii="Arial" w:hAnsi="Arial" w:cs="Arial"/>
          <w:sz w:val="24"/>
        </w:rPr>
        <w:t xml:space="preserve">, </w:t>
      </w:r>
      <w:proofErr w:type="gramStart"/>
      <w:r w:rsidR="0062141E">
        <w:rPr>
          <w:rFonts w:ascii="Arial" w:hAnsi="Arial" w:cs="Arial"/>
          <w:sz w:val="24"/>
        </w:rPr>
        <w:t>na medida que</w:t>
      </w:r>
      <w:proofErr w:type="gramEnd"/>
      <w:r w:rsidR="0062141E">
        <w:rPr>
          <w:rFonts w:ascii="Arial" w:hAnsi="Arial" w:cs="Arial"/>
          <w:sz w:val="24"/>
        </w:rPr>
        <w:t xml:space="preserve"> as alíquotas p</w:t>
      </w:r>
      <w:r w:rsidR="006A6956">
        <w:rPr>
          <w:rFonts w:ascii="Arial" w:hAnsi="Arial" w:cs="Arial"/>
          <w:sz w:val="24"/>
        </w:rPr>
        <w:t xml:space="preserve">ara ambos os código são iguais, mas o código </w:t>
      </w:r>
      <w:r w:rsidR="0006454D">
        <w:rPr>
          <w:rFonts w:ascii="Arial" w:hAnsi="Arial" w:cs="Arial"/>
          <w:sz w:val="24"/>
        </w:rPr>
        <w:t>“</w:t>
      </w:r>
      <w:r w:rsidR="006A6956">
        <w:rPr>
          <w:rFonts w:ascii="Arial" w:hAnsi="Arial" w:cs="Arial"/>
          <w:sz w:val="24"/>
        </w:rPr>
        <w:t>8471.30.12</w:t>
      </w:r>
      <w:r w:rsidR="0006454D">
        <w:rPr>
          <w:rFonts w:ascii="Arial" w:hAnsi="Arial" w:cs="Arial"/>
          <w:sz w:val="24"/>
        </w:rPr>
        <w:t>”</w:t>
      </w:r>
      <w:r w:rsidR="006A6956">
        <w:rPr>
          <w:rFonts w:ascii="Arial" w:hAnsi="Arial" w:cs="Arial"/>
          <w:sz w:val="24"/>
        </w:rPr>
        <w:t xml:space="preserve">, condiciona o </w:t>
      </w:r>
      <w:proofErr w:type="spellStart"/>
      <w:r w:rsidR="006A6956">
        <w:rPr>
          <w:rFonts w:ascii="Arial" w:hAnsi="Arial" w:cs="Arial"/>
          <w:sz w:val="24"/>
        </w:rPr>
        <w:t>tablet</w:t>
      </w:r>
      <w:proofErr w:type="spellEnd"/>
      <w:r w:rsidR="006A6956">
        <w:rPr>
          <w:rFonts w:ascii="Arial" w:hAnsi="Arial" w:cs="Arial"/>
          <w:sz w:val="24"/>
        </w:rPr>
        <w:t xml:space="preserve"> a se enquadrar no normativo descrito, enquanto que no código “8471.3019”, não há especificação.</w:t>
      </w:r>
      <w:r w:rsidR="0062141E">
        <w:rPr>
          <w:rFonts w:ascii="Arial" w:hAnsi="Arial" w:cs="Arial"/>
          <w:sz w:val="24"/>
        </w:rPr>
        <w:t xml:space="preserve"> </w:t>
      </w:r>
    </w:p>
    <w:p w:rsidR="0062141E" w:rsidRDefault="0062141E" w:rsidP="003724A6">
      <w:pPr>
        <w:pStyle w:val="PargrafodaLista"/>
        <w:ind w:left="1380" w:firstLine="0"/>
      </w:pPr>
    </w:p>
    <w:p w:rsidR="00CC34CE" w:rsidRDefault="00CC34CE" w:rsidP="003724A6">
      <w:pPr>
        <w:pStyle w:val="PargrafodaLista"/>
        <w:ind w:left="1380" w:firstLine="0"/>
      </w:pPr>
    </w:p>
    <w:p w:rsidR="005C682F" w:rsidRDefault="005C682F" w:rsidP="00751DFF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CC34CE">
        <w:rPr>
          <w:rFonts w:ascii="Arial" w:hAnsi="Arial" w:cs="Arial"/>
          <w:b/>
          <w:sz w:val="24"/>
        </w:rPr>
        <w:t>O princípio constitucional da seletividade em razão da essencialidade do produto</w:t>
      </w:r>
      <w:r w:rsidR="009F22C6" w:rsidRPr="00CC34CE">
        <w:rPr>
          <w:rFonts w:ascii="Arial" w:hAnsi="Arial" w:cs="Arial"/>
          <w:b/>
          <w:sz w:val="24"/>
        </w:rPr>
        <w:t xml:space="preserve"> constitui uma faculdade ou um dever direcionado ao legislador da pessoa política competente? O Poder Judiciário poderá corrigir eventuais distorções? Poderão as alíquotas do IPI variar conforme a etapa da circulação ou destinação do produto? (</w:t>
      </w:r>
      <w:proofErr w:type="gramStart"/>
      <w:r w:rsidR="009F22C6" w:rsidRPr="00CC34CE">
        <w:rPr>
          <w:rFonts w:ascii="Arial" w:hAnsi="Arial" w:cs="Arial"/>
          <w:b/>
          <w:sz w:val="24"/>
        </w:rPr>
        <w:t>Vide anexo</w:t>
      </w:r>
      <w:proofErr w:type="gramEnd"/>
      <w:r w:rsidR="009F22C6" w:rsidRPr="00CC34CE">
        <w:rPr>
          <w:rFonts w:ascii="Arial" w:hAnsi="Arial" w:cs="Arial"/>
          <w:b/>
          <w:sz w:val="24"/>
        </w:rPr>
        <w:t xml:space="preserve"> V).</w:t>
      </w:r>
    </w:p>
    <w:p w:rsidR="00E16437" w:rsidRDefault="00E16437" w:rsidP="00F97B95">
      <w:pPr>
        <w:pStyle w:val="PargrafodaLista"/>
        <w:ind w:left="1380" w:firstLine="0"/>
        <w:rPr>
          <w:rFonts w:ascii="Arial" w:hAnsi="Arial" w:cs="Arial"/>
          <w:b/>
          <w:sz w:val="24"/>
        </w:rPr>
      </w:pPr>
    </w:p>
    <w:p w:rsidR="008D6950" w:rsidRPr="008D6950" w:rsidRDefault="003724A6" w:rsidP="008D6950">
      <w:pPr>
        <w:pStyle w:val="PargrafodaLista"/>
        <w:ind w:left="1380" w:firstLine="0"/>
        <w:rPr>
          <w:rFonts w:ascii="Arial" w:hAnsi="Arial" w:cs="Arial"/>
          <w:sz w:val="24"/>
        </w:rPr>
      </w:pPr>
      <w:r w:rsidRPr="00CC34CE">
        <w:rPr>
          <w:rFonts w:ascii="Arial" w:hAnsi="Arial" w:cs="Arial"/>
          <w:b/>
          <w:sz w:val="24"/>
        </w:rPr>
        <w:t>R.</w:t>
      </w:r>
      <w:r w:rsidR="002511C5">
        <w:rPr>
          <w:rFonts w:ascii="Arial" w:hAnsi="Arial" w:cs="Arial"/>
          <w:b/>
          <w:sz w:val="24"/>
        </w:rPr>
        <w:t xml:space="preserve"> </w:t>
      </w:r>
      <w:r w:rsidR="008D6950" w:rsidRPr="008D6950">
        <w:rPr>
          <w:rFonts w:ascii="Arial" w:hAnsi="Arial" w:cs="Arial"/>
          <w:sz w:val="24"/>
        </w:rPr>
        <w:t>O Princípio da Seletividade está ancorado no art. 153, parágrafo 3º da Carta Maior e no art. 48 do CTN</w:t>
      </w:r>
      <w:r w:rsidR="0039682B">
        <w:rPr>
          <w:rFonts w:ascii="Arial" w:hAnsi="Arial" w:cs="Arial"/>
          <w:sz w:val="24"/>
        </w:rPr>
        <w:t xml:space="preserve">, aduzindo que: </w:t>
      </w:r>
      <w:r w:rsidR="008D6950" w:rsidRPr="008D6950">
        <w:rPr>
          <w:rFonts w:ascii="Arial" w:hAnsi="Arial" w:cs="Arial"/>
          <w:sz w:val="24"/>
        </w:rPr>
        <w:t xml:space="preserve">"O </w:t>
      </w:r>
      <w:r w:rsidR="008D6950" w:rsidRPr="008D6950">
        <w:rPr>
          <w:rFonts w:ascii="Arial" w:hAnsi="Arial" w:cs="Arial"/>
          <w:sz w:val="24"/>
        </w:rPr>
        <w:lastRenderedPageBreak/>
        <w:t>imposto previsto no inciso IV será seletivo, em função da</w:t>
      </w:r>
      <w:proofErr w:type="gramStart"/>
      <w:r w:rsidR="008D6950" w:rsidRPr="008D6950">
        <w:rPr>
          <w:rFonts w:ascii="Arial" w:hAnsi="Arial" w:cs="Arial"/>
          <w:sz w:val="24"/>
        </w:rPr>
        <w:t xml:space="preserve"> </w:t>
      </w:r>
      <w:r w:rsidR="008D6950">
        <w:rPr>
          <w:rFonts w:ascii="Arial" w:hAnsi="Arial" w:cs="Arial"/>
          <w:sz w:val="24"/>
        </w:rPr>
        <w:t xml:space="preserve"> </w:t>
      </w:r>
      <w:proofErr w:type="gramEnd"/>
      <w:r w:rsidR="008D6950" w:rsidRPr="008D6950">
        <w:rPr>
          <w:rFonts w:ascii="Arial" w:hAnsi="Arial" w:cs="Arial"/>
          <w:sz w:val="24"/>
        </w:rPr>
        <w:t>essencialidade do produto"</w:t>
      </w:r>
    </w:p>
    <w:p w:rsidR="008D6950" w:rsidRPr="008D6950" w:rsidRDefault="008D6950" w:rsidP="008D6950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8D6950" w:rsidRPr="008D6950" w:rsidRDefault="008D6950" w:rsidP="008D6950">
      <w:pPr>
        <w:pStyle w:val="PargrafodaLista"/>
        <w:ind w:left="1380" w:firstLine="0"/>
        <w:rPr>
          <w:rFonts w:ascii="Arial" w:hAnsi="Arial" w:cs="Arial"/>
          <w:sz w:val="24"/>
        </w:rPr>
      </w:pPr>
      <w:r w:rsidRPr="008D6950">
        <w:rPr>
          <w:rFonts w:ascii="Arial" w:hAnsi="Arial" w:cs="Arial"/>
          <w:sz w:val="24"/>
        </w:rPr>
        <w:t xml:space="preserve">Paulo de Barros Carvalho, define </w:t>
      </w:r>
      <w:r w:rsidR="0039682B">
        <w:rPr>
          <w:rFonts w:ascii="Arial" w:hAnsi="Arial" w:cs="Arial"/>
          <w:sz w:val="24"/>
        </w:rPr>
        <w:t>três</w:t>
      </w:r>
      <w:r w:rsidRPr="008D6950">
        <w:rPr>
          <w:rFonts w:ascii="Arial" w:hAnsi="Arial" w:cs="Arial"/>
          <w:sz w:val="24"/>
        </w:rPr>
        <w:t xml:space="preserve"> categorias de produtos, sendo os</w:t>
      </w:r>
      <w:r>
        <w:rPr>
          <w:rFonts w:ascii="Arial" w:hAnsi="Arial" w:cs="Arial"/>
          <w:sz w:val="24"/>
        </w:rPr>
        <w:t xml:space="preserve"> </w:t>
      </w:r>
      <w:r w:rsidRPr="008D6950">
        <w:rPr>
          <w:rFonts w:ascii="Arial" w:hAnsi="Arial" w:cs="Arial"/>
          <w:sz w:val="24"/>
        </w:rPr>
        <w:t>necessários, os úteis</w:t>
      </w:r>
      <w:proofErr w:type="gramStart"/>
      <w:r w:rsidRPr="008D6950">
        <w:rPr>
          <w:rFonts w:ascii="Arial" w:hAnsi="Arial" w:cs="Arial"/>
          <w:sz w:val="24"/>
        </w:rPr>
        <w:t xml:space="preserve"> mas</w:t>
      </w:r>
      <w:proofErr w:type="gramEnd"/>
      <w:r w:rsidRPr="008D6950">
        <w:rPr>
          <w:rFonts w:ascii="Arial" w:hAnsi="Arial" w:cs="Arial"/>
          <w:sz w:val="24"/>
        </w:rPr>
        <w:t xml:space="preserve"> não necessários e de luxo.</w:t>
      </w:r>
    </w:p>
    <w:p w:rsidR="008D6950" w:rsidRPr="008D6950" w:rsidRDefault="008D6950" w:rsidP="008D6950">
      <w:pPr>
        <w:pStyle w:val="PargrafodaLista"/>
        <w:ind w:left="1380" w:firstLine="0"/>
        <w:rPr>
          <w:rFonts w:ascii="Arial" w:hAnsi="Arial" w:cs="Arial"/>
          <w:b/>
          <w:sz w:val="24"/>
        </w:rPr>
      </w:pPr>
    </w:p>
    <w:p w:rsidR="00C36F43" w:rsidRPr="00C36F43" w:rsidRDefault="00C36F43" w:rsidP="00C36F43">
      <w:pPr>
        <w:pStyle w:val="PargrafodaLista"/>
        <w:ind w:left="1380" w:firstLine="0"/>
        <w:rPr>
          <w:rFonts w:ascii="Arial" w:hAnsi="Arial" w:cs="Arial"/>
          <w:sz w:val="24"/>
        </w:rPr>
      </w:pPr>
      <w:r w:rsidRPr="00C36F43">
        <w:rPr>
          <w:rFonts w:ascii="Arial" w:hAnsi="Arial" w:cs="Arial"/>
          <w:sz w:val="24"/>
        </w:rPr>
        <w:t>De acordo os ensinamentos do Professor José Roberto Vieira</w:t>
      </w:r>
      <w:r w:rsidR="004C0F3B">
        <w:rPr>
          <w:rFonts w:ascii="Arial" w:hAnsi="Arial" w:cs="Arial"/>
          <w:sz w:val="24"/>
        </w:rPr>
        <w:t>, extraímos que:</w:t>
      </w:r>
    </w:p>
    <w:p w:rsidR="00C36F43" w:rsidRPr="00C36F43" w:rsidRDefault="00C36F43" w:rsidP="00C36F43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3724A6" w:rsidRDefault="004C0F3B" w:rsidP="00C36F43">
      <w:pPr>
        <w:pStyle w:val="PargrafodaLista"/>
        <w:ind w:left="138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C36F43" w:rsidRPr="00C36F43">
        <w:rPr>
          <w:rFonts w:ascii="Arial" w:hAnsi="Arial" w:cs="Arial"/>
          <w:sz w:val="24"/>
        </w:rPr>
        <w:t>O Princípio da Seletividade realiza-se pelo estabelecimento</w:t>
      </w:r>
      <w:r w:rsidR="00C36F43">
        <w:rPr>
          <w:rFonts w:ascii="Arial" w:hAnsi="Arial" w:cs="Arial"/>
          <w:sz w:val="24"/>
        </w:rPr>
        <w:t xml:space="preserve"> </w:t>
      </w:r>
      <w:r w:rsidR="00C36F43" w:rsidRPr="00C36F43">
        <w:rPr>
          <w:rFonts w:ascii="Arial" w:hAnsi="Arial" w:cs="Arial"/>
          <w:sz w:val="24"/>
        </w:rPr>
        <w:t>das alíquotas na razão inversa da necessidade dos produtos.</w:t>
      </w:r>
      <w:r>
        <w:rPr>
          <w:rFonts w:ascii="Arial" w:hAnsi="Arial" w:cs="Arial"/>
          <w:sz w:val="24"/>
        </w:rPr>
        <w:t xml:space="preserve"> </w:t>
      </w:r>
      <w:r w:rsidR="00C36F43" w:rsidRPr="00C36F43">
        <w:rPr>
          <w:rFonts w:ascii="Arial" w:hAnsi="Arial" w:cs="Arial"/>
          <w:sz w:val="24"/>
        </w:rPr>
        <w:t>Quanto mais imprescindíveis os produtos para satisfazer as necessidades</w:t>
      </w:r>
      <w:r w:rsidR="00C36F43">
        <w:rPr>
          <w:rFonts w:ascii="Arial" w:hAnsi="Arial" w:cs="Arial"/>
          <w:sz w:val="24"/>
        </w:rPr>
        <w:t xml:space="preserve"> </w:t>
      </w:r>
      <w:r w:rsidR="00C36F43" w:rsidRPr="00C36F43">
        <w:rPr>
          <w:rFonts w:ascii="Arial" w:hAnsi="Arial" w:cs="Arial"/>
          <w:sz w:val="24"/>
        </w:rPr>
        <w:t>básicas da população, e</w:t>
      </w:r>
      <w:proofErr w:type="gramStart"/>
      <w:r w:rsidR="00C36F43" w:rsidRPr="00C36F43">
        <w:rPr>
          <w:rFonts w:ascii="Arial" w:hAnsi="Arial" w:cs="Arial"/>
          <w:sz w:val="24"/>
        </w:rPr>
        <w:t xml:space="preserve"> portanto</w:t>
      </w:r>
      <w:proofErr w:type="gramEnd"/>
      <w:r w:rsidR="00C36F43" w:rsidRPr="00C36F43">
        <w:rPr>
          <w:rFonts w:ascii="Arial" w:hAnsi="Arial" w:cs="Arial"/>
          <w:sz w:val="24"/>
        </w:rPr>
        <w:t xml:space="preserve"> quanto mais essenciais, tanto</w:t>
      </w:r>
      <w:r w:rsidR="00C36F43">
        <w:rPr>
          <w:rFonts w:ascii="Arial" w:hAnsi="Arial" w:cs="Arial"/>
          <w:sz w:val="24"/>
        </w:rPr>
        <w:t xml:space="preserve"> </w:t>
      </w:r>
      <w:r w:rsidR="00C36F43" w:rsidRPr="00C36F43">
        <w:rPr>
          <w:rFonts w:ascii="Arial" w:hAnsi="Arial" w:cs="Arial"/>
          <w:sz w:val="24"/>
        </w:rPr>
        <w:t>menores deverão ser suas alíquotas</w:t>
      </w:r>
      <w:r w:rsidR="00C36F43">
        <w:rPr>
          <w:rFonts w:ascii="Arial" w:hAnsi="Arial" w:cs="Arial"/>
          <w:sz w:val="24"/>
        </w:rPr>
        <w:t xml:space="preserve"> </w:t>
      </w:r>
      <w:r w:rsidR="00C36F43" w:rsidRPr="00C36F43">
        <w:rPr>
          <w:rFonts w:ascii="Arial" w:hAnsi="Arial" w:cs="Arial"/>
          <w:sz w:val="24"/>
        </w:rPr>
        <w:t>do IPI, assegurando-lhes um tratamento brando e suave,</w:t>
      </w:r>
      <w:r w:rsidR="00C36F43">
        <w:rPr>
          <w:rFonts w:ascii="Arial" w:hAnsi="Arial" w:cs="Arial"/>
          <w:sz w:val="24"/>
        </w:rPr>
        <w:t xml:space="preserve"> </w:t>
      </w:r>
      <w:r w:rsidR="00C36F43" w:rsidRPr="00C36F43">
        <w:rPr>
          <w:rFonts w:ascii="Arial" w:hAnsi="Arial" w:cs="Arial"/>
          <w:sz w:val="24"/>
        </w:rPr>
        <w:t>e quanto menos indispensáveis os produtos, raiando</w:t>
      </w:r>
      <w:r w:rsidR="00C36F43">
        <w:rPr>
          <w:rFonts w:ascii="Arial" w:hAnsi="Arial" w:cs="Arial"/>
          <w:sz w:val="24"/>
        </w:rPr>
        <w:t xml:space="preserve"> </w:t>
      </w:r>
      <w:r w:rsidR="00C36F43" w:rsidRPr="00C36F43">
        <w:rPr>
          <w:rFonts w:ascii="Arial" w:hAnsi="Arial" w:cs="Arial"/>
          <w:sz w:val="24"/>
        </w:rPr>
        <w:t>pela esfera da superfluidade, e portanto quanto menos</w:t>
      </w:r>
      <w:r w:rsidR="00C36F43">
        <w:rPr>
          <w:rFonts w:ascii="Arial" w:hAnsi="Arial" w:cs="Arial"/>
          <w:sz w:val="24"/>
        </w:rPr>
        <w:t xml:space="preserve"> </w:t>
      </w:r>
      <w:r w:rsidR="00C36F43" w:rsidRPr="00C36F43">
        <w:rPr>
          <w:rFonts w:ascii="Arial" w:hAnsi="Arial" w:cs="Arial"/>
          <w:sz w:val="24"/>
        </w:rPr>
        <w:t>essenciais, tanto maiores deverão ser suas alíquotas do IPI.</w:t>
      </w:r>
      <w:r>
        <w:rPr>
          <w:rFonts w:ascii="Arial" w:hAnsi="Arial" w:cs="Arial"/>
          <w:sz w:val="24"/>
        </w:rPr>
        <w:t>”</w:t>
      </w:r>
    </w:p>
    <w:p w:rsidR="00102094" w:rsidRDefault="00102094" w:rsidP="00C36F43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064CD3" w:rsidRPr="00064CD3" w:rsidRDefault="00064CD3" w:rsidP="00064CD3">
      <w:pPr>
        <w:pStyle w:val="PargrafodaLista"/>
        <w:ind w:left="1380" w:firstLine="0"/>
        <w:rPr>
          <w:rFonts w:ascii="Arial" w:hAnsi="Arial" w:cs="Arial"/>
          <w:sz w:val="24"/>
        </w:rPr>
      </w:pPr>
      <w:r w:rsidRPr="00064CD3">
        <w:rPr>
          <w:rFonts w:ascii="Arial" w:hAnsi="Arial" w:cs="Arial"/>
          <w:sz w:val="24"/>
        </w:rPr>
        <w:t>Apesar da aplicação do IPI ser de competência do Poder Executivo e a Carta Magna ter estabelecido a separação dos poderes, vedando a interferência</w:t>
      </w:r>
      <w:r>
        <w:rPr>
          <w:rFonts w:ascii="Arial" w:hAnsi="Arial" w:cs="Arial"/>
          <w:sz w:val="24"/>
        </w:rPr>
        <w:t xml:space="preserve"> </w:t>
      </w:r>
      <w:r w:rsidRPr="00064CD3">
        <w:rPr>
          <w:rFonts w:ascii="Arial" w:hAnsi="Arial" w:cs="Arial"/>
          <w:sz w:val="24"/>
        </w:rPr>
        <w:t>de um poder em outro, cabe ao Poder Judiciário exercer o controle</w:t>
      </w:r>
      <w:r>
        <w:rPr>
          <w:rFonts w:ascii="Arial" w:hAnsi="Arial" w:cs="Arial"/>
          <w:sz w:val="24"/>
        </w:rPr>
        <w:t xml:space="preserve"> </w:t>
      </w:r>
      <w:r w:rsidRPr="00064CD3">
        <w:rPr>
          <w:rFonts w:ascii="Arial" w:hAnsi="Arial" w:cs="Arial"/>
          <w:sz w:val="24"/>
        </w:rPr>
        <w:t>da legalidade na aplicação das normas vigentes no país.</w:t>
      </w:r>
    </w:p>
    <w:p w:rsidR="00064CD3" w:rsidRPr="00064CD3" w:rsidRDefault="00064CD3" w:rsidP="00064CD3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064CD3" w:rsidRPr="00064CD3" w:rsidRDefault="00064CD3" w:rsidP="00064CD3">
      <w:pPr>
        <w:pStyle w:val="PargrafodaLista"/>
        <w:ind w:left="1380" w:firstLine="0"/>
        <w:rPr>
          <w:rFonts w:ascii="Arial" w:hAnsi="Arial" w:cs="Arial"/>
          <w:sz w:val="24"/>
        </w:rPr>
      </w:pPr>
      <w:r w:rsidRPr="00064CD3">
        <w:rPr>
          <w:rFonts w:ascii="Arial" w:hAnsi="Arial" w:cs="Arial"/>
          <w:sz w:val="24"/>
        </w:rPr>
        <w:t xml:space="preserve">Assim, uma vez provocado e identificado alguma divergência em relação aos ditos constitucionais em relação a não aplicação de algum </w:t>
      </w:r>
      <w:r>
        <w:rPr>
          <w:rFonts w:ascii="Arial" w:hAnsi="Arial" w:cs="Arial"/>
          <w:sz w:val="24"/>
        </w:rPr>
        <w:t>P</w:t>
      </w:r>
      <w:r w:rsidRPr="00064CD3">
        <w:rPr>
          <w:rFonts w:ascii="Arial" w:hAnsi="Arial" w:cs="Arial"/>
          <w:sz w:val="24"/>
        </w:rPr>
        <w:t xml:space="preserve">rincípio </w:t>
      </w:r>
      <w:r>
        <w:rPr>
          <w:rFonts w:ascii="Arial" w:hAnsi="Arial" w:cs="Arial"/>
          <w:sz w:val="24"/>
        </w:rPr>
        <w:t>C</w:t>
      </w:r>
      <w:r w:rsidRPr="00064CD3">
        <w:rPr>
          <w:rFonts w:ascii="Arial" w:hAnsi="Arial" w:cs="Arial"/>
          <w:sz w:val="24"/>
        </w:rPr>
        <w:t>onstitucional como o Princípio da Seletividade,</w:t>
      </w:r>
      <w:r>
        <w:rPr>
          <w:rFonts w:ascii="Arial" w:hAnsi="Arial" w:cs="Arial"/>
          <w:sz w:val="24"/>
        </w:rPr>
        <w:t xml:space="preserve"> </w:t>
      </w:r>
      <w:r w:rsidRPr="00064CD3">
        <w:rPr>
          <w:rFonts w:ascii="Arial" w:hAnsi="Arial" w:cs="Arial"/>
          <w:sz w:val="24"/>
        </w:rPr>
        <w:t>é dever do judiciário intervir para garantir a soberania da constituição federal.</w:t>
      </w:r>
    </w:p>
    <w:p w:rsidR="003724A6" w:rsidRPr="008A0B2F" w:rsidRDefault="003724A6" w:rsidP="003724A6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064CD3" w:rsidRPr="00064CD3" w:rsidRDefault="00064CD3" w:rsidP="00064CD3">
      <w:pPr>
        <w:pStyle w:val="PargrafodaLista"/>
        <w:ind w:left="1380" w:firstLine="0"/>
        <w:rPr>
          <w:rFonts w:ascii="Arial" w:hAnsi="Arial" w:cs="Arial"/>
          <w:sz w:val="24"/>
        </w:rPr>
      </w:pPr>
      <w:r w:rsidRPr="00064CD3">
        <w:rPr>
          <w:rFonts w:ascii="Arial" w:hAnsi="Arial" w:cs="Arial"/>
          <w:sz w:val="24"/>
        </w:rPr>
        <w:t xml:space="preserve">Sendo a Constituição a lei maior do país e estando nela inserido o </w:t>
      </w:r>
    </w:p>
    <w:p w:rsidR="00064CD3" w:rsidRDefault="00064CD3" w:rsidP="00064CD3">
      <w:pPr>
        <w:pStyle w:val="PargrafodaLista"/>
        <w:ind w:left="1380" w:firstLine="0"/>
        <w:rPr>
          <w:rFonts w:ascii="Arial" w:hAnsi="Arial" w:cs="Arial"/>
          <w:sz w:val="24"/>
        </w:rPr>
      </w:pPr>
      <w:r w:rsidRPr="00064CD3">
        <w:rPr>
          <w:rFonts w:ascii="Arial" w:hAnsi="Arial" w:cs="Arial"/>
          <w:sz w:val="24"/>
        </w:rPr>
        <w:t>Princípio da Seletividade</w:t>
      </w:r>
      <w:proofErr w:type="gramStart"/>
      <w:r w:rsidRPr="00064CD3">
        <w:rPr>
          <w:rFonts w:ascii="Arial" w:hAnsi="Arial" w:cs="Arial"/>
          <w:sz w:val="24"/>
        </w:rPr>
        <w:t>, impõe-se</w:t>
      </w:r>
      <w:proofErr w:type="gramEnd"/>
      <w:r w:rsidRPr="00064CD3">
        <w:rPr>
          <w:rFonts w:ascii="Arial" w:hAnsi="Arial" w:cs="Arial"/>
          <w:sz w:val="24"/>
        </w:rPr>
        <w:t xml:space="preserve"> a sua obrigatoriedade a todos</w:t>
      </w:r>
      <w:r>
        <w:rPr>
          <w:rFonts w:ascii="Arial" w:hAnsi="Arial" w:cs="Arial"/>
          <w:sz w:val="24"/>
        </w:rPr>
        <w:t>,</w:t>
      </w:r>
    </w:p>
    <w:p w:rsidR="00064CD3" w:rsidRDefault="00064CD3" w:rsidP="00064CD3">
      <w:pPr>
        <w:pStyle w:val="PargrafodaLista"/>
        <w:ind w:left="138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Inclusive a</w:t>
      </w:r>
      <w:r w:rsidRPr="00102094">
        <w:rPr>
          <w:rFonts w:ascii="Arial" w:hAnsi="Arial" w:cs="Arial"/>
          <w:sz w:val="24"/>
        </w:rPr>
        <w:t>o legislador da pessoa política competente</w:t>
      </w:r>
      <w:r>
        <w:rPr>
          <w:rFonts w:ascii="Arial" w:hAnsi="Arial" w:cs="Arial"/>
          <w:sz w:val="24"/>
        </w:rPr>
        <w:t>.</w:t>
      </w:r>
    </w:p>
    <w:p w:rsidR="001E7BB4" w:rsidRDefault="001E7BB4" w:rsidP="00064CD3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0B6822" w:rsidRDefault="000B6822" w:rsidP="00064CD3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0B6822" w:rsidRDefault="000B6822" w:rsidP="000B6822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CC34CE">
        <w:rPr>
          <w:rFonts w:ascii="Arial" w:hAnsi="Arial" w:cs="Arial"/>
          <w:b/>
          <w:sz w:val="24"/>
        </w:rPr>
        <w:t>Poderão as alíquotas do IPI variar conforme a etapa da circulação ou destinação do produto? (</w:t>
      </w:r>
      <w:proofErr w:type="gramStart"/>
      <w:r w:rsidRPr="00CC34CE">
        <w:rPr>
          <w:rFonts w:ascii="Arial" w:hAnsi="Arial" w:cs="Arial"/>
          <w:b/>
          <w:sz w:val="24"/>
        </w:rPr>
        <w:t>Vide anexo</w:t>
      </w:r>
      <w:proofErr w:type="gramEnd"/>
      <w:r w:rsidRPr="00CC34CE">
        <w:rPr>
          <w:rFonts w:ascii="Arial" w:hAnsi="Arial" w:cs="Arial"/>
          <w:b/>
          <w:sz w:val="24"/>
        </w:rPr>
        <w:t xml:space="preserve"> V).</w:t>
      </w:r>
    </w:p>
    <w:p w:rsidR="00064CD3" w:rsidRPr="00064CD3" w:rsidRDefault="00D23EB5" w:rsidP="00064CD3">
      <w:pPr>
        <w:pStyle w:val="NormalWeb"/>
        <w:ind w:left="1380"/>
        <w:jc w:val="both"/>
        <w:rPr>
          <w:rFonts w:ascii="Arial" w:hAnsi="Arial" w:cs="Arial"/>
        </w:rPr>
      </w:pPr>
      <w:r w:rsidRPr="00D23EB5">
        <w:rPr>
          <w:rFonts w:ascii="Arial" w:hAnsi="Arial" w:cs="Arial"/>
          <w:b/>
        </w:rPr>
        <w:t xml:space="preserve">R. </w:t>
      </w:r>
      <w:r w:rsidR="009C65E0">
        <w:rPr>
          <w:rFonts w:ascii="Arial" w:hAnsi="Arial" w:cs="Arial"/>
        </w:rPr>
        <w:t xml:space="preserve">Quanto </w:t>
      </w:r>
      <w:proofErr w:type="gramStart"/>
      <w:r w:rsidR="009C65E0">
        <w:rPr>
          <w:rFonts w:ascii="Arial" w:hAnsi="Arial" w:cs="Arial"/>
        </w:rPr>
        <w:t>a</w:t>
      </w:r>
      <w:proofErr w:type="gramEnd"/>
      <w:r w:rsidR="009C65E0">
        <w:rPr>
          <w:rFonts w:ascii="Arial" w:hAnsi="Arial" w:cs="Arial"/>
        </w:rPr>
        <w:t xml:space="preserve"> variação das alíquotas do IPI, a </w:t>
      </w:r>
      <w:r w:rsidR="00064CD3" w:rsidRPr="00064CD3">
        <w:rPr>
          <w:rFonts w:ascii="Arial" w:hAnsi="Arial" w:cs="Arial"/>
        </w:rPr>
        <w:t xml:space="preserve">Carta Magna, no art. 153, IV, e § 3°, </w:t>
      </w:r>
      <w:r w:rsidR="000B6822">
        <w:rPr>
          <w:rFonts w:ascii="Arial" w:hAnsi="Arial" w:cs="Arial"/>
        </w:rPr>
        <w:t xml:space="preserve">estabelece </w:t>
      </w:r>
      <w:r w:rsidR="00064CD3" w:rsidRPr="00064CD3">
        <w:rPr>
          <w:rFonts w:ascii="Arial" w:hAnsi="Arial" w:cs="Arial"/>
        </w:rPr>
        <w:t>que</w:t>
      </w:r>
      <w:r w:rsidR="000B6822">
        <w:rPr>
          <w:rFonts w:ascii="Arial" w:hAnsi="Arial" w:cs="Arial"/>
        </w:rPr>
        <w:t xml:space="preserve"> o IPI </w:t>
      </w:r>
      <w:r w:rsidR="000B6822" w:rsidRPr="000B6822">
        <w:rPr>
          <w:rFonts w:ascii="Arial" w:hAnsi="Arial" w:cs="Arial"/>
          <w:i/>
        </w:rPr>
        <w:t>“</w:t>
      </w:r>
      <w:r w:rsidR="00064CD3" w:rsidRPr="00064CD3">
        <w:rPr>
          <w:rStyle w:val="Forte"/>
          <w:rFonts w:ascii="Arial" w:hAnsi="Arial" w:cs="Arial"/>
          <w:i/>
          <w:iCs/>
        </w:rPr>
        <w:t>Será seletivo, </w:t>
      </w:r>
      <w:r w:rsidR="00064CD3" w:rsidRPr="00064CD3">
        <w:rPr>
          <w:rStyle w:val="nfase"/>
          <w:rFonts w:ascii="Arial" w:hAnsi="Arial" w:cs="Arial"/>
        </w:rPr>
        <w:t>em função da essencialidade do produto” </w:t>
      </w:r>
    </w:p>
    <w:p w:rsidR="009C65E0" w:rsidRDefault="009C65E0" w:rsidP="00064CD3">
      <w:pPr>
        <w:pStyle w:val="NormalWeb"/>
        <w:ind w:left="13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julgar a </w:t>
      </w:r>
      <w:r w:rsidR="00064CD3" w:rsidRPr="00064CD3">
        <w:rPr>
          <w:rFonts w:ascii="Arial" w:hAnsi="Arial" w:cs="Arial"/>
        </w:rPr>
        <w:t>essencialidade d</w:t>
      </w:r>
      <w:r>
        <w:rPr>
          <w:rFonts w:ascii="Arial" w:hAnsi="Arial" w:cs="Arial"/>
        </w:rPr>
        <w:t>e um produto</w:t>
      </w:r>
      <w:r w:rsidR="00064CD3" w:rsidRPr="00064C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 necessário considerar a </w:t>
      </w:r>
      <w:r w:rsidR="00064CD3" w:rsidRPr="009C65E0">
        <w:rPr>
          <w:rStyle w:val="Forte"/>
          <w:rFonts w:ascii="Arial" w:hAnsi="Arial" w:cs="Arial"/>
          <w:b w:val="0"/>
        </w:rPr>
        <w:t xml:space="preserve">necessidade, utilidade e </w:t>
      </w:r>
      <w:r>
        <w:rPr>
          <w:rStyle w:val="Forte"/>
          <w:rFonts w:ascii="Arial" w:hAnsi="Arial" w:cs="Arial"/>
          <w:b w:val="0"/>
        </w:rPr>
        <w:t>sua fluidez</w:t>
      </w:r>
      <w:r w:rsidR="00064CD3" w:rsidRPr="00064CD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devendo ser realizada</w:t>
      </w:r>
      <w:r w:rsidR="00064CD3" w:rsidRPr="00064C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 estudo sobre o produto em relação a</w:t>
      </w:r>
      <w:r w:rsidR="00064CD3" w:rsidRPr="00064CD3">
        <w:rPr>
          <w:rFonts w:ascii="Arial" w:hAnsi="Arial" w:cs="Arial"/>
        </w:rPr>
        <w:t xml:space="preserve">os princípios da razoabilidade e proporcionalidade. </w:t>
      </w:r>
    </w:p>
    <w:p w:rsidR="003724A6" w:rsidRDefault="009C65E0" w:rsidP="001E5C4E">
      <w:pPr>
        <w:pStyle w:val="NormalWeb"/>
        <w:ind w:left="1380"/>
        <w:jc w:val="both"/>
        <w:rPr>
          <w:rFonts w:ascii="Arial" w:hAnsi="Arial" w:cs="Arial"/>
        </w:rPr>
      </w:pPr>
      <w:r>
        <w:rPr>
          <w:rFonts w:ascii="Arial" w:hAnsi="Arial" w:cs="Arial"/>
        </w:rPr>
        <w:t>De tal forma que a</w:t>
      </w:r>
      <w:r w:rsidR="00064CD3" w:rsidRPr="00064CD3">
        <w:rPr>
          <w:rFonts w:ascii="Arial" w:hAnsi="Arial" w:cs="Arial"/>
        </w:rPr>
        <w:t xml:space="preserve">s alíquotas, não poderão variar </w:t>
      </w:r>
      <w:r>
        <w:rPr>
          <w:rFonts w:ascii="Arial" w:hAnsi="Arial" w:cs="Arial"/>
        </w:rPr>
        <w:t xml:space="preserve">de acordo com </w:t>
      </w:r>
      <w:r w:rsidR="00064CD3" w:rsidRPr="00064CD3">
        <w:rPr>
          <w:rFonts w:ascii="Arial" w:hAnsi="Arial" w:cs="Arial"/>
        </w:rPr>
        <w:t>a destinação d</w:t>
      </w:r>
      <w:r>
        <w:rPr>
          <w:rFonts w:ascii="Arial" w:hAnsi="Arial" w:cs="Arial"/>
        </w:rPr>
        <w:t>e um</w:t>
      </w:r>
      <w:r w:rsidR="00064CD3" w:rsidRPr="00064CD3">
        <w:rPr>
          <w:rFonts w:ascii="Arial" w:hAnsi="Arial" w:cs="Arial"/>
        </w:rPr>
        <w:t xml:space="preserve"> produto, </w:t>
      </w:r>
      <w:r>
        <w:rPr>
          <w:rFonts w:ascii="Arial" w:hAnsi="Arial" w:cs="Arial"/>
        </w:rPr>
        <w:t xml:space="preserve">também não podendo variar em </w:t>
      </w:r>
      <w:r>
        <w:rPr>
          <w:rFonts w:ascii="Arial" w:hAnsi="Arial" w:cs="Arial"/>
        </w:rPr>
        <w:lastRenderedPageBreak/>
        <w:t xml:space="preserve">relação </w:t>
      </w:r>
      <w:proofErr w:type="gramStart"/>
      <w:r>
        <w:rPr>
          <w:rFonts w:ascii="Arial" w:hAnsi="Arial" w:cs="Arial"/>
        </w:rPr>
        <w:t>a</w:t>
      </w:r>
      <w:proofErr w:type="gramEnd"/>
      <w:r w:rsidR="00064CD3" w:rsidRPr="00064CD3">
        <w:rPr>
          <w:rFonts w:ascii="Arial" w:hAnsi="Arial" w:cs="Arial"/>
        </w:rPr>
        <w:t xml:space="preserve"> etapa d</w:t>
      </w:r>
      <w:r>
        <w:rPr>
          <w:rFonts w:ascii="Arial" w:hAnsi="Arial" w:cs="Arial"/>
        </w:rPr>
        <w:t xml:space="preserve">a sua </w:t>
      </w:r>
      <w:r w:rsidR="00064CD3" w:rsidRPr="00064CD3">
        <w:rPr>
          <w:rFonts w:ascii="Arial" w:hAnsi="Arial" w:cs="Arial"/>
        </w:rPr>
        <w:t xml:space="preserve">circulação, </w:t>
      </w:r>
      <w:r>
        <w:rPr>
          <w:rFonts w:ascii="Arial" w:hAnsi="Arial" w:cs="Arial"/>
        </w:rPr>
        <w:t>devendo variar</w:t>
      </w:r>
      <w:r w:rsidR="00064CD3" w:rsidRPr="00064CD3">
        <w:rPr>
          <w:rFonts w:ascii="Arial" w:hAnsi="Arial" w:cs="Arial"/>
        </w:rPr>
        <w:t>, de acordo com o próprio produto</w:t>
      </w:r>
      <w:r>
        <w:rPr>
          <w:rFonts w:ascii="Arial" w:hAnsi="Arial" w:cs="Arial"/>
        </w:rPr>
        <w:t xml:space="preserve">, exatamente para não afastar os Princípios Constitucionais da Razoabilidade e Proporcionalidade, pois dessa forma </w:t>
      </w:r>
      <w:r w:rsidR="004A0B3B">
        <w:rPr>
          <w:rFonts w:ascii="Arial" w:hAnsi="Arial" w:cs="Arial"/>
        </w:rPr>
        <w:t>protege-se o Princípio da Dignidade Humana, igualmente ancorado na Carta Maior que impõe alíquotas menores para os produtos de maior necessidade da massa populacional do país, que na sua maioria é constituída de pessoas com menor potencial aquisitivo.</w:t>
      </w:r>
    </w:p>
    <w:p w:rsidR="003724A6" w:rsidRPr="004A0B3B" w:rsidRDefault="003724A6" w:rsidP="003724A6">
      <w:pPr>
        <w:pStyle w:val="PargrafodaLista"/>
        <w:ind w:left="1380" w:firstLine="0"/>
        <w:rPr>
          <w:b/>
        </w:rPr>
      </w:pPr>
    </w:p>
    <w:p w:rsidR="009F22C6" w:rsidRDefault="009F22C6" w:rsidP="00751DFF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4A0B3B">
        <w:rPr>
          <w:rFonts w:ascii="Arial" w:hAnsi="Arial" w:cs="Arial"/>
          <w:b/>
          <w:sz w:val="24"/>
        </w:rPr>
        <w:t xml:space="preserve">A empresa </w:t>
      </w:r>
      <w:proofErr w:type="spellStart"/>
      <w:r w:rsidRPr="004A0B3B">
        <w:rPr>
          <w:rFonts w:ascii="Arial" w:hAnsi="Arial" w:cs="Arial"/>
          <w:b/>
          <w:sz w:val="24"/>
        </w:rPr>
        <w:t>Tudex</w:t>
      </w:r>
      <w:proofErr w:type="spellEnd"/>
      <w:r w:rsidRPr="004A0B3B">
        <w:rPr>
          <w:rFonts w:ascii="Arial" w:hAnsi="Arial" w:cs="Arial"/>
          <w:b/>
          <w:sz w:val="24"/>
        </w:rPr>
        <w:t xml:space="preserve"> </w:t>
      </w:r>
      <w:proofErr w:type="spellStart"/>
      <w:r w:rsidRPr="004A0B3B">
        <w:rPr>
          <w:rFonts w:ascii="Arial" w:hAnsi="Arial" w:cs="Arial"/>
          <w:b/>
          <w:sz w:val="24"/>
        </w:rPr>
        <w:t>Ltda</w:t>
      </w:r>
      <w:proofErr w:type="spellEnd"/>
      <w:r w:rsidRPr="004A0B3B">
        <w:rPr>
          <w:rFonts w:ascii="Arial" w:hAnsi="Arial" w:cs="Arial"/>
          <w:b/>
          <w:sz w:val="24"/>
        </w:rPr>
        <w:t xml:space="preserve"> é uma indústria que produz máquinas e equipamentos. No meio de seu processo de produção, envia seus produtos a outra empresa, </w:t>
      </w:r>
      <w:proofErr w:type="spellStart"/>
      <w:r w:rsidRPr="004A0B3B">
        <w:rPr>
          <w:rFonts w:ascii="Arial" w:hAnsi="Arial" w:cs="Arial"/>
          <w:b/>
          <w:sz w:val="24"/>
        </w:rPr>
        <w:t>Galvanomix</w:t>
      </w:r>
      <w:proofErr w:type="spellEnd"/>
      <w:r w:rsidRPr="004A0B3B">
        <w:rPr>
          <w:rFonts w:ascii="Arial" w:hAnsi="Arial" w:cs="Arial"/>
          <w:b/>
          <w:sz w:val="24"/>
        </w:rPr>
        <w:t xml:space="preserve"> </w:t>
      </w:r>
      <w:proofErr w:type="spellStart"/>
      <w:r w:rsidRPr="004A0B3B">
        <w:rPr>
          <w:rFonts w:ascii="Arial" w:hAnsi="Arial" w:cs="Arial"/>
          <w:b/>
          <w:sz w:val="24"/>
        </w:rPr>
        <w:t>Ltda</w:t>
      </w:r>
      <w:proofErr w:type="spellEnd"/>
      <w:r w:rsidRPr="004A0B3B">
        <w:rPr>
          <w:rFonts w:ascii="Arial" w:hAnsi="Arial" w:cs="Arial"/>
          <w:b/>
          <w:sz w:val="24"/>
        </w:rPr>
        <w:t xml:space="preserve">, para que esta efetue a galvanização desses produtos. Feita a galvanização, os produtos voltam </w:t>
      </w:r>
      <w:proofErr w:type="gramStart"/>
      <w:r w:rsidRPr="004A0B3B">
        <w:rPr>
          <w:rFonts w:ascii="Arial" w:hAnsi="Arial" w:cs="Arial"/>
          <w:b/>
          <w:sz w:val="24"/>
        </w:rPr>
        <w:t>a</w:t>
      </w:r>
      <w:proofErr w:type="gramEnd"/>
      <w:r w:rsidRPr="004A0B3B">
        <w:rPr>
          <w:rFonts w:ascii="Arial" w:hAnsi="Arial" w:cs="Arial"/>
          <w:b/>
          <w:sz w:val="24"/>
        </w:rPr>
        <w:t xml:space="preserve"> linha de produção da </w:t>
      </w:r>
      <w:proofErr w:type="spellStart"/>
      <w:r w:rsidRPr="004A0B3B">
        <w:rPr>
          <w:rFonts w:ascii="Arial" w:hAnsi="Arial" w:cs="Arial"/>
          <w:b/>
          <w:sz w:val="24"/>
        </w:rPr>
        <w:t>Tudex</w:t>
      </w:r>
      <w:proofErr w:type="spellEnd"/>
      <w:r w:rsidRPr="004A0B3B">
        <w:rPr>
          <w:rFonts w:ascii="Arial" w:hAnsi="Arial" w:cs="Arial"/>
          <w:b/>
          <w:sz w:val="24"/>
        </w:rPr>
        <w:t xml:space="preserve">, onde esta concluíra seu processo de produção e, posteriormente os venderá aos consumidores finais. Pergunta-se: a atividade realizada pela </w:t>
      </w:r>
      <w:proofErr w:type="spellStart"/>
      <w:r w:rsidRPr="004A0B3B">
        <w:rPr>
          <w:rFonts w:ascii="Arial" w:hAnsi="Arial" w:cs="Arial"/>
          <w:b/>
          <w:sz w:val="24"/>
        </w:rPr>
        <w:t>Galvanomix</w:t>
      </w:r>
      <w:proofErr w:type="spellEnd"/>
      <w:r w:rsidRPr="004A0B3B">
        <w:rPr>
          <w:rFonts w:ascii="Arial" w:hAnsi="Arial" w:cs="Arial"/>
          <w:b/>
          <w:sz w:val="24"/>
        </w:rPr>
        <w:t xml:space="preserve"> é uma industrialização por encomenda ou prestação de serviço? </w:t>
      </w:r>
      <w:proofErr w:type="spellStart"/>
      <w:r w:rsidRPr="004A0B3B">
        <w:rPr>
          <w:rFonts w:ascii="Arial" w:hAnsi="Arial" w:cs="Arial"/>
          <w:b/>
          <w:sz w:val="24"/>
        </w:rPr>
        <w:t>Incindirá</w:t>
      </w:r>
      <w:proofErr w:type="spellEnd"/>
      <w:r w:rsidRPr="004A0B3B">
        <w:rPr>
          <w:rFonts w:ascii="Arial" w:hAnsi="Arial" w:cs="Arial"/>
          <w:b/>
          <w:sz w:val="24"/>
        </w:rPr>
        <w:t xml:space="preserve"> ISS, IPI, ou ISS e IPI</w:t>
      </w:r>
      <w:r w:rsidR="00CC1261" w:rsidRPr="004A0B3B">
        <w:rPr>
          <w:rFonts w:ascii="Arial" w:hAnsi="Arial" w:cs="Arial"/>
          <w:b/>
          <w:sz w:val="24"/>
        </w:rPr>
        <w:t>? Justifique (</w:t>
      </w:r>
      <w:proofErr w:type="gramStart"/>
      <w:r w:rsidR="00CC1261" w:rsidRPr="004A0B3B">
        <w:rPr>
          <w:rFonts w:ascii="Arial" w:hAnsi="Arial" w:cs="Arial"/>
          <w:b/>
          <w:sz w:val="24"/>
        </w:rPr>
        <w:t>vide anexos VI</w:t>
      </w:r>
      <w:proofErr w:type="gramEnd"/>
      <w:r w:rsidR="00CC1261" w:rsidRPr="004A0B3B">
        <w:rPr>
          <w:rFonts w:ascii="Arial" w:hAnsi="Arial" w:cs="Arial"/>
          <w:b/>
          <w:sz w:val="24"/>
        </w:rPr>
        <w:t>, VII E VIII).</w:t>
      </w:r>
    </w:p>
    <w:p w:rsidR="00FE25C2" w:rsidRPr="004A0B3B" w:rsidRDefault="00FE25C2" w:rsidP="00FE25C2">
      <w:pPr>
        <w:pStyle w:val="PargrafodaLista"/>
        <w:ind w:left="1380" w:firstLine="0"/>
        <w:rPr>
          <w:rFonts w:ascii="Arial" w:hAnsi="Arial" w:cs="Arial"/>
          <w:b/>
          <w:sz w:val="24"/>
        </w:rPr>
      </w:pPr>
    </w:p>
    <w:p w:rsidR="00F87D45" w:rsidRPr="00FE25C2" w:rsidRDefault="003724A6" w:rsidP="00FE25C2">
      <w:pPr>
        <w:pStyle w:val="PargrafodaLista"/>
        <w:ind w:left="1380" w:firstLine="0"/>
        <w:rPr>
          <w:rStyle w:val="Forte"/>
          <w:rFonts w:ascii="Arial" w:hAnsi="Arial" w:cs="Arial"/>
          <w:sz w:val="24"/>
        </w:rPr>
      </w:pPr>
      <w:r w:rsidRPr="004A0B3B">
        <w:rPr>
          <w:rFonts w:ascii="Arial" w:hAnsi="Arial" w:cs="Arial"/>
          <w:b/>
          <w:sz w:val="24"/>
        </w:rPr>
        <w:t>R.</w:t>
      </w:r>
      <w:r w:rsidR="00FE25C2" w:rsidRPr="00FE25C2">
        <w:rPr>
          <w:rFonts w:ascii="Arial" w:hAnsi="Arial" w:cs="Arial"/>
          <w:b/>
          <w:sz w:val="28"/>
        </w:rPr>
        <w:t xml:space="preserve"> </w:t>
      </w:r>
      <w:r w:rsidR="00794D28" w:rsidRPr="00FE25C2">
        <w:rPr>
          <w:rStyle w:val="Forte"/>
          <w:rFonts w:ascii="Arial" w:hAnsi="Arial" w:cs="Arial"/>
          <w:b w:val="0"/>
          <w:sz w:val="24"/>
        </w:rPr>
        <w:t xml:space="preserve">Para a correta identificação da situação da Empresa </w:t>
      </w:r>
      <w:proofErr w:type="spellStart"/>
      <w:r w:rsidR="00794D28" w:rsidRPr="00FE25C2">
        <w:rPr>
          <w:rStyle w:val="Forte"/>
          <w:rFonts w:ascii="Arial" w:hAnsi="Arial" w:cs="Arial"/>
          <w:b w:val="0"/>
          <w:sz w:val="24"/>
        </w:rPr>
        <w:t>Galvanomix</w:t>
      </w:r>
      <w:proofErr w:type="spellEnd"/>
      <w:r w:rsidR="00794D28" w:rsidRPr="00FE25C2">
        <w:rPr>
          <w:rStyle w:val="Forte"/>
          <w:rFonts w:ascii="Arial" w:hAnsi="Arial" w:cs="Arial"/>
          <w:b w:val="0"/>
          <w:sz w:val="24"/>
        </w:rPr>
        <w:t>,</w:t>
      </w:r>
      <w:proofErr w:type="gramStart"/>
      <w:r w:rsidR="00794D28" w:rsidRPr="00FE25C2">
        <w:rPr>
          <w:rStyle w:val="Forte"/>
          <w:rFonts w:ascii="Arial" w:hAnsi="Arial" w:cs="Arial"/>
          <w:b w:val="0"/>
          <w:sz w:val="24"/>
        </w:rPr>
        <w:t xml:space="preserve"> </w:t>
      </w:r>
      <w:r w:rsidR="00F87D45" w:rsidRPr="00FE25C2">
        <w:rPr>
          <w:rStyle w:val="Forte"/>
          <w:rFonts w:ascii="Arial" w:hAnsi="Arial" w:cs="Arial"/>
          <w:b w:val="0"/>
          <w:sz w:val="24"/>
        </w:rPr>
        <w:t xml:space="preserve"> </w:t>
      </w:r>
      <w:proofErr w:type="gramEnd"/>
      <w:r w:rsidR="00F87D45" w:rsidRPr="00FE25C2">
        <w:rPr>
          <w:rStyle w:val="Forte"/>
          <w:rFonts w:ascii="Arial" w:hAnsi="Arial" w:cs="Arial"/>
          <w:b w:val="0"/>
          <w:sz w:val="24"/>
        </w:rPr>
        <w:t xml:space="preserve">é necessário responder a seguinte pergunta: </w:t>
      </w:r>
      <w:r w:rsidR="00F87D45" w:rsidRPr="00FE25C2">
        <w:rPr>
          <w:rStyle w:val="Forte"/>
          <w:rFonts w:ascii="Arial" w:hAnsi="Arial" w:cs="Arial"/>
          <w:sz w:val="24"/>
        </w:rPr>
        <w:t xml:space="preserve">Quem deve pagar </w:t>
      </w:r>
      <w:r w:rsidR="00794D28" w:rsidRPr="00FE25C2">
        <w:rPr>
          <w:rStyle w:val="Forte"/>
          <w:rFonts w:ascii="Arial" w:hAnsi="Arial" w:cs="Arial"/>
          <w:sz w:val="24"/>
        </w:rPr>
        <w:t xml:space="preserve">o </w:t>
      </w:r>
      <w:r w:rsidR="00F87D45" w:rsidRPr="00FE25C2">
        <w:rPr>
          <w:rStyle w:val="Forte"/>
          <w:rFonts w:ascii="Arial" w:hAnsi="Arial" w:cs="Arial"/>
          <w:sz w:val="24"/>
        </w:rPr>
        <w:t>IPI?</w:t>
      </w:r>
    </w:p>
    <w:p w:rsidR="00F87D45" w:rsidRPr="00F87D45" w:rsidRDefault="00F87D45" w:rsidP="00F87D45">
      <w:pPr>
        <w:pStyle w:val="NormalWeb"/>
        <w:ind w:left="1380"/>
        <w:jc w:val="both"/>
        <w:rPr>
          <w:rFonts w:ascii="Arial" w:hAnsi="Arial" w:cs="Arial"/>
        </w:rPr>
      </w:pPr>
      <w:r w:rsidRPr="00F87D45">
        <w:rPr>
          <w:rFonts w:ascii="Arial" w:hAnsi="Arial" w:cs="Arial"/>
        </w:rPr>
        <w:t>O Imposto sobre Produtos Industrializados, conhecido como IPI, deve ser pago por quem importa ou é industrial. Pela legislação, caracteriza-se como industrialização qualquer operação que modifica a natureza, o funcionamento, o acabamento, a apresentação ou a finalidade do produto, como transformação, beneficiamento, montagem, acondicionamento ou reacondicionamento e renovação.</w:t>
      </w:r>
    </w:p>
    <w:p w:rsidR="00876EF7" w:rsidRPr="00876EF7" w:rsidRDefault="00876EF7" w:rsidP="00876EF7">
      <w:pPr>
        <w:pStyle w:val="PargrafodaLista"/>
        <w:ind w:left="1380" w:firstLine="0"/>
        <w:rPr>
          <w:rFonts w:ascii="Arial" w:hAnsi="Arial" w:cs="Arial"/>
          <w:sz w:val="24"/>
        </w:rPr>
      </w:pPr>
      <w:r w:rsidRPr="00876EF7">
        <w:rPr>
          <w:rFonts w:ascii="Arial" w:hAnsi="Arial" w:cs="Arial"/>
          <w:sz w:val="24"/>
        </w:rPr>
        <w:t xml:space="preserve">Outra observação importante é a de que a Empresa </w:t>
      </w:r>
      <w:proofErr w:type="spellStart"/>
      <w:r w:rsidRPr="00876EF7">
        <w:rPr>
          <w:rFonts w:ascii="Arial" w:hAnsi="Arial" w:cs="Arial"/>
          <w:sz w:val="24"/>
        </w:rPr>
        <w:t>Galvanomix</w:t>
      </w:r>
      <w:proofErr w:type="spellEnd"/>
      <w:r w:rsidRPr="00876EF7">
        <w:rPr>
          <w:rFonts w:ascii="Arial" w:hAnsi="Arial" w:cs="Arial"/>
          <w:sz w:val="24"/>
        </w:rPr>
        <w:t>, é</w:t>
      </w:r>
      <w:r>
        <w:rPr>
          <w:rFonts w:ascii="Arial" w:hAnsi="Arial" w:cs="Arial"/>
          <w:sz w:val="24"/>
        </w:rPr>
        <w:t xml:space="preserve"> </w:t>
      </w:r>
      <w:r w:rsidRPr="00876EF7">
        <w:rPr>
          <w:rFonts w:ascii="Arial" w:hAnsi="Arial" w:cs="Arial"/>
          <w:sz w:val="24"/>
        </w:rPr>
        <w:t xml:space="preserve">pessoa jurídica independente da Empresa </w:t>
      </w:r>
      <w:proofErr w:type="spellStart"/>
      <w:r w:rsidRPr="00876EF7">
        <w:rPr>
          <w:rFonts w:ascii="Arial" w:hAnsi="Arial" w:cs="Arial"/>
          <w:sz w:val="24"/>
        </w:rPr>
        <w:t>Tudex</w:t>
      </w:r>
      <w:proofErr w:type="spellEnd"/>
      <w:r w:rsidRPr="00876EF7">
        <w:rPr>
          <w:rFonts w:ascii="Arial" w:hAnsi="Arial" w:cs="Arial"/>
          <w:sz w:val="24"/>
        </w:rPr>
        <w:t xml:space="preserve"> </w:t>
      </w:r>
      <w:proofErr w:type="spellStart"/>
      <w:r w:rsidRPr="00876EF7">
        <w:rPr>
          <w:rFonts w:ascii="Arial" w:hAnsi="Arial" w:cs="Arial"/>
          <w:sz w:val="24"/>
        </w:rPr>
        <w:t>Ltda</w:t>
      </w:r>
      <w:proofErr w:type="spellEnd"/>
      <w:r w:rsidRPr="00876EF7">
        <w:rPr>
          <w:rFonts w:ascii="Arial" w:hAnsi="Arial" w:cs="Arial"/>
          <w:sz w:val="24"/>
        </w:rPr>
        <w:t>, que presta</w:t>
      </w:r>
      <w:r>
        <w:rPr>
          <w:rFonts w:ascii="Arial" w:hAnsi="Arial" w:cs="Arial"/>
          <w:sz w:val="24"/>
        </w:rPr>
        <w:t xml:space="preserve"> </w:t>
      </w:r>
      <w:r w:rsidRPr="00876EF7">
        <w:rPr>
          <w:rFonts w:ascii="Arial" w:hAnsi="Arial" w:cs="Arial"/>
          <w:sz w:val="24"/>
        </w:rPr>
        <w:t xml:space="preserve">um serviço imprescindível a Empresa </w:t>
      </w:r>
      <w:proofErr w:type="spellStart"/>
      <w:r w:rsidRPr="00876EF7">
        <w:rPr>
          <w:rFonts w:ascii="Arial" w:hAnsi="Arial" w:cs="Arial"/>
          <w:sz w:val="24"/>
        </w:rPr>
        <w:t>Tudex</w:t>
      </w:r>
      <w:proofErr w:type="spellEnd"/>
      <w:r w:rsidRPr="00876EF7">
        <w:rPr>
          <w:rFonts w:ascii="Arial" w:hAnsi="Arial" w:cs="Arial"/>
          <w:sz w:val="24"/>
        </w:rPr>
        <w:t xml:space="preserve"> </w:t>
      </w:r>
      <w:proofErr w:type="spellStart"/>
      <w:r w:rsidRPr="00876EF7">
        <w:rPr>
          <w:rFonts w:ascii="Arial" w:hAnsi="Arial" w:cs="Arial"/>
          <w:sz w:val="24"/>
        </w:rPr>
        <w:t>Ltda</w:t>
      </w:r>
      <w:proofErr w:type="spellEnd"/>
      <w:r w:rsidRPr="00876EF7">
        <w:rPr>
          <w:rFonts w:ascii="Arial" w:hAnsi="Arial" w:cs="Arial"/>
          <w:sz w:val="24"/>
        </w:rPr>
        <w:t>, operando</w:t>
      </w:r>
      <w:proofErr w:type="gramStart"/>
      <w:r>
        <w:rPr>
          <w:rFonts w:ascii="Arial" w:hAnsi="Arial" w:cs="Arial"/>
          <w:sz w:val="24"/>
        </w:rPr>
        <w:t xml:space="preserve"> </w:t>
      </w:r>
      <w:r w:rsidRPr="00876EF7">
        <w:rPr>
          <w:rFonts w:ascii="Arial" w:hAnsi="Arial" w:cs="Arial"/>
          <w:sz w:val="24"/>
        </w:rPr>
        <w:t>portanto</w:t>
      </w:r>
      <w:proofErr w:type="gramEnd"/>
      <w:r w:rsidRPr="00876EF7">
        <w:rPr>
          <w:rFonts w:ascii="Arial" w:hAnsi="Arial" w:cs="Arial"/>
          <w:sz w:val="24"/>
        </w:rPr>
        <w:t xml:space="preserve"> na atividade meio de outra empresa</w:t>
      </w:r>
      <w:r w:rsidR="00FE25C2">
        <w:rPr>
          <w:rFonts w:ascii="Arial" w:hAnsi="Arial" w:cs="Arial"/>
          <w:sz w:val="24"/>
        </w:rPr>
        <w:t xml:space="preserve">, tratando-se </w:t>
      </w:r>
      <w:proofErr w:type="spellStart"/>
      <w:r w:rsidR="00FE25C2">
        <w:rPr>
          <w:rFonts w:ascii="Arial" w:hAnsi="Arial" w:cs="Arial"/>
          <w:sz w:val="24"/>
        </w:rPr>
        <w:t>tão-soment</w:t>
      </w:r>
      <w:r w:rsidR="00C96762">
        <w:rPr>
          <w:rFonts w:ascii="Arial" w:hAnsi="Arial" w:cs="Arial"/>
          <w:sz w:val="24"/>
        </w:rPr>
        <w:t>e</w:t>
      </w:r>
      <w:proofErr w:type="spellEnd"/>
      <w:r w:rsidR="00C96762">
        <w:rPr>
          <w:rFonts w:ascii="Arial" w:hAnsi="Arial" w:cs="Arial"/>
          <w:sz w:val="24"/>
        </w:rPr>
        <w:t xml:space="preserve"> de uma prestação de serviços à</w:t>
      </w:r>
      <w:r w:rsidR="00FE25C2">
        <w:rPr>
          <w:rFonts w:ascii="Arial" w:hAnsi="Arial" w:cs="Arial"/>
          <w:sz w:val="24"/>
        </w:rPr>
        <w:t xml:space="preserve"> Empresa </w:t>
      </w:r>
      <w:proofErr w:type="spellStart"/>
      <w:r w:rsidR="00FE25C2">
        <w:rPr>
          <w:rFonts w:ascii="Arial" w:hAnsi="Arial" w:cs="Arial"/>
          <w:sz w:val="24"/>
        </w:rPr>
        <w:t>Tudex</w:t>
      </w:r>
      <w:proofErr w:type="spellEnd"/>
      <w:r w:rsidR="00FE25C2">
        <w:rPr>
          <w:rFonts w:ascii="Arial" w:hAnsi="Arial" w:cs="Arial"/>
          <w:sz w:val="24"/>
        </w:rPr>
        <w:t xml:space="preserve"> Ltda</w:t>
      </w:r>
      <w:r w:rsidRPr="00876EF7">
        <w:rPr>
          <w:rFonts w:ascii="Arial" w:hAnsi="Arial" w:cs="Arial"/>
          <w:sz w:val="24"/>
        </w:rPr>
        <w:t>.</w:t>
      </w:r>
    </w:p>
    <w:p w:rsidR="00876EF7" w:rsidRPr="00876EF7" w:rsidRDefault="00876EF7" w:rsidP="00876EF7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876EF7" w:rsidRPr="00876EF7" w:rsidRDefault="00876EF7" w:rsidP="00876EF7">
      <w:pPr>
        <w:pStyle w:val="PargrafodaLista"/>
        <w:ind w:left="1380" w:firstLine="0"/>
        <w:rPr>
          <w:rFonts w:ascii="Arial" w:hAnsi="Arial" w:cs="Arial"/>
          <w:sz w:val="24"/>
        </w:rPr>
      </w:pPr>
      <w:r w:rsidRPr="00876EF7">
        <w:rPr>
          <w:rFonts w:ascii="Arial" w:hAnsi="Arial" w:cs="Arial"/>
          <w:sz w:val="24"/>
        </w:rPr>
        <w:t xml:space="preserve">Nota-se claramente que a Empresa </w:t>
      </w:r>
      <w:proofErr w:type="spellStart"/>
      <w:r w:rsidRPr="00876EF7">
        <w:rPr>
          <w:rFonts w:ascii="Arial" w:hAnsi="Arial" w:cs="Arial"/>
          <w:sz w:val="24"/>
        </w:rPr>
        <w:t>Galvanomix</w:t>
      </w:r>
      <w:proofErr w:type="spellEnd"/>
      <w:r w:rsidRPr="00876EF7">
        <w:rPr>
          <w:rFonts w:ascii="Arial" w:hAnsi="Arial" w:cs="Arial"/>
          <w:sz w:val="24"/>
        </w:rPr>
        <w:t xml:space="preserve"> não atende o</w:t>
      </w:r>
      <w:r>
        <w:rPr>
          <w:rFonts w:ascii="Arial" w:hAnsi="Arial" w:cs="Arial"/>
          <w:sz w:val="24"/>
        </w:rPr>
        <w:t xml:space="preserve"> </w:t>
      </w:r>
      <w:r w:rsidRPr="00876EF7">
        <w:rPr>
          <w:rFonts w:ascii="Arial" w:hAnsi="Arial" w:cs="Arial"/>
          <w:sz w:val="24"/>
        </w:rPr>
        <w:t xml:space="preserve">consumidor final, sendo assim não é possível </w:t>
      </w:r>
      <w:proofErr w:type="gramStart"/>
      <w:r w:rsidRPr="00876EF7">
        <w:rPr>
          <w:rFonts w:ascii="Arial" w:hAnsi="Arial" w:cs="Arial"/>
          <w:sz w:val="24"/>
        </w:rPr>
        <w:t>a</w:t>
      </w:r>
      <w:proofErr w:type="gramEnd"/>
      <w:r w:rsidRPr="00876EF7">
        <w:rPr>
          <w:rFonts w:ascii="Arial" w:hAnsi="Arial" w:cs="Arial"/>
          <w:sz w:val="24"/>
        </w:rPr>
        <w:t xml:space="preserve"> incidência</w:t>
      </w:r>
      <w:r>
        <w:rPr>
          <w:rFonts w:ascii="Arial" w:hAnsi="Arial" w:cs="Arial"/>
          <w:sz w:val="24"/>
        </w:rPr>
        <w:t xml:space="preserve"> </w:t>
      </w:r>
      <w:r w:rsidRPr="00876EF7">
        <w:rPr>
          <w:rFonts w:ascii="Arial" w:hAnsi="Arial" w:cs="Arial"/>
          <w:sz w:val="24"/>
        </w:rPr>
        <w:t>do ISS, por tratar-se exatamente de uma fase do processo</w:t>
      </w:r>
      <w:r>
        <w:rPr>
          <w:rFonts w:ascii="Arial" w:hAnsi="Arial" w:cs="Arial"/>
          <w:sz w:val="24"/>
        </w:rPr>
        <w:t xml:space="preserve"> </w:t>
      </w:r>
      <w:r w:rsidRPr="00876EF7">
        <w:rPr>
          <w:rFonts w:ascii="Arial" w:hAnsi="Arial" w:cs="Arial"/>
          <w:sz w:val="24"/>
        </w:rPr>
        <w:t>de industrialização, pois após esse momento o produto ainda será</w:t>
      </w:r>
      <w:r>
        <w:rPr>
          <w:rFonts w:ascii="Arial" w:hAnsi="Arial" w:cs="Arial"/>
          <w:sz w:val="24"/>
        </w:rPr>
        <w:t xml:space="preserve"> </w:t>
      </w:r>
      <w:r w:rsidRPr="00876EF7">
        <w:rPr>
          <w:rFonts w:ascii="Arial" w:hAnsi="Arial" w:cs="Arial"/>
          <w:sz w:val="24"/>
        </w:rPr>
        <w:t>retornado a empresa de origem para dar seguimento no processo</w:t>
      </w:r>
      <w:r>
        <w:rPr>
          <w:rFonts w:ascii="Arial" w:hAnsi="Arial" w:cs="Arial"/>
          <w:sz w:val="24"/>
        </w:rPr>
        <w:t xml:space="preserve"> </w:t>
      </w:r>
      <w:r w:rsidRPr="00876EF7">
        <w:rPr>
          <w:rFonts w:ascii="Arial" w:hAnsi="Arial" w:cs="Arial"/>
          <w:sz w:val="24"/>
        </w:rPr>
        <w:t>industrial. Devendo incidir somente o IPI ao final do processo de produção.</w:t>
      </w:r>
    </w:p>
    <w:p w:rsidR="00876EF7" w:rsidRPr="00876EF7" w:rsidRDefault="00876EF7" w:rsidP="00876EF7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3724A6" w:rsidRDefault="003724A6" w:rsidP="003724A6">
      <w:pPr>
        <w:pStyle w:val="PargrafodaLista"/>
        <w:ind w:left="1380" w:firstLine="0"/>
      </w:pPr>
    </w:p>
    <w:p w:rsidR="003724A6" w:rsidRDefault="003724A6" w:rsidP="003724A6">
      <w:pPr>
        <w:pStyle w:val="PargrafodaLista"/>
        <w:ind w:left="1380" w:firstLine="0"/>
      </w:pPr>
    </w:p>
    <w:p w:rsidR="00CC1261" w:rsidRDefault="00CC1261" w:rsidP="00751DFF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53707F">
        <w:rPr>
          <w:rFonts w:ascii="Arial" w:hAnsi="Arial" w:cs="Arial"/>
          <w:b/>
          <w:sz w:val="24"/>
        </w:rPr>
        <w:t>Construir as regra(s)-</w:t>
      </w:r>
      <w:proofErr w:type="gramStart"/>
      <w:r w:rsidRPr="0053707F">
        <w:rPr>
          <w:rFonts w:ascii="Arial" w:hAnsi="Arial" w:cs="Arial"/>
          <w:b/>
          <w:sz w:val="24"/>
        </w:rPr>
        <w:t>matriz(</w:t>
      </w:r>
      <w:proofErr w:type="gramEnd"/>
      <w:r w:rsidRPr="0053707F">
        <w:rPr>
          <w:rFonts w:ascii="Arial" w:hAnsi="Arial" w:cs="Arial"/>
          <w:b/>
          <w:sz w:val="24"/>
        </w:rPr>
        <w:t>es) de incidência tributária do IOF.</w:t>
      </w:r>
    </w:p>
    <w:p w:rsidR="0053707F" w:rsidRPr="0053707F" w:rsidRDefault="0053707F" w:rsidP="0053707F">
      <w:pPr>
        <w:pStyle w:val="PargrafodaLista"/>
        <w:ind w:left="1380" w:firstLine="0"/>
        <w:rPr>
          <w:rFonts w:ascii="Arial" w:hAnsi="Arial" w:cs="Arial"/>
          <w:b/>
          <w:sz w:val="24"/>
        </w:rPr>
      </w:pPr>
    </w:p>
    <w:p w:rsidR="00290AE1" w:rsidRPr="005D15B5" w:rsidRDefault="003724A6" w:rsidP="00290AE1">
      <w:pPr>
        <w:ind w:left="1380" w:firstLine="0"/>
        <w:rPr>
          <w:rFonts w:ascii="Arial" w:eastAsia="Times New Roman" w:hAnsi="Arial" w:cs="Arial"/>
          <w:sz w:val="24"/>
          <w:szCs w:val="24"/>
          <w:lang w:eastAsia="pt-BR"/>
        </w:rPr>
      </w:pPr>
      <w:r w:rsidRPr="00CA52D4">
        <w:rPr>
          <w:rFonts w:ascii="Arial" w:hAnsi="Arial" w:cs="Arial"/>
          <w:b/>
          <w:sz w:val="24"/>
          <w:szCs w:val="24"/>
        </w:rPr>
        <w:t>R.</w:t>
      </w:r>
      <w:r w:rsidR="0053707F" w:rsidRPr="00CA52D4">
        <w:rPr>
          <w:rFonts w:ascii="Arial" w:hAnsi="Arial" w:cs="Arial"/>
          <w:b/>
          <w:sz w:val="24"/>
          <w:szCs w:val="24"/>
        </w:rPr>
        <w:t xml:space="preserve"> </w:t>
      </w:r>
      <w:r w:rsidR="00290AE1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290AE1" w:rsidRPr="005D15B5">
        <w:rPr>
          <w:rFonts w:ascii="Arial" w:eastAsia="Times New Roman" w:hAnsi="Arial" w:cs="Arial"/>
          <w:sz w:val="24"/>
          <w:szCs w:val="24"/>
          <w:lang w:eastAsia="pt-BR"/>
        </w:rPr>
        <w:t>imposto sobre operações de crédito, câmbio e seguro,</w:t>
      </w:r>
      <w:r w:rsidR="00290A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90AE1" w:rsidRPr="005D15B5">
        <w:rPr>
          <w:rFonts w:ascii="Arial" w:eastAsia="Times New Roman" w:hAnsi="Arial" w:cs="Arial"/>
          <w:sz w:val="24"/>
          <w:szCs w:val="24"/>
          <w:lang w:eastAsia="pt-BR"/>
        </w:rPr>
        <w:t xml:space="preserve">ou relativas a títulos e valores mobiliários foi instituído pela Lei nº 5.143, de 20 de </w:t>
      </w:r>
      <w:r w:rsidR="00290AE1">
        <w:rPr>
          <w:rFonts w:ascii="Arial" w:eastAsia="Times New Roman" w:hAnsi="Arial" w:cs="Arial"/>
          <w:sz w:val="24"/>
          <w:szCs w:val="24"/>
          <w:lang w:eastAsia="pt-BR"/>
        </w:rPr>
        <w:t>outubro de 1966</w:t>
      </w:r>
      <w:r w:rsidR="00290AE1" w:rsidRPr="005D15B5">
        <w:rPr>
          <w:rFonts w:ascii="Arial" w:eastAsia="Times New Roman" w:hAnsi="Arial" w:cs="Arial"/>
          <w:sz w:val="24"/>
          <w:szCs w:val="24"/>
          <w:lang w:eastAsia="pt-BR"/>
        </w:rPr>
        <w:t xml:space="preserve">. Sofreu diversas modificações ao longo do tempo e atualmente </w:t>
      </w:r>
      <w:r w:rsidR="00290AE1">
        <w:rPr>
          <w:rFonts w:ascii="Arial" w:eastAsia="Times New Roman" w:hAnsi="Arial" w:cs="Arial"/>
          <w:sz w:val="24"/>
          <w:szCs w:val="24"/>
          <w:lang w:eastAsia="pt-BR"/>
        </w:rPr>
        <w:t>tem previsão</w:t>
      </w:r>
      <w:r w:rsidR="00290AE1" w:rsidRPr="005D15B5">
        <w:rPr>
          <w:rFonts w:ascii="Arial" w:eastAsia="Times New Roman" w:hAnsi="Arial" w:cs="Arial"/>
          <w:sz w:val="24"/>
          <w:szCs w:val="24"/>
          <w:lang w:eastAsia="pt-BR"/>
        </w:rPr>
        <w:t xml:space="preserve"> constitucional no art. 153, V e </w:t>
      </w:r>
      <w:r w:rsidR="00290AE1">
        <w:rPr>
          <w:rFonts w:ascii="Arial" w:eastAsia="Times New Roman" w:hAnsi="Arial" w:cs="Arial"/>
          <w:sz w:val="24"/>
          <w:szCs w:val="24"/>
          <w:lang w:eastAsia="pt-BR"/>
        </w:rPr>
        <w:t xml:space="preserve">no âmbito </w:t>
      </w:r>
      <w:r w:rsidR="00290AE1" w:rsidRPr="005D15B5">
        <w:rPr>
          <w:rFonts w:ascii="Arial" w:eastAsia="Times New Roman" w:hAnsi="Arial" w:cs="Arial"/>
          <w:sz w:val="24"/>
          <w:szCs w:val="24"/>
          <w:lang w:eastAsia="pt-BR"/>
        </w:rPr>
        <w:t>infraconstitucional</w:t>
      </w:r>
      <w:r w:rsidR="00290AE1">
        <w:rPr>
          <w:rFonts w:ascii="Arial" w:eastAsia="Times New Roman" w:hAnsi="Arial" w:cs="Arial"/>
          <w:sz w:val="24"/>
          <w:szCs w:val="24"/>
          <w:lang w:eastAsia="pt-BR"/>
        </w:rPr>
        <w:t xml:space="preserve"> consta d</w:t>
      </w:r>
      <w:r w:rsidR="00290AE1" w:rsidRPr="005D15B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290AE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90AE1" w:rsidRPr="005D15B5">
        <w:rPr>
          <w:rFonts w:ascii="Arial" w:eastAsia="Times New Roman" w:hAnsi="Arial" w:cs="Arial"/>
          <w:sz w:val="24"/>
          <w:szCs w:val="24"/>
          <w:lang w:eastAsia="pt-BR"/>
        </w:rPr>
        <w:t xml:space="preserve">Lei nº 8.894/94, </w:t>
      </w:r>
      <w:r w:rsidR="00290AE1">
        <w:rPr>
          <w:rFonts w:ascii="Arial" w:eastAsia="Times New Roman" w:hAnsi="Arial" w:cs="Arial"/>
          <w:sz w:val="24"/>
          <w:szCs w:val="24"/>
          <w:lang w:eastAsia="pt-BR"/>
        </w:rPr>
        <w:t xml:space="preserve">sendo </w:t>
      </w:r>
      <w:r w:rsidR="00290AE1" w:rsidRPr="005D15B5">
        <w:rPr>
          <w:rFonts w:ascii="Arial" w:eastAsia="Times New Roman" w:hAnsi="Arial" w:cs="Arial"/>
          <w:sz w:val="24"/>
          <w:szCs w:val="24"/>
          <w:lang w:eastAsia="pt-BR"/>
        </w:rPr>
        <w:t>regulamenta</w:t>
      </w:r>
      <w:r w:rsidR="00290AE1">
        <w:rPr>
          <w:rFonts w:ascii="Arial" w:eastAsia="Times New Roman" w:hAnsi="Arial" w:cs="Arial"/>
          <w:sz w:val="24"/>
          <w:szCs w:val="24"/>
          <w:lang w:eastAsia="pt-BR"/>
        </w:rPr>
        <w:t>do</w:t>
      </w:r>
      <w:r w:rsidR="00C53C1A">
        <w:rPr>
          <w:rFonts w:ascii="Arial" w:eastAsia="Times New Roman" w:hAnsi="Arial" w:cs="Arial"/>
          <w:sz w:val="24"/>
          <w:szCs w:val="24"/>
          <w:lang w:eastAsia="pt-BR"/>
        </w:rPr>
        <w:t xml:space="preserve"> pelo Decreto 6.306/2007, constando ainda nos art. 63 e 67 do Código Tributário Nacional.</w:t>
      </w:r>
    </w:p>
    <w:p w:rsidR="003724A6" w:rsidRDefault="003724A6" w:rsidP="003068C9">
      <w:pPr>
        <w:ind w:left="1380" w:firstLine="0"/>
        <w:rPr>
          <w:rFonts w:ascii="Arial" w:hAnsi="Arial" w:cs="Arial"/>
          <w:sz w:val="24"/>
        </w:rPr>
      </w:pPr>
    </w:p>
    <w:p w:rsidR="003068C9" w:rsidRDefault="003068C9" w:rsidP="003068C9">
      <w:pPr>
        <w:ind w:left="138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partir dos quatro fatos que desencadeiam a sua incidência, podemos definir quatro hipóteses:</w:t>
      </w:r>
    </w:p>
    <w:p w:rsidR="003068C9" w:rsidRDefault="003068C9" w:rsidP="003068C9">
      <w:pPr>
        <w:ind w:left="1380" w:firstLine="0"/>
        <w:rPr>
          <w:rFonts w:ascii="Arial" w:hAnsi="Arial" w:cs="Arial"/>
          <w:sz w:val="24"/>
        </w:rPr>
      </w:pPr>
    </w:p>
    <w:p w:rsidR="003068C9" w:rsidRPr="00FC782D" w:rsidRDefault="003068C9" w:rsidP="003068C9">
      <w:pPr>
        <w:ind w:left="1380" w:firstLine="0"/>
        <w:rPr>
          <w:rFonts w:ascii="Arial" w:hAnsi="Arial" w:cs="Arial"/>
          <w:b/>
          <w:sz w:val="24"/>
          <w:u w:val="single"/>
        </w:rPr>
      </w:pPr>
      <w:r w:rsidRPr="00FC782D">
        <w:rPr>
          <w:rFonts w:ascii="Arial" w:hAnsi="Arial" w:cs="Arial"/>
          <w:b/>
          <w:sz w:val="24"/>
          <w:u w:val="single"/>
        </w:rPr>
        <w:t>1º - Hipótese:</w:t>
      </w:r>
    </w:p>
    <w:p w:rsidR="003068C9" w:rsidRDefault="003068C9" w:rsidP="003068C9">
      <w:pPr>
        <w:ind w:left="1380" w:firstLine="0"/>
        <w:rPr>
          <w:rFonts w:ascii="Arial" w:hAnsi="Arial" w:cs="Arial"/>
          <w:b/>
          <w:sz w:val="24"/>
        </w:rPr>
      </w:pPr>
    </w:p>
    <w:p w:rsidR="003068C9" w:rsidRDefault="003068C9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>Aspecto Material - Operações de Crédito</w:t>
      </w:r>
    </w:p>
    <w:p w:rsidR="003068C9" w:rsidRDefault="003068C9" w:rsidP="003068C9">
      <w:pPr>
        <w:ind w:left="1380" w:firstLine="0"/>
        <w:rPr>
          <w:rFonts w:ascii="Arial" w:hAnsi="Arial" w:cs="Arial"/>
          <w:sz w:val="24"/>
        </w:rPr>
      </w:pPr>
    </w:p>
    <w:p w:rsidR="00FC782D" w:rsidRDefault="003068C9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>Aspecto temporal - Entrega total ou parcial do montante ou do valor que constitua o objeto da obrigação, ou sua colocação à disposição do interessado</w:t>
      </w:r>
      <w:r w:rsidR="0088124B">
        <w:rPr>
          <w:rFonts w:ascii="Arial" w:hAnsi="Arial" w:cs="Arial"/>
          <w:sz w:val="24"/>
        </w:rPr>
        <w:t>.</w:t>
      </w:r>
    </w:p>
    <w:p w:rsidR="00FC782D" w:rsidRDefault="00FC782D" w:rsidP="003068C9">
      <w:pPr>
        <w:ind w:left="1380" w:firstLine="0"/>
        <w:rPr>
          <w:rFonts w:ascii="Arial" w:hAnsi="Arial" w:cs="Arial"/>
          <w:sz w:val="24"/>
        </w:rPr>
      </w:pPr>
    </w:p>
    <w:p w:rsidR="00FC782D" w:rsidRDefault="003068C9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 xml:space="preserve">Aspecto Espacial - Em princípio, qualquer lugar do território </w:t>
      </w:r>
      <w:proofErr w:type="gramStart"/>
      <w:r w:rsidRPr="003068C9">
        <w:rPr>
          <w:rFonts w:ascii="Arial" w:hAnsi="Arial" w:cs="Arial"/>
          <w:sz w:val="24"/>
        </w:rPr>
        <w:t>Nacional</w:t>
      </w:r>
      <w:proofErr w:type="gramEnd"/>
    </w:p>
    <w:p w:rsidR="00FC782D" w:rsidRDefault="00FC782D" w:rsidP="003068C9">
      <w:pPr>
        <w:ind w:left="1380" w:firstLine="0"/>
        <w:rPr>
          <w:rFonts w:ascii="Arial" w:hAnsi="Arial" w:cs="Arial"/>
          <w:sz w:val="24"/>
        </w:rPr>
      </w:pPr>
    </w:p>
    <w:p w:rsidR="0088124B" w:rsidRDefault="003068C9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>Aspecto pessoal - Sujeito Ativo é a União e o Sujeito Passivo são os tomadores de crédito</w:t>
      </w:r>
      <w:r w:rsidR="0088124B">
        <w:rPr>
          <w:rFonts w:ascii="Arial" w:hAnsi="Arial" w:cs="Arial"/>
          <w:sz w:val="24"/>
        </w:rPr>
        <w:t>.</w:t>
      </w:r>
    </w:p>
    <w:p w:rsidR="0088124B" w:rsidRDefault="0088124B" w:rsidP="003068C9">
      <w:pPr>
        <w:ind w:left="1380" w:firstLine="0"/>
        <w:rPr>
          <w:rFonts w:ascii="Arial" w:hAnsi="Arial" w:cs="Arial"/>
          <w:sz w:val="24"/>
        </w:rPr>
      </w:pPr>
    </w:p>
    <w:p w:rsidR="003068C9" w:rsidRPr="003068C9" w:rsidRDefault="0088124B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 xml:space="preserve">Base </w:t>
      </w:r>
      <w:r>
        <w:rPr>
          <w:rFonts w:ascii="Arial" w:hAnsi="Arial" w:cs="Arial"/>
          <w:sz w:val="24"/>
        </w:rPr>
        <w:t>d</w:t>
      </w:r>
      <w:r w:rsidRPr="003068C9">
        <w:rPr>
          <w:rFonts w:ascii="Arial" w:hAnsi="Arial" w:cs="Arial"/>
          <w:sz w:val="24"/>
        </w:rPr>
        <w:t>e Cálculo</w:t>
      </w:r>
      <w:r w:rsidR="003068C9" w:rsidRPr="003068C9">
        <w:rPr>
          <w:rFonts w:ascii="Arial" w:hAnsi="Arial" w:cs="Arial"/>
          <w:sz w:val="24"/>
        </w:rPr>
        <w:t xml:space="preserve">: </w:t>
      </w:r>
      <w:r>
        <w:rPr>
          <w:rFonts w:ascii="Arial" w:hAnsi="Arial" w:cs="Arial"/>
          <w:sz w:val="24"/>
        </w:rPr>
        <w:t xml:space="preserve">É o </w:t>
      </w:r>
      <w:r w:rsidR="003068C9" w:rsidRPr="003068C9">
        <w:rPr>
          <w:rFonts w:ascii="Arial" w:hAnsi="Arial" w:cs="Arial"/>
          <w:sz w:val="24"/>
        </w:rPr>
        <w:t xml:space="preserve">montante da obrigação, compreendendo o principal e os juros e a </w:t>
      </w:r>
      <w:r w:rsidRPr="003068C9">
        <w:rPr>
          <w:rFonts w:ascii="Arial" w:hAnsi="Arial" w:cs="Arial"/>
          <w:sz w:val="24"/>
        </w:rPr>
        <w:t xml:space="preserve">alíquota </w:t>
      </w:r>
      <w:r w:rsidR="003068C9" w:rsidRPr="003068C9">
        <w:rPr>
          <w:rFonts w:ascii="Arial" w:hAnsi="Arial" w:cs="Arial"/>
          <w:sz w:val="24"/>
        </w:rPr>
        <w:t>apo</w:t>
      </w:r>
      <w:r>
        <w:rPr>
          <w:rFonts w:ascii="Arial" w:hAnsi="Arial" w:cs="Arial"/>
          <w:sz w:val="24"/>
        </w:rPr>
        <w:t>ntada pela legislação em vigor.</w:t>
      </w:r>
    </w:p>
    <w:p w:rsidR="00FC782D" w:rsidRDefault="00FC782D" w:rsidP="003068C9">
      <w:pPr>
        <w:ind w:left="1380" w:firstLine="0"/>
        <w:rPr>
          <w:rFonts w:ascii="Arial" w:hAnsi="Arial" w:cs="Arial"/>
          <w:sz w:val="24"/>
        </w:rPr>
      </w:pPr>
    </w:p>
    <w:p w:rsidR="00FC782D" w:rsidRPr="00FC782D" w:rsidRDefault="00FC782D" w:rsidP="003068C9">
      <w:pPr>
        <w:ind w:left="1380" w:firstLine="0"/>
        <w:rPr>
          <w:rFonts w:ascii="Arial" w:hAnsi="Arial" w:cs="Arial"/>
          <w:b/>
          <w:sz w:val="24"/>
          <w:u w:val="single"/>
        </w:rPr>
      </w:pPr>
      <w:r w:rsidRPr="00FC782D">
        <w:rPr>
          <w:rFonts w:ascii="Arial" w:hAnsi="Arial" w:cs="Arial"/>
          <w:b/>
          <w:sz w:val="24"/>
          <w:u w:val="single"/>
        </w:rPr>
        <w:t>2º - Hipótese:</w:t>
      </w:r>
    </w:p>
    <w:p w:rsidR="00FC782D" w:rsidRDefault="00FC782D" w:rsidP="003068C9">
      <w:pPr>
        <w:ind w:left="1380" w:firstLine="0"/>
        <w:rPr>
          <w:rFonts w:ascii="Arial" w:hAnsi="Arial" w:cs="Arial"/>
          <w:sz w:val="24"/>
        </w:rPr>
      </w:pPr>
    </w:p>
    <w:p w:rsidR="00FC782D" w:rsidRDefault="003068C9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>Aspecto Material - Operações de Câmbio</w:t>
      </w:r>
      <w:r w:rsidR="0088124B">
        <w:rPr>
          <w:rFonts w:ascii="Arial" w:hAnsi="Arial" w:cs="Arial"/>
          <w:sz w:val="24"/>
        </w:rPr>
        <w:t>.</w:t>
      </w:r>
    </w:p>
    <w:p w:rsidR="00FC782D" w:rsidRDefault="00FC782D" w:rsidP="003068C9">
      <w:pPr>
        <w:ind w:left="1380" w:firstLine="0"/>
        <w:rPr>
          <w:rFonts w:ascii="Arial" w:hAnsi="Arial" w:cs="Arial"/>
          <w:sz w:val="24"/>
        </w:rPr>
      </w:pPr>
    </w:p>
    <w:p w:rsidR="00FC782D" w:rsidRDefault="003068C9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 xml:space="preserve">Aspecto temporal - Entrega de moeda nacional ou estrangeira, ou de documento que a represente, ou sua colocação </w:t>
      </w:r>
      <w:r w:rsidR="0088124B">
        <w:rPr>
          <w:rFonts w:ascii="Arial" w:hAnsi="Arial" w:cs="Arial"/>
          <w:sz w:val="24"/>
        </w:rPr>
        <w:t>a</w:t>
      </w:r>
      <w:r w:rsidRPr="003068C9">
        <w:rPr>
          <w:rFonts w:ascii="Arial" w:hAnsi="Arial" w:cs="Arial"/>
          <w:sz w:val="24"/>
        </w:rPr>
        <w:t xml:space="preserve"> disposição do inter</w:t>
      </w:r>
      <w:r w:rsidR="0088124B">
        <w:rPr>
          <w:rFonts w:ascii="Arial" w:hAnsi="Arial" w:cs="Arial"/>
          <w:sz w:val="24"/>
        </w:rPr>
        <w:t>essado, em montante equivalente.</w:t>
      </w:r>
    </w:p>
    <w:p w:rsidR="00FC782D" w:rsidRDefault="00FC782D" w:rsidP="003068C9">
      <w:pPr>
        <w:ind w:left="1380" w:firstLine="0"/>
        <w:rPr>
          <w:rFonts w:ascii="Arial" w:hAnsi="Arial" w:cs="Arial"/>
          <w:sz w:val="24"/>
        </w:rPr>
      </w:pPr>
    </w:p>
    <w:p w:rsidR="00FC782D" w:rsidRDefault="003068C9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>Aspecto Espacial - Território Nacional</w:t>
      </w:r>
      <w:r w:rsidR="0088124B">
        <w:rPr>
          <w:rFonts w:ascii="Arial" w:hAnsi="Arial" w:cs="Arial"/>
          <w:sz w:val="24"/>
        </w:rPr>
        <w:t>.</w:t>
      </w:r>
    </w:p>
    <w:p w:rsidR="00FC782D" w:rsidRDefault="00FC782D" w:rsidP="003068C9">
      <w:pPr>
        <w:ind w:left="1380" w:firstLine="0"/>
        <w:rPr>
          <w:rFonts w:ascii="Arial" w:hAnsi="Arial" w:cs="Arial"/>
          <w:sz w:val="24"/>
        </w:rPr>
      </w:pPr>
    </w:p>
    <w:p w:rsidR="0088124B" w:rsidRDefault="003068C9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 xml:space="preserve">Aspecto pessoal - Sujeito Ativo - União e o Sujeito Passivo </w:t>
      </w:r>
      <w:r w:rsidR="0088124B">
        <w:rPr>
          <w:rFonts w:ascii="Arial" w:hAnsi="Arial" w:cs="Arial"/>
          <w:sz w:val="24"/>
        </w:rPr>
        <w:t>são os</w:t>
      </w:r>
      <w:r w:rsidRPr="003068C9">
        <w:rPr>
          <w:rFonts w:ascii="Arial" w:hAnsi="Arial" w:cs="Arial"/>
          <w:sz w:val="24"/>
        </w:rPr>
        <w:t xml:space="preserve"> tomadores de crédito</w:t>
      </w:r>
    </w:p>
    <w:p w:rsidR="0088124B" w:rsidRDefault="0088124B" w:rsidP="003068C9">
      <w:pPr>
        <w:ind w:left="1380" w:firstLine="0"/>
        <w:rPr>
          <w:rFonts w:ascii="Arial" w:hAnsi="Arial" w:cs="Arial"/>
          <w:sz w:val="24"/>
        </w:rPr>
      </w:pPr>
    </w:p>
    <w:p w:rsidR="003068C9" w:rsidRPr="003068C9" w:rsidRDefault="0088124B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 xml:space="preserve">Base </w:t>
      </w:r>
      <w:r>
        <w:rPr>
          <w:rFonts w:ascii="Arial" w:hAnsi="Arial" w:cs="Arial"/>
          <w:sz w:val="24"/>
        </w:rPr>
        <w:t>d</w:t>
      </w:r>
      <w:r w:rsidRPr="003068C9">
        <w:rPr>
          <w:rFonts w:ascii="Arial" w:hAnsi="Arial" w:cs="Arial"/>
          <w:sz w:val="24"/>
        </w:rPr>
        <w:t>e Cálculo</w:t>
      </w:r>
      <w:r w:rsidR="003068C9" w:rsidRPr="003068C9">
        <w:rPr>
          <w:rFonts w:ascii="Arial" w:hAnsi="Arial" w:cs="Arial"/>
          <w:sz w:val="24"/>
        </w:rPr>
        <w:t xml:space="preserve">: respectivo montante em moeda nacional, recebido, entregue ou posto à disposição e a </w:t>
      </w:r>
      <w:r w:rsidRPr="003068C9">
        <w:rPr>
          <w:rFonts w:ascii="Arial" w:hAnsi="Arial" w:cs="Arial"/>
          <w:sz w:val="24"/>
        </w:rPr>
        <w:t xml:space="preserve">alíquota </w:t>
      </w:r>
      <w:r w:rsidR="003068C9" w:rsidRPr="003068C9">
        <w:rPr>
          <w:rFonts w:ascii="Arial" w:hAnsi="Arial" w:cs="Arial"/>
          <w:sz w:val="24"/>
        </w:rPr>
        <w:t xml:space="preserve">determinada </w:t>
      </w:r>
      <w:r>
        <w:rPr>
          <w:rFonts w:ascii="Arial" w:hAnsi="Arial" w:cs="Arial"/>
          <w:sz w:val="24"/>
        </w:rPr>
        <w:t>em lei.</w:t>
      </w:r>
    </w:p>
    <w:p w:rsidR="00FC782D" w:rsidRDefault="00FC782D" w:rsidP="003068C9">
      <w:pPr>
        <w:ind w:left="1380" w:firstLine="0"/>
        <w:rPr>
          <w:rFonts w:ascii="Arial" w:hAnsi="Arial" w:cs="Arial"/>
          <w:sz w:val="24"/>
        </w:rPr>
      </w:pPr>
    </w:p>
    <w:p w:rsidR="00FC782D" w:rsidRPr="00FC782D" w:rsidRDefault="00FC782D" w:rsidP="00FC782D">
      <w:pPr>
        <w:ind w:left="1380" w:firstLine="0"/>
        <w:rPr>
          <w:rFonts w:ascii="Arial" w:hAnsi="Arial" w:cs="Arial"/>
          <w:b/>
          <w:sz w:val="24"/>
          <w:u w:val="single"/>
        </w:rPr>
      </w:pPr>
      <w:r w:rsidRPr="00FC782D">
        <w:rPr>
          <w:rFonts w:ascii="Arial" w:hAnsi="Arial" w:cs="Arial"/>
          <w:b/>
          <w:sz w:val="24"/>
          <w:u w:val="single"/>
        </w:rPr>
        <w:t>3º - Hipótese:</w:t>
      </w:r>
    </w:p>
    <w:p w:rsidR="00FC782D" w:rsidRDefault="00FC782D" w:rsidP="003068C9">
      <w:pPr>
        <w:ind w:left="1380" w:firstLine="0"/>
        <w:rPr>
          <w:rFonts w:ascii="Arial" w:hAnsi="Arial" w:cs="Arial"/>
          <w:sz w:val="24"/>
        </w:rPr>
      </w:pPr>
    </w:p>
    <w:p w:rsidR="00FC782D" w:rsidRDefault="003068C9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>Aspecto Material</w:t>
      </w:r>
      <w:r w:rsidR="004C71BD">
        <w:rPr>
          <w:rFonts w:ascii="Arial" w:hAnsi="Arial" w:cs="Arial"/>
          <w:sz w:val="24"/>
        </w:rPr>
        <w:t xml:space="preserve"> - Operações de Seguro.</w:t>
      </w:r>
    </w:p>
    <w:p w:rsidR="00FC782D" w:rsidRDefault="00FC782D" w:rsidP="003068C9">
      <w:pPr>
        <w:ind w:left="1380" w:firstLine="0"/>
        <w:rPr>
          <w:rFonts w:ascii="Arial" w:hAnsi="Arial" w:cs="Arial"/>
          <w:sz w:val="24"/>
        </w:rPr>
      </w:pPr>
    </w:p>
    <w:p w:rsidR="00FC782D" w:rsidRDefault="003068C9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>Aspecto temporal - Emissão da apólice ou do documento equivalente, ou o recebimento do prêmio, na forma lei aplicável</w:t>
      </w:r>
      <w:r w:rsidR="00FC782D">
        <w:rPr>
          <w:rFonts w:ascii="Arial" w:hAnsi="Arial" w:cs="Arial"/>
          <w:sz w:val="24"/>
        </w:rPr>
        <w:t>.</w:t>
      </w:r>
      <w:r w:rsidRPr="003068C9">
        <w:rPr>
          <w:rFonts w:ascii="Arial" w:hAnsi="Arial" w:cs="Arial"/>
          <w:sz w:val="24"/>
        </w:rPr>
        <w:t xml:space="preserve"> </w:t>
      </w:r>
    </w:p>
    <w:p w:rsidR="00FC782D" w:rsidRDefault="00FC782D" w:rsidP="003068C9">
      <w:pPr>
        <w:ind w:left="1380" w:firstLine="0"/>
        <w:rPr>
          <w:rFonts w:ascii="Arial" w:hAnsi="Arial" w:cs="Arial"/>
          <w:sz w:val="24"/>
        </w:rPr>
      </w:pPr>
    </w:p>
    <w:p w:rsidR="004C71BD" w:rsidRDefault="003068C9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 xml:space="preserve">Aspecto Espacial - Em princípio, qualquer lugar do território </w:t>
      </w:r>
      <w:proofErr w:type="gramStart"/>
      <w:r w:rsidRPr="003068C9">
        <w:rPr>
          <w:rFonts w:ascii="Arial" w:hAnsi="Arial" w:cs="Arial"/>
          <w:sz w:val="24"/>
        </w:rPr>
        <w:t>Nacional</w:t>
      </w:r>
      <w:proofErr w:type="gramEnd"/>
    </w:p>
    <w:p w:rsidR="004C71BD" w:rsidRDefault="004C71BD" w:rsidP="003068C9">
      <w:pPr>
        <w:ind w:left="1380" w:firstLine="0"/>
        <w:rPr>
          <w:rFonts w:ascii="Arial" w:hAnsi="Arial" w:cs="Arial"/>
          <w:sz w:val="24"/>
        </w:rPr>
      </w:pPr>
    </w:p>
    <w:p w:rsidR="004C71BD" w:rsidRDefault="003068C9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>Aspecto pessoal - Sujeito Ativo - União e o S</w:t>
      </w:r>
      <w:r w:rsidR="004C71BD">
        <w:rPr>
          <w:rFonts w:ascii="Arial" w:hAnsi="Arial" w:cs="Arial"/>
          <w:sz w:val="24"/>
        </w:rPr>
        <w:t>ujeito Passivo são os segurados.</w:t>
      </w:r>
    </w:p>
    <w:p w:rsidR="004C71BD" w:rsidRDefault="004C71BD" w:rsidP="003068C9">
      <w:pPr>
        <w:ind w:left="1380" w:firstLine="0"/>
        <w:rPr>
          <w:rFonts w:ascii="Arial" w:hAnsi="Arial" w:cs="Arial"/>
          <w:sz w:val="24"/>
        </w:rPr>
      </w:pPr>
    </w:p>
    <w:p w:rsidR="003068C9" w:rsidRDefault="004C71BD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 xml:space="preserve">Base </w:t>
      </w:r>
      <w:r>
        <w:rPr>
          <w:rFonts w:ascii="Arial" w:hAnsi="Arial" w:cs="Arial"/>
          <w:sz w:val="24"/>
        </w:rPr>
        <w:t>d</w:t>
      </w:r>
      <w:r w:rsidRPr="003068C9">
        <w:rPr>
          <w:rFonts w:ascii="Arial" w:hAnsi="Arial" w:cs="Arial"/>
          <w:sz w:val="24"/>
        </w:rPr>
        <w:t>e Cálculo</w:t>
      </w:r>
      <w:r w:rsidR="003068C9" w:rsidRPr="003068C9">
        <w:rPr>
          <w:rFonts w:ascii="Arial" w:hAnsi="Arial" w:cs="Arial"/>
          <w:sz w:val="24"/>
        </w:rPr>
        <w:t xml:space="preserve">: o montante do prêmio e a </w:t>
      </w:r>
      <w:r w:rsidRPr="003068C9">
        <w:rPr>
          <w:rFonts w:ascii="Arial" w:hAnsi="Arial" w:cs="Arial"/>
          <w:sz w:val="24"/>
        </w:rPr>
        <w:t xml:space="preserve">alíquota </w:t>
      </w:r>
      <w:r w:rsidR="003068C9" w:rsidRPr="003068C9">
        <w:rPr>
          <w:rFonts w:ascii="Arial" w:hAnsi="Arial" w:cs="Arial"/>
          <w:sz w:val="24"/>
        </w:rPr>
        <w:t>apo</w:t>
      </w:r>
      <w:r>
        <w:rPr>
          <w:rFonts w:ascii="Arial" w:hAnsi="Arial" w:cs="Arial"/>
          <w:sz w:val="24"/>
        </w:rPr>
        <w:t>ntada pela legislação em vigor.</w:t>
      </w:r>
    </w:p>
    <w:p w:rsidR="00FC782D" w:rsidRDefault="00FC782D" w:rsidP="003068C9">
      <w:pPr>
        <w:ind w:left="1380" w:firstLine="0"/>
        <w:rPr>
          <w:rFonts w:ascii="Arial" w:hAnsi="Arial" w:cs="Arial"/>
          <w:sz w:val="24"/>
        </w:rPr>
      </w:pPr>
    </w:p>
    <w:p w:rsidR="00FC782D" w:rsidRPr="00FC782D" w:rsidRDefault="00FC782D" w:rsidP="00FC782D">
      <w:pPr>
        <w:ind w:left="1380" w:firstLine="0"/>
        <w:rPr>
          <w:rFonts w:ascii="Arial" w:hAnsi="Arial" w:cs="Arial"/>
          <w:b/>
          <w:sz w:val="24"/>
          <w:u w:val="single"/>
        </w:rPr>
      </w:pPr>
      <w:r w:rsidRPr="00FC782D">
        <w:rPr>
          <w:rFonts w:ascii="Arial" w:hAnsi="Arial" w:cs="Arial"/>
          <w:b/>
          <w:sz w:val="24"/>
          <w:u w:val="single"/>
        </w:rPr>
        <w:t>4º - Hipótese:</w:t>
      </w:r>
    </w:p>
    <w:p w:rsidR="00FC782D" w:rsidRPr="003068C9" w:rsidRDefault="00FC782D" w:rsidP="003068C9">
      <w:pPr>
        <w:ind w:left="1380" w:firstLine="0"/>
        <w:rPr>
          <w:rFonts w:ascii="Arial" w:hAnsi="Arial" w:cs="Arial"/>
          <w:sz w:val="24"/>
        </w:rPr>
      </w:pPr>
    </w:p>
    <w:p w:rsidR="00FC782D" w:rsidRDefault="003068C9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 xml:space="preserve">Aspecto Material - Operações relativas </w:t>
      </w:r>
      <w:r w:rsidR="004C71BD">
        <w:rPr>
          <w:rFonts w:ascii="Arial" w:hAnsi="Arial" w:cs="Arial"/>
          <w:sz w:val="24"/>
        </w:rPr>
        <w:t>a Títulos e Valores Mobiliários.</w:t>
      </w:r>
    </w:p>
    <w:p w:rsidR="00FC782D" w:rsidRDefault="00FC782D" w:rsidP="003068C9">
      <w:pPr>
        <w:ind w:left="1380" w:firstLine="0"/>
        <w:rPr>
          <w:rFonts w:ascii="Arial" w:hAnsi="Arial" w:cs="Arial"/>
          <w:sz w:val="24"/>
        </w:rPr>
      </w:pPr>
    </w:p>
    <w:p w:rsidR="004C71BD" w:rsidRDefault="003068C9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>Aspecto temporal - Emissão, transmissão, pagamento ou resgate destes, na forma da lei aplicável</w:t>
      </w:r>
      <w:r w:rsidR="004C71BD">
        <w:rPr>
          <w:rFonts w:ascii="Arial" w:hAnsi="Arial" w:cs="Arial"/>
          <w:sz w:val="24"/>
        </w:rPr>
        <w:t>.</w:t>
      </w:r>
    </w:p>
    <w:p w:rsidR="004C71BD" w:rsidRDefault="004C71BD" w:rsidP="003068C9">
      <w:pPr>
        <w:ind w:left="1380" w:firstLine="0"/>
        <w:rPr>
          <w:rFonts w:ascii="Arial" w:hAnsi="Arial" w:cs="Arial"/>
          <w:sz w:val="24"/>
        </w:rPr>
      </w:pPr>
    </w:p>
    <w:p w:rsidR="00EA13CF" w:rsidRDefault="003068C9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>Aspecto Espacial - Em princípio, qualquer lugar do território Nacional</w:t>
      </w:r>
      <w:r w:rsidR="004C71BD">
        <w:rPr>
          <w:rFonts w:ascii="Arial" w:hAnsi="Arial" w:cs="Arial"/>
          <w:sz w:val="24"/>
        </w:rPr>
        <w:t>.</w:t>
      </w:r>
    </w:p>
    <w:p w:rsidR="00EA13CF" w:rsidRDefault="00EA13CF" w:rsidP="003068C9">
      <w:pPr>
        <w:ind w:left="1380" w:firstLine="0"/>
        <w:rPr>
          <w:rFonts w:ascii="Arial" w:hAnsi="Arial" w:cs="Arial"/>
          <w:sz w:val="24"/>
        </w:rPr>
      </w:pPr>
    </w:p>
    <w:p w:rsidR="004C71BD" w:rsidRDefault="003068C9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>Aspecto pessoal - Sujeito Ativo é a União e o Sujeito Passivo são os tomadores de crédito</w:t>
      </w:r>
    </w:p>
    <w:p w:rsidR="004C71BD" w:rsidRDefault="004C71BD" w:rsidP="003068C9">
      <w:pPr>
        <w:ind w:left="1380" w:firstLine="0"/>
        <w:rPr>
          <w:rFonts w:ascii="Arial" w:hAnsi="Arial" w:cs="Arial"/>
          <w:sz w:val="24"/>
        </w:rPr>
      </w:pPr>
    </w:p>
    <w:p w:rsidR="004C71BD" w:rsidRDefault="004C71BD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 xml:space="preserve">Base </w:t>
      </w:r>
      <w:r>
        <w:rPr>
          <w:rFonts w:ascii="Arial" w:hAnsi="Arial" w:cs="Arial"/>
          <w:sz w:val="24"/>
        </w:rPr>
        <w:t>d</w:t>
      </w:r>
      <w:r w:rsidRPr="003068C9">
        <w:rPr>
          <w:rFonts w:ascii="Arial" w:hAnsi="Arial" w:cs="Arial"/>
          <w:sz w:val="24"/>
        </w:rPr>
        <w:t>e Cálculo</w:t>
      </w:r>
      <w:r w:rsidR="003068C9" w:rsidRPr="003068C9">
        <w:rPr>
          <w:rFonts w:ascii="Arial" w:hAnsi="Arial" w:cs="Arial"/>
          <w:sz w:val="24"/>
        </w:rPr>
        <w:t xml:space="preserve">: </w:t>
      </w:r>
    </w:p>
    <w:p w:rsidR="004C71BD" w:rsidRDefault="004C71BD" w:rsidP="003068C9">
      <w:pPr>
        <w:ind w:left="1380" w:firstLine="0"/>
        <w:rPr>
          <w:rFonts w:ascii="Arial" w:hAnsi="Arial" w:cs="Arial"/>
          <w:sz w:val="24"/>
        </w:rPr>
      </w:pPr>
    </w:p>
    <w:p w:rsidR="004C71BD" w:rsidRDefault="003068C9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>-</w:t>
      </w:r>
      <w:r w:rsidR="004C71BD">
        <w:rPr>
          <w:rFonts w:ascii="Arial" w:hAnsi="Arial" w:cs="Arial"/>
          <w:sz w:val="24"/>
        </w:rPr>
        <w:t xml:space="preserve"> </w:t>
      </w:r>
      <w:r w:rsidRPr="003068C9">
        <w:rPr>
          <w:rFonts w:ascii="Arial" w:hAnsi="Arial" w:cs="Arial"/>
          <w:sz w:val="24"/>
        </w:rPr>
        <w:t xml:space="preserve">Emissão, o valor nominal mais o ágio, se houver; </w:t>
      </w:r>
    </w:p>
    <w:p w:rsidR="004C71BD" w:rsidRDefault="004C71BD" w:rsidP="003068C9">
      <w:pPr>
        <w:ind w:left="1380" w:firstLine="0"/>
        <w:rPr>
          <w:rFonts w:ascii="Arial" w:hAnsi="Arial" w:cs="Arial"/>
          <w:sz w:val="24"/>
        </w:rPr>
      </w:pPr>
    </w:p>
    <w:p w:rsidR="004C71BD" w:rsidRDefault="003068C9" w:rsidP="003068C9">
      <w:pPr>
        <w:ind w:left="1380" w:firstLine="0"/>
        <w:rPr>
          <w:rFonts w:ascii="Arial" w:hAnsi="Arial" w:cs="Arial"/>
          <w:sz w:val="24"/>
        </w:rPr>
      </w:pPr>
      <w:r w:rsidRPr="003068C9">
        <w:rPr>
          <w:rFonts w:ascii="Arial" w:hAnsi="Arial" w:cs="Arial"/>
          <w:sz w:val="24"/>
        </w:rPr>
        <w:t>- Transmissão, o preço ou o valor nominal ou o valor da cotação em bolsa, como determinar a lei</w:t>
      </w:r>
      <w:r w:rsidR="004C71BD">
        <w:rPr>
          <w:rFonts w:ascii="Arial" w:hAnsi="Arial" w:cs="Arial"/>
          <w:sz w:val="24"/>
        </w:rPr>
        <w:t>.</w:t>
      </w:r>
    </w:p>
    <w:p w:rsidR="004C71BD" w:rsidRDefault="004C71BD" w:rsidP="003068C9">
      <w:pPr>
        <w:ind w:left="1380" w:firstLine="0"/>
        <w:rPr>
          <w:rFonts w:ascii="Arial" w:hAnsi="Arial" w:cs="Arial"/>
          <w:sz w:val="24"/>
        </w:rPr>
      </w:pPr>
    </w:p>
    <w:p w:rsidR="003068C9" w:rsidRPr="003068C9" w:rsidRDefault="003068C9" w:rsidP="003068C9">
      <w:pPr>
        <w:ind w:left="1380" w:firstLine="0"/>
        <w:rPr>
          <w:sz w:val="32"/>
        </w:rPr>
      </w:pPr>
      <w:r w:rsidRPr="003068C9">
        <w:rPr>
          <w:rFonts w:ascii="Arial" w:hAnsi="Arial" w:cs="Arial"/>
          <w:sz w:val="24"/>
        </w:rPr>
        <w:t xml:space="preserve">- pagamento ou resgate, o preço e a </w:t>
      </w:r>
      <w:r w:rsidR="004C71BD" w:rsidRPr="003068C9">
        <w:rPr>
          <w:rFonts w:ascii="Arial" w:hAnsi="Arial" w:cs="Arial"/>
          <w:sz w:val="24"/>
        </w:rPr>
        <w:t>alíquota</w:t>
      </w:r>
      <w:r w:rsidRPr="003068C9">
        <w:rPr>
          <w:rFonts w:ascii="Arial" w:hAnsi="Arial" w:cs="Arial"/>
          <w:sz w:val="24"/>
        </w:rPr>
        <w:t xml:space="preserve"> legalmente determinada</w:t>
      </w:r>
      <w:r w:rsidR="004C71BD">
        <w:rPr>
          <w:rFonts w:ascii="Arial" w:hAnsi="Arial" w:cs="Arial"/>
          <w:sz w:val="24"/>
        </w:rPr>
        <w:t>.</w:t>
      </w:r>
    </w:p>
    <w:p w:rsidR="003724A6" w:rsidRPr="008A0B2F" w:rsidRDefault="003068C9" w:rsidP="00F444B4">
      <w:pPr>
        <w:pStyle w:val="NormalWeb"/>
        <w:rPr>
          <w:rFonts w:ascii="Arial" w:hAnsi="Arial" w:cs="Arial"/>
        </w:rPr>
      </w:pPr>
      <w:r>
        <w:t> </w:t>
      </w:r>
    </w:p>
    <w:p w:rsidR="00CC1261" w:rsidRDefault="00A7579C" w:rsidP="00751DFF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DE720B">
        <w:rPr>
          <w:rFonts w:ascii="Arial" w:hAnsi="Arial" w:cs="Arial"/>
          <w:b/>
          <w:sz w:val="24"/>
        </w:rPr>
        <w:t>Determinada</w:t>
      </w:r>
      <w:r w:rsidR="00CC1261" w:rsidRPr="00DE720B">
        <w:rPr>
          <w:rFonts w:ascii="Arial" w:hAnsi="Arial" w:cs="Arial"/>
          <w:b/>
          <w:sz w:val="24"/>
        </w:rPr>
        <w:t xml:space="preserve"> pessoa </w:t>
      </w:r>
      <w:proofErr w:type="gramStart"/>
      <w:r w:rsidR="00CC1261" w:rsidRPr="00DE720B">
        <w:rPr>
          <w:rFonts w:ascii="Arial" w:hAnsi="Arial" w:cs="Arial"/>
          <w:b/>
          <w:sz w:val="24"/>
        </w:rPr>
        <w:t>jurídica ´</w:t>
      </w:r>
      <w:proofErr w:type="gramEnd"/>
      <w:r w:rsidR="00CC1261" w:rsidRPr="00DE720B">
        <w:rPr>
          <w:rFonts w:ascii="Arial" w:hAnsi="Arial" w:cs="Arial"/>
          <w:b/>
          <w:sz w:val="24"/>
        </w:rPr>
        <w:t>´</w:t>
      </w:r>
      <w:proofErr w:type="spellStart"/>
      <w:r w:rsidR="00CC1261" w:rsidRPr="00DE720B">
        <w:rPr>
          <w:rFonts w:ascii="Arial" w:hAnsi="Arial" w:cs="Arial"/>
          <w:b/>
          <w:sz w:val="24"/>
        </w:rPr>
        <w:t>X´</w:t>
      </w:r>
      <w:proofErr w:type="spellEnd"/>
      <w:r w:rsidR="00CC1261" w:rsidRPr="00DE720B">
        <w:rPr>
          <w:rFonts w:ascii="Arial" w:hAnsi="Arial" w:cs="Arial"/>
          <w:b/>
          <w:sz w:val="24"/>
        </w:rPr>
        <w:t>´, pertencente a um grupo de empresas ´´Y´´, celebra contrato de mútuo com outras empresas desse mesmo grupo, com finalidade de obter dinheiro sem recorrer ao mercado financeiro. Pergunta-se: o empréstimo decorrente desse contrato de mutuo configura fato</w:t>
      </w:r>
      <w:r w:rsidR="00CC3353" w:rsidRPr="00DE720B">
        <w:rPr>
          <w:rFonts w:ascii="Arial" w:hAnsi="Arial" w:cs="Arial"/>
          <w:b/>
          <w:sz w:val="24"/>
        </w:rPr>
        <w:t xml:space="preserve"> jurídico tributário que enseja a existência do IOF? É legitima a cobrança </w:t>
      </w:r>
      <w:r w:rsidR="00CC3353" w:rsidRPr="00DE720B">
        <w:rPr>
          <w:rFonts w:ascii="Arial" w:hAnsi="Arial" w:cs="Arial"/>
          <w:b/>
          <w:sz w:val="24"/>
          <w:szCs w:val="24"/>
        </w:rPr>
        <w:t xml:space="preserve">de IOF sobre a venda de direitos </w:t>
      </w:r>
      <w:proofErr w:type="gramStart"/>
      <w:r w:rsidR="00CC3353" w:rsidRPr="00DE720B">
        <w:rPr>
          <w:rFonts w:ascii="Arial" w:hAnsi="Arial" w:cs="Arial"/>
          <w:b/>
          <w:sz w:val="24"/>
          <w:szCs w:val="24"/>
        </w:rPr>
        <w:t xml:space="preserve">creditórios realizada por empresas de </w:t>
      </w:r>
      <w:proofErr w:type="spellStart"/>
      <w:r w:rsidR="00CC3353" w:rsidRPr="00DE720B">
        <w:rPr>
          <w:rFonts w:ascii="Arial" w:hAnsi="Arial" w:cs="Arial"/>
          <w:b/>
          <w:sz w:val="24"/>
          <w:szCs w:val="24"/>
        </w:rPr>
        <w:t>factoring</w:t>
      </w:r>
      <w:proofErr w:type="spellEnd"/>
      <w:proofErr w:type="gramEnd"/>
      <w:r w:rsidR="00CC3353" w:rsidRPr="00DE720B">
        <w:rPr>
          <w:rFonts w:ascii="Arial" w:hAnsi="Arial" w:cs="Arial"/>
          <w:b/>
          <w:sz w:val="24"/>
          <w:szCs w:val="24"/>
        </w:rPr>
        <w:t>? (</w:t>
      </w:r>
      <w:proofErr w:type="gramStart"/>
      <w:r w:rsidR="00CC3353" w:rsidRPr="00DE720B">
        <w:rPr>
          <w:rFonts w:ascii="Arial" w:hAnsi="Arial" w:cs="Arial"/>
          <w:b/>
          <w:sz w:val="24"/>
          <w:szCs w:val="24"/>
        </w:rPr>
        <w:t>vide anexos IX</w:t>
      </w:r>
      <w:proofErr w:type="gramEnd"/>
      <w:r w:rsidR="00CC3353" w:rsidRPr="00DE720B">
        <w:rPr>
          <w:rFonts w:ascii="Arial" w:hAnsi="Arial" w:cs="Arial"/>
          <w:b/>
          <w:sz w:val="24"/>
          <w:szCs w:val="24"/>
        </w:rPr>
        <w:t xml:space="preserve"> e X).</w:t>
      </w:r>
      <w:bookmarkEnd w:id="0"/>
    </w:p>
    <w:p w:rsidR="00DE720B" w:rsidRPr="00DE720B" w:rsidRDefault="00DE720B" w:rsidP="00DE720B">
      <w:pPr>
        <w:pStyle w:val="PargrafodaLista"/>
        <w:ind w:left="1380" w:firstLine="0"/>
        <w:rPr>
          <w:rFonts w:ascii="Arial" w:hAnsi="Arial" w:cs="Arial"/>
          <w:b/>
          <w:sz w:val="24"/>
          <w:szCs w:val="24"/>
        </w:rPr>
      </w:pPr>
    </w:p>
    <w:p w:rsidR="005E59A4" w:rsidRDefault="003724A6" w:rsidP="005E59A4">
      <w:pPr>
        <w:pStyle w:val="PargrafodaLista"/>
        <w:ind w:left="1380" w:firstLine="0"/>
        <w:rPr>
          <w:rFonts w:ascii="Arial" w:hAnsi="Arial" w:cs="Arial"/>
          <w:sz w:val="24"/>
        </w:rPr>
      </w:pPr>
      <w:r w:rsidRPr="00DE720B">
        <w:rPr>
          <w:rFonts w:ascii="Arial" w:hAnsi="Arial" w:cs="Arial"/>
          <w:b/>
          <w:sz w:val="24"/>
          <w:szCs w:val="24"/>
        </w:rPr>
        <w:t>R.</w:t>
      </w:r>
      <w:r w:rsidR="00DE720B">
        <w:rPr>
          <w:rFonts w:ascii="Arial" w:hAnsi="Arial" w:cs="Arial"/>
          <w:b/>
          <w:sz w:val="24"/>
          <w:szCs w:val="24"/>
        </w:rPr>
        <w:t xml:space="preserve"> </w:t>
      </w:r>
      <w:r w:rsidR="005E59A4" w:rsidRPr="005E59A4">
        <w:rPr>
          <w:rFonts w:ascii="Arial" w:hAnsi="Arial" w:cs="Arial"/>
          <w:sz w:val="24"/>
          <w:szCs w:val="24"/>
        </w:rPr>
        <w:t>Partin</w:t>
      </w:r>
      <w:r w:rsidR="005E59A4">
        <w:rPr>
          <w:rFonts w:ascii="Arial" w:hAnsi="Arial" w:cs="Arial"/>
          <w:sz w:val="24"/>
          <w:szCs w:val="24"/>
        </w:rPr>
        <w:t xml:space="preserve">do da definição do </w:t>
      </w:r>
      <w:r w:rsidR="005E59A4" w:rsidRPr="005E59A4">
        <w:rPr>
          <w:rFonts w:ascii="Arial" w:hAnsi="Arial" w:cs="Arial"/>
          <w:sz w:val="24"/>
        </w:rPr>
        <w:t xml:space="preserve">Contrato de Mútuo </w:t>
      </w:r>
      <w:r w:rsidR="005E59A4">
        <w:rPr>
          <w:rFonts w:ascii="Arial" w:hAnsi="Arial" w:cs="Arial"/>
          <w:sz w:val="24"/>
        </w:rPr>
        <w:t xml:space="preserve">que </w:t>
      </w:r>
      <w:r w:rsidR="005E59A4" w:rsidRPr="005E59A4">
        <w:rPr>
          <w:rFonts w:ascii="Arial" w:hAnsi="Arial" w:cs="Arial"/>
          <w:sz w:val="24"/>
        </w:rPr>
        <w:t xml:space="preserve">é a operação em que há um empréstimo de dinheiro entre pessoas físicas e jurídicas, ou entre pessoas jurídicas, </w:t>
      </w:r>
      <w:r w:rsidR="005E59A4">
        <w:rPr>
          <w:rFonts w:ascii="Arial" w:hAnsi="Arial" w:cs="Arial"/>
          <w:sz w:val="24"/>
        </w:rPr>
        <w:t>n</w:t>
      </w:r>
      <w:r w:rsidR="005E59A4" w:rsidRPr="005E59A4">
        <w:rPr>
          <w:rFonts w:ascii="Arial" w:hAnsi="Arial" w:cs="Arial"/>
          <w:sz w:val="24"/>
        </w:rPr>
        <w:t>ão envolve</w:t>
      </w:r>
      <w:r w:rsidR="005E59A4">
        <w:rPr>
          <w:rFonts w:ascii="Arial" w:hAnsi="Arial" w:cs="Arial"/>
          <w:sz w:val="24"/>
        </w:rPr>
        <w:t>ndo</w:t>
      </w:r>
      <w:r w:rsidR="005E59A4" w:rsidRPr="005E59A4">
        <w:rPr>
          <w:rFonts w:ascii="Arial" w:hAnsi="Arial" w:cs="Arial"/>
          <w:sz w:val="24"/>
        </w:rPr>
        <w:t xml:space="preserve"> </w:t>
      </w:r>
      <w:r w:rsidR="005E59A4">
        <w:rPr>
          <w:rFonts w:ascii="Arial" w:hAnsi="Arial" w:cs="Arial"/>
          <w:sz w:val="24"/>
        </w:rPr>
        <w:t xml:space="preserve">uma </w:t>
      </w:r>
      <w:r w:rsidR="005E59A4" w:rsidRPr="005E59A4">
        <w:rPr>
          <w:rFonts w:ascii="Arial" w:hAnsi="Arial" w:cs="Arial"/>
          <w:sz w:val="24"/>
        </w:rPr>
        <w:t>instituição financeira.</w:t>
      </w:r>
    </w:p>
    <w:p w:rsidR="005E59A4" w:rsidRPr="005E59A4" w:rsidRDefault="005E59A4" w:rsidP="005E59A4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5E59A4" w:rsidRDefault="008A7280" w:rsidP="005E59A4">
      <w:pPr>
        <w:ind w:left="138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Contrato de Mútuo tem pre</w:t>
      </w:r>
      <w:r w:rsidR="005E59A4" w:rsidRPr="005E59A4">
        <w:rPr>
          <w:rFonts w:ascii="Arial" w:hAnsi="Arial" w:cs="Arial"/>
          <w:sz w:val="24"/>
        </w:rPr>
        <w:t xml:space="preserve">visão </w:t>
      </w:r>
      <w:r>
        <w:rPr>
          <w:rFonts w:ascii="Arial" w:hAnsi="Arial" w:cs="Arial"/>
          <w:sz w:val="24"/>
        </w:rPr>
        <w:t>legal no</w:t>
      </w:r>
      <w:r w:rsidR="005E59A4" w:rsidRPr="005E59A4">
        <w:rPr>
          <w:rFonts w:ascii="Arial" w:hAnsi="Arial" w:cs="Arial"/>
          <w:sz w:val="24"/>
        </w:rPr>
        <w:t xml:space="preserve"> art</w:t>
      </w:r>
      <w:r>
        <w:rPr>
          <w:rFonts w:ascii="Arial" w:hAnsi="Arial" w:cs="Arial"/>
          <w:sz w:val="24"/>
        </w:rPr>
        <w:t>.</w:t>
      </w:r>
      <w:r w:rsidR="005E59A4" w:rsidRPr="005E59A4">
        <w:rPr>
          <w:rFonts w:ascii="Arial" w:hAnsi="Arial" w:cs="Arial"/>
          <w:sz w:val="24"/>
        </w:rPr>
        <w:t xml:space="preserve"> 586 do Código Civil</w:t>
      </w:r>
      <w:r>
        <w:rPr>
          <w:rFonts w:ascii="Arial" w:hAnsi="Arial" w:cs="Arial"/>
          <w:sz w:val="24"/>
        </w:rPr>
        <w:t xml:space="preserve">, sendo definido como </w:t>
      </w:r>
      <w:r w:rsidR="005E59A4" w:rsidRPr="005E59A4">
        <w:rPr>
          <w:rFonts w:ascii="Arial" w:hAnsi="Arial" w:cs="Arial"/>
          <w:sz w:val="24"/>
        </w:rPr>
        <w:t>empréstimo</w:t>
      </w:r>
      <w:r>
        <w:rPr>
          <w:rFonts w:ascii="Arial" w:hAnsi="Arial" w:cs="Arial"/>
          <w:sz w:val="24"/>
        </w:rPr>
        <w:t xml:space="preserve"> em dinheiro</w:t>
      </w:r>
      <w:r w:rsidR="005E59A4" w:rsidRPr="005E59A4">
        <w:rPr>
          <w:rFonts w:ascii="Arial" w:hAnsi="Arial" w:cs="Arial"/>
          <w:sz w:val="24"/>
        </w:rPr>
        <w:t>, portanto, o mutuário é obrigado a restituir ao mutuante o que dele recebeu</w:t>
      </w:r>
      <w:r>
        <w:rPr>
          <w:rFonts w:ascii="Arial" w:hAnsi="Arial" w:cs="Arial"/>
          <w:sz w:val="24"/>
        </w:rPr>
        <w:t xml:space="preserve">, </w:t>
      </w:r>
      <w:r w:rsidR="005E59A4" w:rsidRPr="005E59A4">
        <w:rPr>
          <w:rFonts w:ascii="Arial" w:hAnsi="Arial" w:cs="Arial"/>
          <w:sz w:val="24"/>
        </w:rPr>
        <w:t xml:space="preserve">mediante o pagamento de juros, conforme </w:t>
      </w:r>
      <w:r>
        <w:rPr>
          <w:rFonts w:ascii="Arial" w:hAnsi="Arial" w:cs="Arial"/>
          <w:sz w:val="24"/>
        </w:rPr>
        <w:t xml:space="preserve">o pactuado </w:t>
      </w:r>
      <w:r w:rsidR="005E59A4" w:rsidRPr="005E59A4">
        <w:rPr>
          <w:rFonts w:ascii="Arial" w:hAnsi="Arial" w:cs="Arial"/>
          <w:sz w:val="24"/>
        </w:rPr>
        <w:t>em contrato.</w:t>
      </w:r>
    </w:p>
    <w:p w:rsidR="008A7280" w:rsidRPr="005E59A4" w:rsidRDefault="008A7280" w:rsidP="005E59A4">
      <w:pPr>
        <w:ind w:left="1380" w:firstLine="0"/>
        <w:rPr>
          <w:rFonts w:ascii="Arial" w:hAnsi="Arial" w:cs="Arial"/>
          <w:sz w:val="24"/>
        </w:rPr>
      </w:pPr>
    </w:p>
    <w:p w:rsidR="005E59A4" w:rsidRDefault="005E59A4" w:rsidP="005E59A4">
      <w:pPr>
        <w:ind w:left="1380" w:firstLine="0"/>
        <w:rPr>
          <w:rFonts w:ascii="Arial" w:hAnsi="Arial" w:cs="Arial"/>
          <w:sz w:val="24"/>
        </w:rPr>
      </w:pPr>
      <w:r w:rsidRPr="005E59A4">
        <w:rPr>
          <w:rFonts w:ascii="Arial" w:hAnsi="Arial" w:cs="Arial"/>
          <w:sz w:val="24"/>
        </w:rPr>
        <w:t>O fato gerador do IOF é a entrega do montante ou do valor que constitu</w:t>
      </w:r>
      <w:r w:rsidR="00AE7CB2">
        <w:rPr>
          <w:rFonts w:ascii="Arial" w:hAnsi="Arial" w:cs="Arial"/>
          <w:sz w:val="24"/>
        </w:rPr>
        <w:t>iu</w:t>
      </w:r>
      <w:r w:rsidRPr="005E59A4">
        <w:rPr>
          <w:rFonts w:ascii="Arial" w:hAnsi="Arial" w:cs="Arial"/>
          <w:sz w:val="24"/>
        </w:rPr>
        <w:t xml:space="preserve"> o objeto da obrigação, ou sua colocação à disposição do interessado e é incidente  sobre o saldo devedor diário apurado no último dia de cada mês.</w:t>
      </w:r>
      <w:r w:rsidR="00DC3847">
        <w:rPr>
          <w:rFonts w:ascii="Arial" w:hAnsi="Arial" w:cs="Arial"/>
          <w:sz w:val="24"/>
        </w:rPr>
        <w:t xml:space="preserve"> </w:t>
      </w:r>
    </w:p>
    <w:p w:rsidR="00DC3847" w:rsidRDefault="00DC3847" w:rsidP="005E59A4">
      <w:pPr>
        <w:ind w:left="1380" w:firstLine="0"/>
        <w:rPr>
          <w:rFonts w:ascii="Arial" w:hAnsi="Arial" w:cs="Arial"/>
          <w:sz w:val="24"/>
        </w:rPr>
      </w:pPr>
    </w:p>
    <w:p w:rsidR="00DC3847" w:rsidRPr="005E59A4" w:rsidRDefault="00DC3847" w:rsidP="005E59A4">
      <w:pPr>
        <w:ind w:left="138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Assim, o empréstimo decorrente do contrato de mútuo realizado entre a empresa “X” e qualquer outra empresa configura fato jurídico tributário que comporta a incidência do IOF.</w:t>
      </w:r>
    </w:p>
    <w:p w:rsidR="005E59A4" w:rsidRDefault="005E59A4" w:rsidP="00DE720B">
      <w:pPr>
        <w:pStyle w:val="PargrafodaLista"/>
        <w:ind w:left="1380" w:firstLine="0"/>
        <w:rPr>
          <w:rFonts w:ascii="Arial" w:hAnsi="Arial" w:cs="Arial"/>
          <w:b/>
          <w:sz w:val="24"/>
          <w:szCs w:val="24"/>
        </w:rPr>
      </w:pPr>
    </w:p>
    <w:p w:rsidR="00DE720B" w:rsidRPr="00DE720B" w:rsidRDefault="00DE720B" w:rsidP="00DE720B">
      <w:pPr>
        <w:pStyle w:val="PargrafodaLista"/>
        <w:ind w:left="1380" w:firstLine="0"/>
        <w:rPr>
          <w:rFonts w:ascii="Arial" w:hAnsi="Arial" w:cs="Arial"/>
          <w:sz w:val="24"/>
        </w:rPr>
      </w:pPr>
      <w:r w:rsidRPr="00DE720B">
        <w:rPr>
          <w:rFonts w:ascii="Arial" w:hAnsi="Arial" w:cs="Arial"/>
          <w:sz w:val="24"/>
        </w:rPr>
        <w:t>No julgamento da ADIN 1.763/DF, de rel</w:t>
      </w:r>
      <w:r>
        <w:rPr>
          <w:rFonts w:ascii="Arial" w:hAnsi="Arial" w:cs="Arial"/>
          <w:sz w:val="24"/>
        </w:rPr>
        <w:t>atoria do Min. Sepúlveda Pertence</w:t>
      </w:r>
      <w:r w:rsidRPr="00DE720B">
        <w:rPr>
          <w:rFonts w:ascii="Arial" w:hAnsi="Arial" w:cs="Arial"/>
          <w:sz w:val="24"/>
        </w:rPr>
        <w:t xml:space="preserve">, </w:t>
      </w:r>
      <w:r w:rsidR="004428CA">
        <w:rPr>
          <w:rFonts w:ascii="Arial" w:hAnsi="Arial" w:cs="Arial"/>
          <w:sz w:val="24"/>
        </w:rPr>
        <w:t>foi</w:t>
      </w:r>
      <w:r w:rsidRPr="00DE720B">
        <w:rPr>
          <w:rFonts w:ascii="Arial" w:hAnsi="Arial" w:cs="Arial"/>
          <w:sz w:val="24"/>
        </w:rPr>
        <w:t xml:space="preserve"> declar</w:t>
      </w:r>
      <w:r w:rsidR="004428CA">
        <w:rPr>
          <w:rFonts w:ascii="Arial" w:hAnsi="Arial" w:cs="Arial"/>
          <w:sz w:val="24"/>
        </w:rPr>
        <w:t>ada</w:t>
      </w:r>
      <w:r w:rsidRPr="00DE720B">
        <w:rPr>
          <w:rFonts w:ascii="Arial" w:hAnsi="Arial" w:cs="Arial"/>
          <w:sz w:val="24"/>
        </w:rPr>
        <w:t xml:space="preserve"> a cons</w:t>
      </w:r>
      <w:r w:rsidR="004428CA">
        <w:rPr>
          <w:rFonts w:ascii="Arial" w:hAnsi="Arial" w:cs="Arial"/>
          <w:sz w:val="24"/>
        </w:rPr>
        <w:t>ti</w:t>
      </w:r>
      <w:r w:rsidRPr="00DE720B">
        <w:rPr>
          <w:rFonts w:ascii="Arial" w:hAnsi="Arial" w:cs="Arial"/>
          <w:sz w:val="24"/>
        </w:rPr>
        <w:t>tucionalidade da incidência</w:t>
      </w:r>
      <w:r>
        <w:rPr>
          <w:rFonts w:ascii="Arial" w:hAnsi="Arial" w:cs="Arial"/>
          <w:sz w:val="24"/>
        </w:rPr>
        <w:t xml:space="preserve"> </w:t>
      </w:r>
      <w:r w:rsidRPr="00DE720B">
        <w:rPr>
          <w:rFonts w:ascii="Arial" w:hAnsi="Arial" w:cs="Arial"/>
          <w:sz w:val="24"/>
        </w:rPr>
        <w:t xml:space="preserve">do IOF/Crédito sobre operações de </w:t>
      </w:r>
      <w:proofErr w:type="spellStart"/>
      <w:r w:rsidRPr="00DE720B">
        <w:rPr>
          <w:rFonts w:ascii="Arial" w:hAnsi="Arial" w:cs="Arial"/>
          <w:sz w:val="24"/>
        </w:rPr>
        <w:t>factoring</w:t>
      </w:r>
      <w:proofErr w:type="spellEnd"/>
      <w:r w:rsidRPr="00DE720B">
        <w:rPr>
          <w:rFonts w:ascii="Arial" w:hAnsi="Arial" w:cs="Arial"/>
          <w:sz w:val="24"/>
        </w:rPr>
        <w:t>, ainda quando não</w:t>
      </w:r>
      <w:r>
        <w:rPr>
          <w:rFonts w:ascii="Arial" w:hAnsi="Arial" w:cs="Arial"/>
          <w:sz w:val="24"/>
        </w:rPr>
        <w:t xml:space="preserve"> </w:t>
      </w:r>
      <w:r w:rsidRPr="00DE720B">
        <w:rPr>
          <w:rFonts w:ascii="Arial" w:hAnsi="Arial" w:cs="Arial"/>
          <w:sz w:val="24"/>
        </w:rPr>
        <w:t>operada por instituição financeira.</w:t>
      </w:r>
    </w:p>
    <w:p w:rsidR="00DE720B" w:rsidRPr="00DE720B" w:rsidRDefault="00DE720B" w:rsidP="00DE720B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DE720B" w:rsidRPr="004428CA" w:rsidRDefault="00DE720B" w:rsidP="004428CA">
      <w:pPr>
        <w:pStyle w:val="PargrafodaLista"/>
        <w:ind w:left="2832" w:firstLine="0"/>
        <w:rPr>
          <w:rFonts w:ascii="Courier New" w:hAnsi="Courier New" w:cs="Courier New"/>
          <w:sz w:val="20"/>
        </w:rPr>
      </w:pPr>
      <w:r w:rsidRPr="004428CA">
        <w:rPr>
          <w:rFonts w:ascii="Courier New" w:hAnsi="Courier New" w:cs="Courier New"/>
          <w:b/>
          <w:sz w:val="20"/>
        </w:rPr>
        <w:t>“IOF:</w:t>
      </w:r>
      <w:r w:rsidRPr="004428CA">
        <w:rPr>
          <w:rFonts w:ascii="Courier New" w:hAnsi="Courier New" w:cs="Courier New"/>
          <w:sz w:val="20"/>
        </w:rPr>
        <w:t xml:space="preserve"> incidência sobre operações de </w:t>
      </w:r>
      <w:proofErr w:type="spellStart"/>
      <w:r w:rsidRPr="004428CA">
        <w:rPr>
          <w:rFonts w:ascii="Courier New" w:hAnsi="Courier New" w:cs="Courier New"/>
          <w:sz w:val="20"/>
        </w:rPr>
        <w:t>factoring</w:t>
      </w:r>
      <w:proofErr w:type="spellEnd"/>
      <w:r w:rsidRPr="004428CA">
        <w:rPr>
          <w:rFonts w:ascii="Courier New" w:hAnsi="Courier New" w:cs="Courier New"/>
          <w:sz w:val="20"/>
        </w:rPr>
        <w:t xml:space="preserve"> (L. 9.532/97, art. 58): aparente constitucionalidade que desautoriza a medida cautelar. O âmbito constitucional de incidência possível do IOF sobre operações de crédito não se restringe às praticadas por instituições financeiras, de tal modo que, à primeira vista, a lei questionada poderia estendê-la às operações de </w:t>
      </w:r>
      <w:proofErr w:type="spellStart"/>
      <w:r w:rsidRPr="004428CA">
        <w:rPr>
          <w:rFonts w:ascii="Courier New" w:hAnsi="Courier New" w:cs="Courier New"/>
          <w:sz w:val="20"/>
        </w:rPr>
        <w:t>factoring</w:t>
      </w:r>
      <w:proofErr w:type="spellEnd"/>
      <w:r w:rsidRPr="004428CA">
        <w:rPr>
          <w:rFonts w:ascii="Courier New" w:hAnsi="Courier New" w:cs="Courier New"/>
          <w:sz w:val="20"/>
        </w:rPr>
        <w:t>, quando impliquem financiamento (</w:t>
      </w:r>
      <w:proofErr w:type="spellStart"/>
      <w:r w:rsidRPr="004428CA">
        <w:rPr>
          <w:rFonts w:ascii="Courier New" w:hAnsi="Courier New" w:cs="Courier New"/>
          <w:sz w:val="20"/>
        </w:rPr>
        <w:t>factoring</w:t>
      </w:r>
      <w:proofErr w:type="spellEnd"/>
      <w:r w:rsidRPr="004428CA">
        <w:rPr>
          <w:rFonts w:ascii="Courier New" w:hAnsi="Courier New" w:cs="Courier New"/>
          <w:sz w:val="20"/>
        </w:rPr>
        <w:t xml:space="preserve"> com direito de regresso ou com adiantamento do valor do crédito vincendo - </w:t>
      </w:r>
      <w:proofErr w:type="spellStart"/>
      <w:r w:rsidRPr="004428CA">
        <w:rPr>
          <w:rFonts w:ascii="Courier New" w:hAnsi="Courier New" w:cs="Courier New"/>
          <w:sz w:val="20"/>
        </w:rPr>
        <w:t>conventional</w:t>
      </w:r>
      <w:proofErr w:type="spellEnd"/>
      <w:r w:rsidRPr="004428CA">
        <w:rPr>
          <w:rFonts w:ascii="Courier New" w:hAnsi="Courier New" w:cs="Courier New"/>
          <w:sz w:val="20"/>
        </w:rPr>
        <w:t xml:space="preserve"> </w:t>
      </w:r>
      <w:proofErr w:type="spellStart"/>
      <w:r w:rsidRPr="004428CA">
        <w:rPr>
          <w:rFonts w:ascii="Courier New" w:hAnsi="Courier New" w:cs="Courier New"/>
          <w:sz w:val="20"/>
        </w:rPr>
        <w:t>factoring</w:t>
      </w:r>
      <w:proofErr w:type="spellEnd"/>
      <w:r w:rsidRPr="004428CA">
        <w:rPr>
          <w:rFonts w:ascii="Courier New" w:hAnsi="Courier New" w:cs="Courier New"/>
          <w:sz w:val="20"/>
        </w:rPr>
        <w:t xml:space="preserve">); quando, ao contrário, não contenha operação de crédito, o </w:t>
      </w:r>
      <w:proofErr w:type="spellStart"/>
      <w:r w:rsidRPr="004428CA">
        <w:rPr>
          <w:rFonts w:ascii="Courier New" w:hAnsi="Courier New" w:cs="Courier New"/>
          <w:sz w:val="20"/>
        </w:rPr>
        <w:t>factoring</w:t>
      </w:r>
      <w:proofErr w:type="spellEnd"/>
      <w:r w:rsidRPr="004428CA">
        <w:rPr>
          <w:rFonts w:ascii="Courier New" w:hAnsi="Courier New" w:cs="Courier New"/>
          <w:sz w:val="20"/>
        </w:rPr>
        <w:t xml:space="preserve">, de qualquer modo, parece substantivar negócio relativo a títulos e valores </w:t>
      </w:r>
      <w:proofErr w:type="gramStart"/>
      <w:r w:rsidRPr="004428CA">
        <w:rPr>
          <w:rFonts w:ascii="Courier New" w:hAnsi="Courier New" w:cs="Courier New"/>
          <w:sz w:val="20"/>
        </w:rPr>
        <w:t>mobiliários, igualmente susceptível de ser submetido</w:t>
      </w:r>
      <w:proofErr w:type="gramEnd"/>
      <w:r w:rsidRPr="004428CA">
        <w:rPr>
          <w:rFonts w:ascii="Courier New" w:hAnsi="Courier New" w:cs="Courier New"/>
          <w:sz w:val="20"/>
        </w:rPr>
        <w:t xml:space="preserve"> por lei à incidência tributária questionada.</w:t>
      </w:r>
    </w:p>
    <w:p w:rsidR="00DE720B" w:rsidRPr="004428CA" w:rsidRDefault="00DE720B" w:rsidP="004428CA">
      <w:pPr>
        <w:pStyle w:val="PargrafodaLista"/>
        <w:ind w:left="2832" w:firstLine="0"/>
        <w:rPr>
          <w:rFonts w:ascii="Courier New" w:hAnsi="Courier New" w:cs="Courier New"/>
          <w:sz w:val="20"/>
        </w:rPr>
      </w:pPr>
    </w:p>
    <w:p w:rsidR="00F87115" w:rsidRDefault="00DE720B" w:rsidP="004428CA">
      <w:pPr>
        <w:pStyle w:val="PargrafodaLista"/>
        <w:ind w:left="2832" w:firstLine="0"/>
        <w:rPr>
          <w:rFonts w:ascii="Courier New" w:hAnsi="Courier New" w:cs="Courier New"/>
          <w:sz w:val="20"/>
        </w:rPr>
      </w:pPr>
      <w:r w:rsidRPr="004428CA">
        <w:rPr>
          <w:rFonts w:ascii="Courier New" w:hAnsi="Courier New" w:cs="Courier New"/>
          <w:sz w:val="20"/>
        </w:rPr>
        <w:t xml:space="preserve">(STF - ADI-MC: 1763 </w:t>
      </w:r>
      <w:proofErr w:type="gramStart"/>
      <w:r w:rsidRPr="004428CA">
        <w:rPr>
          <w:rFonts w:ascii="Courier New" w:hAnsi="Courier New" w:cs="Courier New"/>
          <w:sz w:val="20"/>
        </w:rPr>
        <w:t>DF ,</w:t>
      </w:r>
      <w:proofErr w:type="gramEnd"/>
      <w:r w:rsidRPr="004428CA">
        <w:rPr>
          <w:rFonts w:ascii="Courier New" w:hAnsi="Courier New" w:cs="Courier New"/>
          <w:sz w:val="20"/>
        </w:rPr>
        <w:t xml:space="preserve"> Relator: SEPÚLVEDA PERTENCE, Data de Julgamento: 20/08/1998, Tribunal Pleno, Data de Publicação: DJ 26-09-2003 PP-00005 EMENT VOL-02125-01 PP-00095 RTJ VOL-00191-01 PP-00070)”</w:t>
      </w:r>
    </w:p>
    <w:p w:rsidR="004428CA" w:rsidRDefault="004428CA" w:rsidP="004428CA">
      <w:pPr>
        <w:pStyle w:val="PargrafodaLista"/>
        <w:ind w:left="2832" w:firstLine="0"/>
        <w:rPr>
          <w:rFonts w:ascii="Courier New" w:hAnsi="Courier New" w:cs="Courier New"/>
          <w:sz w:val="20"/>
        </w:rPr>
      </w:pPr>
    </w:p>
    <w:p w:rsidR="004428CA" w:rsidRDefault="004428CA" w:rsidP="004428CA">
      <w:pPr>
        <w:pStyle w:val="PargrafodaLista"/>
        <w:ind w:left="1380" w:firstLine="0"/>
        <w:rPr>
          <w:rFonts w:ascii="Arial" w:hAnsi="Arial" w:cs="Arial"/>
          <w:sz w:val="24"/>
        </w:rPr>
      </w:pPr>
      <w:r w:rsidRPr="00DE720B">
        <w:rPr>
          <w:rFonts w:ascii="Arial" w:hAnsi="Arial" w:cs="Arial"/>
          <w:sz w:val="24"/>
        </w:rPr>
        <w:t xml:space="preserve">A receita federal emitiu </w:t>
      </w:r>
      <w:r w:rsidR="00DB7AAB">
        <w:rPr>
          <w:rFonts w:ascii="Arial" w:hAnsi="Arial" w:cs="Arial"/>
          <w:sz w:val="24"/>
        </w:rPr>
        <w:t xml:space="preserve">a </w:t>
      </w:r>
      <w:r w:rsidRPr="00DE720B">
        <w:rPr>
          <w:rFonts w:ascii="Arial" w:hAnsi="Arial" w:cs="Arial"/>
          <w:sz w:val="24"/>
        </w:rPr>
        <w:t>Instrução Normativa</w:t>
      </w:r>
      <w:r>
        <w:rPr>
          <w:rFonts w:ascii="Arial" w:hAnsi="Arial" w:cs="Arial"/>
          <w:sz w:val="24"/>
        </w:rPr>
        <w:t xml:space="preserve"> </w:t>
      </w:r>
      <w:r w:rsidRPr="00DE720B">
        <w:rPr>
          <w:rFonts w:ascii="Arial" w:hAnsi="Arial" w:cs="Arial"/>
          <w:sz w:val="24"/>
        </w:rPr>
        <w:t xml:space="preserve">RFB nº 907, de </w:t>
      </w:r>
      <w:proofErr w:type="gramStart"/>
      <w:r w:rsidRPr="00DE720B">
        <w:rPr>
          <w:rFonts w:ascii="Arial" w:hAnsi="Arial" w:cs="Arial"/>
          <w:sz w:val="24"/>
        </w:rPr>
        <w:t>9</w:t>
      </w:r>
      <w:proofErr w:type="gramEnd"/>
      <w:r w:rsidRPr="00DE720B">
        <w:rPr>
          <w:rFonts w:ascii="Arial" w:hAnsi="Arial" w:cs="Arial"/>
          <w:sz w:val="24"/>
        </w:rPr>
        <w:t xml:space="preserve"> de janeiro de 2009, que também não deixa</w:t>
      </w:r>
      <w:r>
        <w:rPr>
          <w:rFonts w:ascii="Arial" w:hAnsi="Arial" w:cs="Arial"/>
          <w:sz w:val="24"/>
        </w:rPr>
        <w:t xml:space="preserve"> </w:t>
      </w:r>
      <w:r w:rsidRPr="00DE720B">
        <w:rPr>
          <w:rFonts w:ascii="Arial" w:hAnsi="Arial" w:cs="Arial"/>
          <w:sz w:val="24"/>
        </w:rPr>
        <w:t>dúvidas sobre a incidência do IOF s</w:t>
      </w:r>
      <w:r w:rsidR="00DB7AAB">
        <w:rPr>
          <w:rFonts w:ascii="Arial" w:hAnsi="Arial" w:cs="Arial"/>
          <w:sz w:val="24"/>
        </w:rPr>
        <w:t xml:space="preserve">obre as atividades de </w:t>
      </w:r>
      <w:proofErr w:type="spellStart"/>
      <w:r w:rsidR="00DB7AAB">
        <w:rPr>
          <w:rFonts w:ascii="Arial" w:hAnsi="Arial" w:cs="Arial"/>
          <w:sz w:val="24"/>
        </w:rPr>
        <w:t>factoring</w:t>
      </w:r>
      <w:proofErr w:type="spellEnd"/>
      <w:r w:rsidR="00DB7AAB">
        <w:rPr>
          <w:rFonts w:ascii="Arial" w:hAnsi="Arial" w:cs="Arial"/>
          <w:sz w:val="24"/>
        </w:rPr>
        <w:t>, acompanhando assim o entendimento da corte máxima.</w:t>
      </w:r>
    </w:p>
    <w:p w:rsidR="00E40160" w:rsidRDefault="00E40160" w:rsidP="004428CA">
      <w:pPr>
        <w:pStyle w:val="PargrafodaLista"/>
        <w:ind w:left="1380" w:firstLine="0"/>
        <w:rPr>
          <w:rFonts w:ascii="Arial" w:hAnsi="Arial" w:cs="Arial"/>
          <w:sz w:val="24"/>
        </w:rPr>
      </w:pPr>
    </w:p>
    <w:p w:rsidR="00E40160" w:rsidRDefault="00762ACE" w:rsidP="00762ACE">
      <w:pPr>
        <w:pStyle w:val="PargrafodaLista"/>
        <w:ind w:left="138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A Lei nº 9.532/1997</w:t>
      </w:r>
      <w:proofErr w:type="gramStart"/>
      <w:r w:rsidR="00F444B4">
        <w:rPr>
          <w:rFonts w:ascii="Arial" w:hAnsi="Arial" w:cs="Arial"/>
          <w:sz w:val="24"/>
        </w:rPr>
        <w:t xml:space="preserve">, </w:t>
      </w:r>
      <w:r w:rsidR="00E40160">
        <w:rPr>
          <w:rFonts w:ascii="Arial" w:hAnsi="Arial" w:cs="Arial"/>
          <w:sz w:val="24"/>
        </w:rPr>
        <w:t>estabeleceu</w:t>
      </w:r>
      <w:proofErr w:type="gramEnd"/>
      <w:r w:rsidR="00DE10CD">
        <w:rPr>
          <w:rFonts w:ascii="Arial" w:hAnsi="Arial" w:cs="Arial"/>
          <w:sz w:val="24"/>
        </w:rPr>
        <w:t xml:space="preserve"> que a pessoa física ou jurídica que alienasse recebíveis resultantes de vendas a prazo ou de prestação de </w:t>
      </w:r>
      <w:r w:rsidR="00531FEE">
        <w:rPr>
          <w:rFonts w:ascii="Arial" w:hAnsi="Arial" w:cs="Arial"/>
          <w:sz w:val="24"/>
        </w:rPr>
        <w:t xml:space="preserve">serviços a empresas de </w:t>
      </w:r>
      <w:proofErr w:type="spellStart"/>
      <w:r w:rsidR="00531FEE">
        <w:rPr>
          <w:rFonts w:ascii="Arial" w:hAnsi="Arial" w:cs="Arial"/>
          <w:sz w:val="24"/>
        </w:rPr>
        <w:t>factoring</w:t>
      </w:r>
      <w:proofErr w:type="spellEnd"/>
      <w:r w:rsidR="00531FEE">
        <w:rPr>
          <w:rFonts w:ascii="Arial" w:hAnsi="Arial" w:cs="Arial"/>
          <w:sz w:val="24"/>
        </w:rPr>
        <w:t>, estaria sujeita ao IOF, sendo abarcada também pela Lei 9.779/1999, sujeitando a incidência do IOF ao mútuo de recursos financeiros entre as pessoas jurídicas ou entre pessoas jurídica e pessoa física</w:t>
      </w:r>
      <w:r>
        <w:rPr>
          <w:rFonts w:ascii="Arial" w:hAnsi="Arial" w:cs="Arial"/>
          <w:sz w:val="24"/>
        </w:rPr>
        <w:t xml:space="preserve">, de tal forma que é legitima a </w:t>
      </w:r>
      <w:r w:rsidRPr="00762ACE">
        <w:rPr>
          <w:rFonts w:ascii="Arial" w:hAnsi="Arial" w:cs="Arial"/>
          <w:sz w:val="24"/>
        </w:rPr>
        <w:t xml:space="preserve">cobrança </w:t>
      </w:r>
      <w:r w:rsidRPr="00762AC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 w:rsidRPr="00762ACE">
        <w:rPr>
          <w:rFonts w:ascii="Arial" w:hAnsi="Arial" w:cs="Arial"/>
          <w:sz w:val="24"/>
          <w:szCs w:val="24"/>
        </w:rPr>
        <w:t xml:space="preserve"> IOF sobre a venda de direitos creditórios realizada por empresas de </w:t>
      </w:r>
      <w:proofErr w:type="spellStart"/>
      <w:r w:rsidRPr="00762ACE">
        <w:rPr>
          <w:rFonts w:ascii="Arial" w:hAnsi="Arial" w:cs="Arial"/>
          <w:sz w:val="24"/>
          <w:szCs w:val="24"/>
        </w:rPr>
        <w:t>factoring</w:t>
      </w:r>
      <w:proofErr w:type="spellEnd"/>
      <w:r w:rsidR="00FD175E">
        <w:rPr>
          <w:rFonts w:ascii="Arial" w:hAnsi="Arial" w:cs="Arial"/>
          <w:sz w:val="24"/>
          <w:szCs w:val="24"/>
        </w:rPr>
        <w:t>.</w:t>
      </w:r>
    </w:p>
    <w:sectPr w:rsidR="00E40160" w:rsidSect="00DC7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920A6"/>
    <w:multiLevelType w:val="hybridMultilevel"/>
    <w:tmpl w:val="A9883008"/>
    <w:lvl w:ilvl="0" w:tplc="6AFCE570">
      <w:start w:val="1"/>
      <w:numFmt w:val="decimal"/>
      <w:lvlText w:val="%1)"/>
      <w:lvlJc w:val="left"/>
      <w:pPr>
        <w:ind w:left="16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2" w:hanging="360"/>
      </w:pPr>
    </w:lvl>
    <w:lvl w:ilvl="2" w:tplc="0416001B" w:tentative="1">
      <w:start w:val="1"/>
      <w:numFmt w:val="lowerRoman"/>
      <w:lvlText w:val="%3."/>
      <w:lvlJc w:val="right"/>
      <w:pPr>
        <w:ind w:left="3072" w:hanging="180"/>
      </w:pPr>
    </w:lvl>
    <w:lvl w:ilvl="3" w:tplc="0416000F" w:tentative="1">
      <w:start w:val="1"/>
      <w:numFmt w:val="decimal"/>
      <w:lvlText w:val="%4."/>
      <w:lvlJc w:val="left"/>
      <w:pPr>
        <w:ind w:left="3792" w:hanging="360"/>
      </w:pPr>
    </w:lvl>
    <w:lvl w:ilvl="4" w:tplc="04160019" w:tentative="1">
      <w:start w:val="1"/>
      <w:numFmt w:val="lowerLetter"/>
      <w:lvlText w:val="%5."/>
      <w:lvlJc w:val="left"/>
      <w:pPr>
        <w:ind w:left="4512" w:hanging="360"/>
      </w:pPr>
    </w:lvl>
    <w:lvl w:ilvl="5" w:tplc="0416001B" w:tentative="1">
      <w:start w:val="1"/>
      <w:numFmt w:val="lowerRoman"/>
      <w:lvlText w:val="%6."/>
      <w:lvlJc w:val="right"/>
      <w:pPr>
        <w:ind w:left="5232" w:hanging="180"/>
      </w:pPr>
    </w:lvl>
    <w:lvl w:ilvl="6" w:tplc="0416000F" w:tentative="1">
      <w:start w:val="1"/>
      <w:numFmt w:val="decimal"/>
      <w:lvlText w:val="%7."/>
      <w:lvlJc w:val="left"/>
      <w:pPr>
        <w:ind w:left="5952" w:hanging="360"/>
      </w:pPr>
    </w:lvl>
    <w:lvl w:ilvl="7" w:tplc="04160019" w:tentative="1">
      <w:start w:val="1"/>
      <w:numFmt w:val="lowerLetter"/>
      <w:lvlText w:val="%8."/>
      <w:lvlJc w:val="left"/>
      <w:pPr>
        <w:ind w:left="6672" w:hanging="360"/>
      </w:pPr>
    </w:lvl>
    <w:lvl w:ilvl="8" w:tplc="04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">
    <w:nsid w:val="53650595"/>
    <w:multiLevelType w:val="hybridMultilevel"/>
    <w:tmpl w:val="E48ED2FA"/>
    <w:lvl w:ilvl="0" w:tplc="BC8E4E5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66550D79"/>
    <w:multiLevelType w:val="hybridMultilevel"/>
    <w:tmpl w:val="24426636"/>
    <w:lvl w:ilvl="0" w:tplc="BE70828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1DFF"/>
    <w:rsid w:val="00021F1F"/>
    <w:rsid w:val="0006454D"/>
    <w:rsid w:val="00064CD3"/>
    <w:rsid w:val="000B6822"/>
    <w:rsid w:val="000C798B"/>
    <w:rsid w:val="000F7FB3"/>
    <w:rsid w:val="00102094"/>
    <w:rsid w:val="00116A64"/>
    <w:rsid w:val="0014573F"/>
    <w:rsid w:val="00165EE6"/>
    <w:rsid w:val="001C112B"/>
    <w:rsid w:val="001C1FCD"/>
    <w:rsid w:val="001C2920"/>
    <w:rsid w:val="001D7524"/>
    <w:rsid w:val="001E17C3"/>
    <w:rsid w:val="001E34F7"/>
    <w:rsid w:val="001E5C4E"/>
    <w:rsid w:val="001E7BB4"/>
    <w:rsid w:val="0022118B"/>
    <w:rsid w:val="002367AB"/>
    <w:rsid w:val="002511C5"/>
    <w:rsid w:val="002570B8"/>
    <w:rsid w:val="00290AE1"/>
    <w:rsid w:val="003002C4"/>
    <w:rsid w:val="003025D5"/>
    <w:rsid w:val="003068C9"/>
    <w:rsid w:val="003336F1"/>
    <w:rsid w:val="003724A6"/>
    <w:rsid w:val="0037410C"/>
    <w:rsid w:val="003769A4"/>
    <w:rsid w:val="0039682B"/>
    <w:rsid w:val="003B30D2"/>
    <w:rsid w:val="003D6318"/>
    <w:rsid w:val="004428CA"/>
    <w:rsid w:val="00443BFC"/>
    <w:rsid w:val="004A0B3B"/>
    <w:rsid w:val="004C0F3B"/>
    <w:rsid w:val="004C71BD"/>
    <w:rsid w:val="00531FEE"/>
    <w:rsid w:val="0053707F"/>
    <w:rsid w:val="005C682F"/>
    <w:rsid w:val="005D15B5"/>
    <w:rsid w:val="005D1712"/>
    <w:rsid w:val="005E59A4"/>
    <w:rsid w:val="0062141E"/>
    <w:rsid w:val="00645F48"/>
    <w:rsid w:val="00686DDF"/>
    <w:rsid w:val="006A6956"/>
    <w:rsid w:val="006B1649"/>
    <w:rsid w:val="006C1CCB"/>
    <w:rsid w:val="006F32CF"/>
    <w:rsid w:val="006F45FD"/>
    <w:rsid w:val="006F5447"/>
    <w:rsid w:val="00730E2C"/>
    <w:rsid w:val="007368CD"/>
    <w:rsid w:val="00751DFF"/>
    <w:rsid w:val="00762ACE"/>
    <w:rsid w:val="00794D28"/>
    <w:rsid w:val="007F2175"/>
    <w:rsid w:val="007F2AAF"/>
    <w:rsid w:val="008041AB"/>
    <w:rsid w:val="00806516"/>
    <w:rsid w:val="00854CB2"/>
    <w:rsid w:val="00865B00"/>
    <w:rsid w:val="00867118"/>
    <w:rsid w:val="00876EF7"/>
    <w:rsid w:val="0088124B"/>
    <w:rsid w:val="00891FE5"/>
    <w:rsid w:val="008A0B2F"/>
    <w:rsid w:val="008A7280"/>
    <w:rsid w:val="008D6950"/>
    <w:rsid w:val="0095009B"/>
    <w:rsid w:val="00956686"/>
    <w:rsid w:val="00965F0B"/>
    <w:rsid w:val="009A1B8C"/>
    <w:rsid w:val="009B2AED"/>
    <w:rsid w:val="009C65E0"/>
    <w:rsid w:val="009F22C6"/>
    <w:rsid w:val="00A60F24"/>
    <w:rsid w:val="00A63616"/>
    <w:rsid w:val="00A7579C"/>
    <w:rsid w:val="00AE7CB2"/>
    <w:rsid w:val="00B23903"/>
    <w:rsid w:val="00B30465"/>
    <w:rsid w:val="00B4701B"/>
    <w:rsid w:val="00B4798F"/>
    <w:rsid w:val="00B66BD5"/>
    <w:rsid w:val="00B81550"/>
    <w:rsid w:val="00BA68C7"/>
    <w:rsid w:val="00BB297C"/>
    <w:rsid w:val="00BE6820"/>
    <w:rsid w:val="00C06726"/>
    <w:rsid w:val="00C25124"/>
    <w:rsid w:val="00C30C87"/>
    <w:rsid w:val="00C36F43"/>
    <w:rsid w:val="00C5063C"/>
    <w:rsid w:val="00C53C1A"/>
    <w:rsid w:val="00C96762"/>
    <w:rsid w:val="00CA52D4"/>
    <w:rsid w:val="00CB70D5"/>
    <w:rsid w:val="00CC1047"/>
    <w:rsid w:val="00CC1261"/>
    <w:rsid w:val="00CC3353"/>
    <w:rsid w:val="00CC34CE"/>
    <w:rsid w:val="00CD0C6B"/>
    <w:rsid w:val="00CF5F0D"/>
    <w:rsid w:val="00D07FCF"/>
    <w:rsid w:val="00D21A6F"/>
    <w:rsid w:val="00D23EB5"/>
    <w:rsid w:val="00D24FAF"/>
    <w:rsid w:val="00D31B6C"/>
    <w:rsid w:val="00D34AD6"/>
    <w:rsid w:val="00D506E4"/>
    <w:rsid w:val="00D67BD1"/>
    <w:rsid w:val="00DB7AAB"/>
    <w:rsid w:val="00DC3781"/>
    <w:rsid w:val="00DC3847"/>
    <w:rsid w:val="00DC7C19"/>
    <w:rsid w:val="00DE0364"/>
    <w:rsid w:val="00DE10CD"/>
    <w:rsid w:val="00DE720B"/>
    <w:rsid w:val="00DF2324"/>
    <w:rsid w:val="00E06F46"/>
    <w:rsid w:val="00E16437"/>
    <w:rsid w:val="00E40160"/>
    <w:rsid w:val="00E425FE"/>
    <w:rsid w:val="00E50296"/>
    <w:rsid w:val="00E54539"/>
    <w:rsid w:val="00EA13CF"/>
    <w:rsid w:val="00EC08BB"/>
    <w:rsid w:val="00EC6BE9"/>
    <w:rsid w:val="00F3461A"/>
    <w:rsid w:val="00F444B4"/>
    <w:rsid w:val="00F87115"/>
    <w:rsid w:val="00F87D45"/>
    <w:rsid w:val="00F97B95"/>
    <w:rsid w:val="00FC782D"/>
    <w:rsid w:val="00FD175E"/>
    <w:rsid w:val="00FE2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992" w:firstLine="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1DFF"/>
    <w:pPr>
      <w:ind w:left="720"/>
      <w:contextualSpacing/>
    </w:pPr>
  </w:style>
  <w:style w:type="table" w:styleId="Tabelacomgrade">
    <w:name w:val="Table Grid"/>
    <w:basedOn w:val="Tabelanormal"/>
    <w:uiPriority w:val="59"/>
    <w:rsid w:val="003D63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ft">
    <w:name w:val="left"/>
    <w:basedOn w:val="Fontepargpadro"/>
    <w:rsid w:val="0095009B"/>
  </w:style>
  <w:style w:type="character" w:styleId="nfase">
    <w:name w:val="Emphasis"/>
    <w:basedOn w:val="Fontepargpadro"/>
    <w:uiPriority w:val="20"/>
    <w:qFormat/>
    <w:rsid w:val="006C1CCB"/>
    <w:rPr>
      <w:i/>
      <w:iCs/>
    </w:rPr>
  </w:style>
  <w:style w:type="character" w:customStyle="1" w:styleId="spelle">
    <w:name w:val="spelle"/>
    <w:basedOn w:val="Fontepargpadro"/>
    <w:rsid w:val="006C1CCB"/>
  </w:style>
  <w:style w:type="character" w:customStyle="1" w:styleId="grame">
    <w:name w:val="grame"/>
    <w:basedOn w:val="Fontepargpadro"/>
    <w:rsid w:val="006C1CCB"/>
  </w:style>
  <w:style w:type="character" w:styleId="Hyperlink">
    <w:name w:val="Hyperlink"/>
    <w:basedOn w:val="Fontepargpadro"/>
    <w:uiPriority w:val="99"/>
    <w:unhideWhenUsed/>
    <w:rsid w:val="00E164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4CD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64CD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36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6F1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Fontepargpadro"/>
    <w:rsid w:val="0053707F"/>
  </w:style>
  <w:style w:type="character" w:customStyle="1" w:styleId="escolhida">
    <w:name w:val="escolhida"/>
    <w:basedOn w:val="Fontepargpadro"/>
    <w:rsid w:val="005E59A4"/>
  </w:style>
  <w:style w:type="character" w:customStyle="1" w:styleId="il">
    <w:name w:val="il"/>
    <w:basedOn w:val="Fontepargpadro"/>
    <w:rsid w:val="00D31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992" w:firstLine="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1D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3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9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4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5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3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9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0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0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9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0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1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5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3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1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6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724D7-FED1-4166-9DBA-CABBC7561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16</Pages>
  <Words>4409</Words>
  <Characters>23810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AgilTec</Company>
  <LinksUpToDate>false</LinksUpToDate>
  <CharactersWithSpaces>28163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crislaine</dc:creator>
  <cp:lastModifiedBy>ELIAS</cp:lastModifiedBy>
  <cp:revision>103</cp:revision>
  <dcterms:created xsi:type="dcterms:W3CDTF">2015-10-21T17:22:00Z</dcterms:created>
  <dcterms:modified xsi:type="dcterms:W3CDTF">2015-10-23T17:02:00Z</dcterms:modified>
</cp:coreProperties>
</file>