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r>
        <w:rPr>
          <w:rFonts w:asciiTheme="majorHAnsi" w:hAnsiTheme="majorHAnsi"/>
          <w:sz w:val="32"/>
          <w:szCs w:val="32"/>
        </w:rPr>
        <w:t xml:space="preserve">Curso de Especialização em </w:t>
      </w:r>
    </w:p>
    <w:p w:rsidR="00C00C5A" w:rsidRDefault="00C00C5A" w:rsidP="00C00C5A">
      <w:pPr>
        <w:jc w:val="center"/>
        <w:rPr>
          <w:rFonts w:asciiTheme="majorHAnsi" w:hAnsiTheme="majorHAnsi"/>
          <w:sz w:val="32"/>
          <w:szCs w:val="32"/>
        </w:rPr>
      </w:pPr>
      <w:r>
        <w:rPr>
          <w:rFonts w:asciiTheme="majorHAnsi" w:hAnsiTheme="majorHAnsi"/>
          <w:sz w:val="32"/>
          <w:szCs w:val="32"/>
        </w:rPr>
        <w:t>Direito Tributário</w:t>
      </w:r>
    </w:p>
    <w:p w:rsidR="00C00C5A" w:rsidRDefault="00C00C5A" w:rsidP="00C00C5A">
      <w:pPr>
        <w:jc w:val="center"/>
        <w:rPr>
          <w:rFonts w:asciiTheme="majorHAnsi" w:hAnsiTheme="majorHAnsi"/>
          <w:sz w:val="32"/>
          <w:szCs w:val="32"/>
        </w:rPr>
      </w:pPr>
      <w:r>
        <w:rPr>
          <w:rFonts w:asciiTheme="majorHAnsi" w:hAnsiTheme="majorHAnsi"/>
          <w:sz w:val="32"/>
          <w:szCs w:val="32"/>
        </w:rPr>
        <w:t>(IBET)</w:t>
      </w: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r w:rsidRPr="001D3E85">
        <w:rPr>
          <w:rFonts w:asciiTheme="majorHAnsi" w:hAnsiTheme="majorHAnsi"/>
          <w:sz w:val="32"/>
          <w:szCs w:val="32"/>
        </w:rPr>
        <w:t>SEMINÁRIO</w:t>
      </w:r>
      <w:r>
        <w:rPr>
          <w:rFonts w:asciiTheme="majorHAnsi" w:hAnsiTheme="majorHAnsi"/>
          <w:sz w:val="32"/>
          <w:szCs w:val="32"/>
        </w:rPr>
        <w:t xml:space="preserve"> VII</w:t>
      </w: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r>
        <w:rPr>
          <w:rFonts w:asciiTheme="majorHAnsi" w:hAnsiTheme="majorHAnsi"/>
          <w:sz w:val="32"/>
          <w:szCs w:val="32"/>
        </w:rPr>
        <w:t>IMPOSTO SOBRE A RENDA</w:t>
      </w:r>
    </w:p>
    <w:p w:rsidR="00C00C5A" w:rsidRDefault="00C00C5A" w:rsidP="00C00C5A">
      <w:pPr>
        <w:jc w:val="center"/>
        <w:rPr>
          <w:rFonts w:asciiTheme="majorHAnsi" w:hAnsiTheme="majorHAnsi"/>
          <w:sz w:val="32"/>
          <w:szCs w:val="32"/>
        </w:rPr>
      </w:pPr>
      <w:r>
        <w:rPr>
          <w:rFonts w:asciiTheme="majorHAnsi" w:hAnsiTheme="majorHAnsi"/>
          <w:sz w:val="32"/>
          <w:szCs w:val="32"/>
        </w:rPr>
        <w:t>PESSOA JURÍDICA</w:t>
      </w: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p>
    <w:p w:rsidR="00C00C5A" w:rsidRDefault="00C00C5A" w:rsidP="00C00C5A">
      <w:pPr>
        <w:jc w:val="center"/>
        <w:rPr>
          <w:rFonts w:asciiTheme="majorHAnsi" w:hAnsiTheme="majorHAnsi"/>
          <w:sz w:val="32"/>
          <w:szCs w:val="32"/>
        </w:rPr>
      </w:pPr>
      <w:r>
        <w:rPr>
          <w:rFonts w:asciiTheme="majorHAnsi" w:hAnsiTheme="majorHAnsi"/>
          <w:sz w:val="32"/>
          <w:szCs w:val="32"/>
        </w:rPr>
        <w:t>REINALDO PEREIRA DA SILVA</w:t>
      </w:r>
    </w:p>
    <w:p w:rsidR="00C00C5A" w:rsidRDefault="00C00C5A" w:rsidP="00C00C5A">
      <w:pPr>
        <w:jc w:val="center"/>
        <w:rPr>
          <w:b/>
          <w:u w:val="single"/>
        </w:rPr>
      </w:pPr>
      <w:r>
        <w:rPr>
          <w:rFonts w:asciiTheme="majorHAnsi" w:hAnsiTheme="majorHAnsi"/>
          <w:sz w:val="32"/>
          <w:szCs w:val="32"/>
        </w:rPr>
        <w:t>NOVEMBRO/2015</w:t>
      </w:r>
    </w:p>
    <w:p w:rsidR="00C00C5A" w:rsidRDefault="00C00C5A" w:rsidP="00C00C5A">
      <w:pPr>
        <w:rPr>
          <w:b/>
          <w:u w:val="single"/>
        </w:rPr>
      </w:pPr>
    </w:p>
    <w:p w:rsidR="00C00C5A" w:rsidRDefault="00C00C5A" w:rsidP="00C00C5A">
      <w:pPr>
        <w:rPr>
          <w:b/>
          <w:u w:val="single"/>
        </w:rPr>
      </w:pPr>
    </w:p>
    <w:p w:rsidR="00DC7C19" w:rsidRDefault="00CF340E" w:rsidP="006F3FDF">
      <w:pPr>
        <w:rPr>
          <w:rFonts w:ascii="Arial" w:hAnsi="Arial" w:cs="Arial"/>
          <w:b/>
          <w:sz w:val="24"/>
          <w:u w:val="single"/>
        </w:rPr>
      </w:pPr>
      <w:r w:rsidRPr="006F3FDF">
        <w:rPr>
          <w:rFonts w:ascii="Arial" w:hAnsi="Arial" w:cs="Arial"/>
          <w:b/>
          <w:sz w:val="24"/>
          <w:u w:val="single"/>
        </w:rPr>
        <w:lastRenderedPageBreak/>
        <w:t>QUESTÕES</w:t>
      </w:r>
      <w:r w:rsidR="006F3FDF" w:rsidRPr="006F3FDF">
        <w:rPr>
          <w:rFonts w:ascii="Arial" w:hAnsi="Arial" w:cs="Arial"/>
          <w:b/>
          <w:sz w:val="24"/>
          <w:u w:val="single"/>
        </w:rPr>
        <w:t>:</w:t>
      </w:r>
    </w:p>
    <w:p w:rsidR="00EC017C" w:rsidRPr="006F3FDF" w:rsidRDefault="00EC017C" w:rsidP="006F3FDF">
      <w:pPr>
        <w:rPr>
          <w:rFonts w:ascii="Arial" w:hAnsi="Arial" w:cs="Arial"/>
          <w:b/>
          <w:sz w:val="24"/>
          <w:u w:val="single"/>
        </w:rPr>
      </w:pPr>
    </w:p>
    <w:p w:rsidR="00CF340E" w:rsidRPr="006F3FDF" w:rsidRDefault="00CF340E" w:rsidP="006F3FDF">
      <w:pPr>
        <w:rPr>
          <w:rFonts w:ascii="Arial" w:hAnsi="Arial" w:cs="Arial"/>
          <w:sz w:val="24"/>
        </w:rPr>
      </w:pPr>
    </w:p>
    <w:p w:rsidR="00CF340E" w:rsidRPr="00F2461A" w:rsidRDefault="00CF340E" w:rsidP="006F3FDF">
      <w:pPr>
        <w:pStyle w:val="PargrafodaLista"/>
        <w:numPr>
          <w:ilvl w:val="0"/>
          <w:numId w:val="1"/>
        </w:numPr>
        <w:rPr>
          <w:rFonts w:ascii="Arial" w:hAnsi="Arial" w:cs="Arial"/>
          <w:b/>
          <w:sz w:val="24"/>
        </w:rPr>
      </w:pPr>
      <w:r w:rsidRPr="00F2461A">
        <w:rPr>
          <w:rFonts w:ascii="Arial" w:hAnsi="Arial" w:cs="Arial"/>
          <w:b/>
          <w:sz w:val="24"/>
        </w:rPr>
        <w:t xml:space="preserve">Pode-se depreender o conceito de renda diretamente da Constituição Federal? </w:t>
      </w:r>
    </w:p>
    <w:p w:rsidR="00FF5341" w:rsidRPr="00F2461A" w:rsidRDefault="00FF5341" w:rsidP="00FF5341">
      <w:pPr>
        <w:pStyle w:val="PargrafodaLista"/>
        <w:ind w:left="1380" w:firstLine="0"/>
        <w:rPr>
          <w:rFonts w:ascii="Arial" w:hAnsi="Arial" w:cs="Arial"/>
          <w:b/>
          <w:sz w:val="24"/>
        </w:rPr>
      </w:pPr>
    </w:p>
    <w:p w:rsidR="00EA0A8A" w:rsidRDefault="00EA0A8A" w:rsidP="00350ACF">
      <w:pPr>
        <w:pStyle w:val="PargrafodaLista"/>
        <w:ind w:left="1380" w:firstLine="0"/>
        <w:rPr>
          <w:rFonts w:ascii="Arial" w:hAnsi="Arial" w:cs="Arial"/>
          <w:sz w:val="24"/>
        </w:rPr>
      </w:pPr>
      <w:r>
        <w:rPr>
          <w:rFonts w:ascii="Arial" w:hAnsi="Arial" w:cs="Arial"/>
          <w:b/>
          <w:sz w:val="24"/>
        </w:rPr>
        <w:t>R:</w:t>
      </w:r>
      <w:r>
        <w:rPr>
          <w:rFonts w:ascii="Arial" w:hAnsi="Arial" w:cs="Arial"/>
          <w:sz w:val="24"/>
        </w:rPr>
        <w:t xml:space="preserve"> A Constituição Federal não define expressamente o conceito de renda, </w:t>
      </w:r>
    </w:p>
    <w:p w:rsidR="00F2461A" w:rsidRDefault="00EA0A8A" w:rsidP="00350ACF">
      <w:pPr>
        <w:pStyle w:val="PargrafodaLista"/>
        <w:ind w:left="1380" w:firstLine="0"/>
        <w:rPr>
          <w:rFonts w:ascii="Arial" w:hAnsi="Arial" w:cs="Arial"/>
          <w:sz w:val="24"/>
        </w:rPr>
      </w:pPr>
      <w:r>
        <w:rPr>
          <w:rFonts w:ascii="Arial" w:hAnsi="Arial" w:cs="Arial"/>
          <w:sz w:val="24"/>
        </w:rPr>
        <w:t xml:space="preserve">Mas </w:t>
      </w:r>
      <w:r w:rsidRPr="00EA0A8A">
        <w:rPr>
          <w:rFonts w:ascii="Arial" w:hAnsi="Arial" w:cs="Arial"/>
          <w:sz w:val="24"/>
        </w:rPr>
        <w:t>delimita</w:t>
      </w:r>
      <w:r>
        <w:rPr>
          <w:rFonts w:ascii="Arial" w:hAnsi="Arial" w:cs="Arial"/>
          <w:sz w:val="24"/>
        </w:rPr>
        <w:t xml:space="preserve"> a renda </w:t>
      </w:r>
      <w:r w:rsidRPr="00EA0A8A">
        <w:rPr>
          <w:rFonts w:ascii="Arial" w:hAnsi="Arial" w:cs="Arial"/>
          <w:sz w:val="24"/>
        </w:rPr>
        <w:t xml:space="preserve">de forma a entendermos que renda e proventos de qualquer natureza devem representar ganhos ou riquezas de forma a atender o princípio da capacidade contributiva. </w:t>
      </w:r>
      <w:r w:rsidR="00EA074A">
        <w:rPr>
          <w:rFonts w:ascii="Arial" w:hAnsi="Arial" w:cs="Arial"/>
          <w:sz w:val="24"/>
        </w:rPr>
        <w:t>S</w:t>
      </w:r>
      <w:r w:rsidR="00350ACF" w:rsidRPr="00350ACF">
        <w:rPr>
          <w:rFonts w:ascii="Arial" w:hAnsi="Arial" w:cs="Arial"/>
          <w:sz w:val="24"/>
        </w:rPr>
        <w:t xml:space="preserve">egundo </w:t>
      </w:r>
      <w:r w:rsidR="00F2461A">
        <w:rPr>
          <w:rFonts w:ascii="Arial" w:hAnsi="Arial" w:cs="Arial"/>
          <w:sz w:val="24"/>
        </w:rPr>
        <w:t>os ensinamentos d</w:t>
      </w:r>
      <w:r w:rsidR="00350ACF" w:rsidRPr="00350ACF">
        <w:rPr>
          <w:rFonts w:ascii="Arial" w:hAnsi="Arial" w:cs="Arial"/>
          <w:sz w:val="24"/>
        </w:rPr>
        <w:t>a Professora Fabiana Del Padre Tomé</w:t>
      </w:r>
      <w:r w:rsidR="00F2461A">
        <w:rPr>
          <w:rFonts w:ascii="Arial" w:hAnsi="Arial" w:cs="Arial"/>
          <w:sz w:val="24"/>
        </w:rPr>
        <w:t>:</w:t>
      </w:r>
    </w:p>
    <w:p w:rsidR="00EA074A" w:rsidRDefault="00EA074A" w:rsidP="00350ACF">
      <w:pPr>
        <w:pStyle w:val="PargrafodaLista"/>
        <w:ind w:left="1380" w:firstLine="0"/>
        <w:rPr>
          <w:rFonts w:ascii="Arial" w:hAnsi="Arial" w:cs="Arial"/>
          <w:sz w:val="24"/>
        </w:rPr>
      </w:pPr>
    </w:p>
    <w:p w:rsidR="00350ACF" w:rsidRPr="00583AC3" w:rsidRDefault="00F2461A" w:rsidP="00F2461A">
      <w:pPr>
        <w:pStyle w:val="PargrafodaLista"/>
        <w:ind w:left="3540" w:firstLine="0"/>
        <w:rPr>
          <w:rFonts w:ascii="Tahoma" w:hAnsi="Tahoma" w:cs="Tahoma"/>
        </w:rPr>
      </w:pPr>
      <w:r w:rsidRPr="00583AC3">
        <w:rPr>
          <w:rFonts w:ascii="Tahoma" w:hAnsi="Tahoma" w:cs="Tahoma"/>
        </w:rPr>
        <w:t>“</w:t>
      </w:r>
      <w:r w:rsidR="00350ACF" w:rsidRPr="00583AC3">
        <w:rPr>
          <w:rFonts w:ascii="Tahoma" w:hAnsi="Tahoma" w:cs="Tahoma"/>
        </w:rPr>
        <w:t>a Constituição Federal é minuciosa ao disciplinar a competência tributária.</w:t>
      </w:r>
      <w:r w:rsidR="00003113" w:rsidRPr="00583AC3">
        <w:rPr>
          <w:rFonts w:ascii="Tahoma" w:hAnsi="Tahoma" w:cs="Tahoma"/>
        </w:rPr>
        <w:t xml:space="preserve"> </w:t>
      </w:r>
      <w:r w:rsidR="00350ACF" w:rsidRPr="00583AC3">
        <w:rPr>
          <w:rFonts w:ascii="Tahoma" w:hAnsi="Tahoma" w:cs="Tahoma"/>
        </w:rPr>
        <w:t xml:space="preserve">Com acuidade lembra José Artur Lima Gonçalves, que "a Constituição toma o espectro total das possibilidades de criação dos tributos e o reparte em três compartimentos estanques e inconfundíveis, segundo o critério material e territorial, outorgando-os à União, Estados, Distrito Federal e Municípios". É, portanto, rígida e exaustiva a repartição </w:t>
      </w:r>
      <w:proofErr w:type="gramStart"/>
      <w:r w:rsidR="00350ACF" w:rsidRPr="00583AC3">
        <w:rPr>
          <w:rFonts w:ascii="Tahoma" w:hAnsi="Tahoma" w:cs="Tahoma"/>
        </w:rPr>
        <w:t>constitucional de competência impositivas tributárias</w:t>
      </w:r>
      <w:proofErr w:type="gramEnd"/>
      <w:r w:rsidR="00350ACF" w:rsidRPr="00583AC3">
        <w:rPr>
          <w:rFonts w:ascii="Tahoma" w:hAnsi="Tahoma" w:cs="Tahoma"/>
        </w:rPr>
        <w:t>.</w:t>
      </w:r>
    </w:p>
    <w:p w:rsidR="00F2461A" w:rsidRPr="00583AC3" w:rsidRDefault="00F2461A" w:rsidP="00F2461A">
      <w:pPr>
        <w:pStyle w:val="PargrafodaLista"/>
        <w:ind w:left="3540" w:firstLine="0"/>
        <w:rPr>
          <w:rFonts w:ascii="Tahoma" w:hAnsi="Tahoma" w:cs="Tahoma"/>
        </w:rPr>
      </w:pPr>
    </w:p>
    <w:p w:rsidR="00350ACF" w:rsidRPr="00583AC3" w:rsidRDefault="00F2461A" w:rsidP="00F2461A">
      <w:pPr>
        <w:pStyle w:val="PargrafodaLista"/>
        <w:ind w:left="3540" w:firstLine="0"/>
        <w:rPr>
          <w:rFonts w:ascii="Tahoma" w:hAnsi="Tahoma" w:cs="Tahoma"/>
        </w:rPr>
      </w:pPr>
      <w:r w:rsidRPr="00583AC3">
        <w:rPr>
          <w:rFonts w:ascii="Tahoma" w:hAnsi="Tahoma" w:cs="Tahoma"/>
        </w:rPr>
        <w:t>(...)</w:t>
      </w:r>
    </w:p>
    <w:p w:rsidR="00F2461A" w:rsidRPr="00583AC3" w:rsidRDefault="00F2461A" w:rsidP="00F2461A">
      <w:pPr>
        <w:pStyle w:val="PargrafodaLista"/>
        <w:ind w:left="3540" w:firstLine="0"/>
        <w:rPr>
          <w:rFonts w:ascii="Tahoma" w:hAnsi="Tahoma" w:cs="Tahoma"/>
        </w:rPr>
      </w:pPr>
    </w:p>
    <w:p w:rsidR="006F3FDF" w:rsidRPr="00583AC3" w:rsidRDefault="00350ACF" w:rsidP="00F2461A">
      <w:pPr>
        <w:pStyle w:val="PargrafodaLista"/>
        <w:ind w:left="3540" w:firstLine="0"/>
        <w:rPr>
          <w:rFonts w:ascii="Tahoma" w:hAnsi="Tahoma" w:cs="Tahoma"/>
        </w:rPr>
      </w:pPr>
      <w:r w:rsidRPr="00583AC3">
        <w:rPr>
          <w:rFonts w:ascii="Tahoma" w:hAnsi="Tahoma" w:cs="Tahoma"/>
        </w:rPr>
        <w:t>Disso decorre a necessidade de que o legislador infraconstitucional de cada ente político, ao exercer as competências que lhe foram outorgadas, observe com rigor os requisitos constitucionalmente estabelecidos. É que a Carta Magna, ao conferir ao legislador a aptidão para criar tributos, impõe que ele o faça dentro de certos limites, observando-se os requisitos por ela impostos. Com maior razão, o aplicador do direito (como é o caso da autoridade administrativa) também está adstrito aos limites da autorização constitucional, sendo-lhe vedado extrapolá-la.</w:t>
      </w:r>
    </w:p>
    <w:p w:rsidR="00F2461A" w:rsidRPr="00583AC3" w:rsidRDefault="00F2461A" w:rsidP="00F2461A">
      <w:pPr>
        <w:pStyle w:val="PargrafodaLista"/>
        <w:ind w:left="3540" w:firstLine="0"/>
        <w:rPr>
          <w:rFonts w:ascii="Tahoma" w:hAnsi="Tahoma" w:cs="Tahoma"/>
        </w:rPr>
      </w:pPr>
    </w:p>
    <w:p w:rsidR="00F2461A" w:rsidRPr="00583AC3" w:rsidRDefault="00F2461A" w:rsidP="00F2461A">
      <w:pPr>
        <w:pStyle w:val="PargrafodaLista"/>
        <w:ind w:left="3540" w:firstLine="0"/>
        <w:rPr>
          <w:rFonts w:ascii="Tahoma" w:hAnsi="Tahoma" w:cs="Tahoma"/>
        </w:rPr>
      </w:pPr>
      <w:r w:rsidRPr="00583AC3">
        <w:rPr>
          <w:rFonts w:ascii="Tahoma" w:hAnsi="Tahoma" w:cs="Tahoma"/>
        </w:rPr>
        <w:t>(...)</w:t>
      </w:r>
    </w:p>
    <w:p w:rsidR="00B978B8" w:rsidRPr="00583AC3" w:rsidRDefault="00B978B8" w:rsidP="00350ACF">
      <w:pPr>
        <w:pStyle w:val="PargrafodaLista"/>
        <w:ind w:left="1380" w:firstLine="0"/>
        <w:rPr>
          <w:rFonts w:ascii="Tahoma" w:hAnsi="Tahoma" w:cs="Tahoma"/>
        </w:rPr>
      </w:pPr>
    </w:p>
    <w:p w:rsidR="00B978B8" w:rsidRPr="00583AC3" w:rsidRDefault="00B978B8" w:rsidP="00F2461A">
      <w:pPr>
        <w:pStyle w:val="PargrafodaLista"/>
        <w:ind w:left="3540" w:firstLine="0"/>
        <w:rPr>
          <w:rFonts w:ascii="Tahoma" w:hAnsi="Tahoma" w:cs="Tahoma"/>
        </w:rPr>
      </w:pPr>
      <w:r w:rsidRPr="00583AC3">
        <w:rPr>
          <w:rFonts w:ascii="Tahoma" w:hAnsi="Tahoma" w:cs="Tahoma"/>
        </w:rPr>
        <w:t xml:space="preserve">No que </w:t>
      </w:r>
      <w:proofErr w:type="spellStart"/>
      <w:r w:rsidRPr="00583AC3">
        <w:rPr>
          <w:rFonts w:ascii="Tahoma" w:hAnsi="Tahoma" w:cs="Tahoma"/>
        </w:rPr>
        <w:t>pertine</w:t>
      </w:r>
      <w:proofErr w:type="spellEnd"/>
      <w:r w:rsidRPr="00583AC3">
        <w:rPr>
          <w:rFonts w:ascii="Tahoma" w:hAnsi="Tahoma" w:cs="Tahoma"/>
        </w:rPr>
        <w:t xml:space="preserve"> ao imposto sobre a renda, </w:t>
      </w:r>
      <w:r w:rsidRPr="00583AC3">
        <w:rPr>
          <w:rFonts w:ascii="Tahoma" w:hAnsi="Tahoma" w:cs="Tahoma"/>
          <w:b/>
        </w:rPr>
        <w:t>a referência constitucional</w:t>
      </w:r>
      <w:r w:rsidRPr="00583AC3">
        <w:rPr>
          <w:rFonts w:ascii="Tahoma" w:hAnsi="Tahoma" w:cs="Tahoma"/>
        </w:rPr>
        <w:t xml:space="preserve"> já permite entrever que o elemento </w:t>
      </w:r>
      <w:r w:rsidRPr="00583AC3">
        <w:rPr>
          <w:rFonts w:ascii="Tahoma" w:hAnsi="Tahoma" w:cs="Tahoma"/>
          <w:b/>
        </w:rPr>
        <w:t>"renda"</w:t>
      </w:r>
      <w:r w:rsidRPr="00583AC3">
        <w:rPr>
          <w:rFonts w:ascii="Tahoma" w:hAnsi="Tahoma" w:cs="Tahoma"/>
        </w:rPr>
        <w:t xml:space="preserve"> compõe o núcleo da exação, sendo imperativo que a base de cálculo a torne para fins de quantificação. Não bastasse isso, o </w:t>
      </w:r>
      <w:r w:rsidRPr="00583AC3">
        <w:rPr>
          <w:rFonts w:ascii="Tahoma" w:hAnsi="Tahoma" w:cs="Tahoma"/>
          <w:b/>
        </w:rPr>
        <w:t>Código Tributário Nacional,</w:t>
      </w:r>
      <w:r w:rsidRPr="00583AC3">
        <w:rPr>
          <w:rFonts w:ascii="Tahoma" w:hAnsi="Tahoma" w:cs="Tahoma"/>
        </w:rPr>
        <w:t xml:space="preserve"> na qualidade de veículo introdutor de normas gerais de direito tributário, </w:t>
      </w:r>
      <w:r w:rsidRPr="00583AC3">
        <w:rPr>
          <w:rFonts w:ascii="Tahoma" w:hAnsi="Tahoma" w:cs="Tahoma"/>
          <w:b/>
        </w:rPr>
        <w:t xml:space="preserve">traça </w:t>
      </w:r>
      <w:r w:rsidRPr="00583AC3">
        <w:rPr>
          <w:rFonts w:ascii="Tahoma" w:hAnsi="Tahoma" w:cs="Tahoma"/>
        </w:rPr>
        <w:t xml:space="preserve">prescritivamente os </w:t>
      </w:r>
      <w:r w:rsidRPr="00583AC3">
        <w:rPr>
          <w:rFonts w:ascii="Tahoma" w:hAnsi="Tahoma" w:cs="Tahoma"/>
          <w:b/>
        </w:rPr>
        <w:t xml:space="preserve">contornos </w:t>
      </w:r>
      <w:proofErr w:type="spellStart"/>
      <w:r w:rsidRPr="00583AC3">
        <w:rPr>
          <w:rFonts w:ascii="Tahoma" w:hAnsi="Tahoma" w:cs="Tahoma"/>
          <w:b/>
        </w:rPr>
        <w:t>delimitativos</w:t>
      </w:r>
      <w:proofErr w:type="spellEnd"/>
      <w:r w:rsidRPr="00583AC3">
        <w:rPr>
          <w:rFonts w:ascii="Tahoma" w:hAnsi="Tahoma" w:cs="Tahoma"/>
          <w:b/>
        </w:rPr>
        <w:t xml:space="preserve"> do conceito de renda.</w:t>
      </w:r>
      <w:r w:rsidRPr="00583AC3">
        <w:rPr>
          <w:rFonts w:ascii="Tahoma" w:hAnsi="Tahoma" w:cs="Tahoma"/>
        </w:rPr>
        <w:t xml:space="preserve"> Nos termos desse veículo normativo, o imposto sobre a renda configura gravame que atinge a aquisição da disponibilidade econômica ou jurídica de </w:t>
      </w:r>
      <w:r w:rsidRPr="00583AC3">
        <w:rPr>
          <w:rFonts w:ascii="Tahoma" w:hAnsi="Tahoma" w:cs="Tahoma"/>
          <w:b/>
        </w:rPr>
        <w:t>"renda",</w:t>
      </w:r>
      <w:r w:rsidRPr="00583AC3">
        <w:rPr>
          <w:rFonts w:ascii="Tahoma" w:hAnsi="Tahoma" w:cs="Tahoma"/>
        </w:rPr>
        <w:t xml:space="preserve"> assim </w:t>
      </w:r>
      <w:r w:rsidRPr="00583AC3">
        <w:rPr>
          <w:rFonts w:ascii="Tahoma" w:hAnsi="Tahoma" w:cs="Tahoma"/>
          <w:b/>
        </w:rPr>
        <w:t xml:space="preserve">entendida </w:t>
      </w:r>
      <w:r w:rsidRPr="00583AC3">
        <w:rPr>
          <w:rFonts w:ascii="Tahoma" w:hAnsi="Tahoma" w:cs="Tahoma"/>
        </w:rPr>
        <w:t xml:space="preserve">a palavra </w:t>
      </w:r>
      <w:r w:rsidRPr="00583AC3">
        <w:rPr>
          <w:rFonts w:ascii="Tahoma" w:hAnsi="Tahoma" w:cs="Tahoma"/>
          <w:b/>
        </w:rPr>
        <w:t xml:space="preserve">como o produto do capital, do trabalho ou da conjugação de ambos </w:t>
      </w:r>
      <w:r w:rsidRPr="00583AC3">
        <w:rPr>
          <w:rFonts w:ascii="Tahoma" w:hAnsi="Tahoma" w:cs="Tahoma"/>
        </w:rPr>
        <w:t>(art. 43 do CTN).</w:t>
      </w:r>
    </w:p>
    <w:p w:rsidR="00B978B8" w:rsidRPr="00B978B8" w:rsidRDefault="00B978B8" w:rsidP="00B978B8">
      <w:pPr>
        <w:pStyle w:val="PargrafodaLista"/>
        <w:ind w:left="1380" w:firstLine="0"/>
        <w:rPr>
          <w:rFonts w:ascii="Arial" w:hAnsi="Arial" w:cs="Arial"/>
          <w:sz w:val="24"/>
        </w:rPr>
      </w:pPr>
    </w:p>
    <w:p w:rsidR="00B978B8" w:rsidRDefault="00B978B8" w:rsidP="00B978B8">
      <w:pPr>
        <w:pStyle w:val="PargrafodaLista"/>
        <w:ind w:left="1380" w:firstLine="0"/>
        <w:rPr>
          <w:rFonts w:ascii="Arial" w:hAnsi="Arial" w:cs="Arial"/>
          <w:b/>
          <w:sz w:val="24"/>
        </w:rPr>
      </w:pPr>
      <w:r w:rsidRPr="00B978B8">
        <w:rPr>
          <w:rFonts w:ascii="Arial" w:hAnsi="Arial" w:cs="Arial"/>
          <w:sz w:val="24"/>
        </w:rPr>
        <w:t xml:space="preserve">Na concepção da Professora Fabiana Del Padre Tomé, </w:t>
      </w:r>
      <w:r w:rsidR="00F2461A">
        <w:rPr>
          <w:rFonts w:ascii="Arial" w:hAnsi="Arial" w:cs="Arial"/>
          <w:sz w:val="24"/>
        </w:rPr>
        <w:t>“</w:t>
      </w:r>
      <w:r w:rsidRPr="009635BC">
        <w:rPr>
          <w:rFonts w:ascii="Arial" w:hAnsi="Arial" w:cs="Arial"/>
          <w:b/>
          <w:sz w:val="24"/>
        </w:rPr>
        <w:t xml:space="preserve">a renda nos termos da legislação brasileira, consiste no acréscimo patrimonial </w:t>
      </w:r>
      <w:r w:rsidRPr="009635BC">
        <w:rPr>
          <w:rFonts w:ascii="Arial" w:hAnsi="Arial" w:cs="Arial"/>
          <w:b/>
          <w:sz w:val="24"/>
        </w:rPr>
        <w:lastRenderedPageBreak/>
        <w:t>verificado em certo intervalo de tempo, independentemente de sua origem</w:t>
      </w:r>
      <w:r w:rsidR="00F2461A">
        <w:rPr>
          <w:rFonts w:ascii="Arial" w:hAnsi="Arial" w:cs="Arial"/>
          <w:b/>
          <w:sz w:val="24"/>
        </w:rPr>
        <w:t>”.</w:t>
      </w:r>
      <w:r w:rsidRPr="00B978B8">
        <w:rPr>
          <w:rFonts w:ascii="Arial" w:hAnsi="Arial" w:cs="Arial"/>
          <w:sz w:val="24"/>
        </w:rPr>
        <w:t xml:space="preserve"> Ainda s</w:t>
      </w:r>
      <w:r>
        <w:rPr>
          <w:rFonts w:ascii="Arial" w:hAnsi="Arial" w:cs="Arial"/>
          <w:sz w:val="24"/>
        </w:rPr>
        <w:t>o</w:t>
      </w:r>
      <w:r w:rsidRPr="00B978B8">
        <w:rPr>
          <w:rFonts w:ascii="Arial" w:hAnsi="Arial" w:cs="Arial"/>
          <w:sz w:val="24"/>
        </w:rPr>
        <w:t xml:space="preserve">bre a </w:t>
      </w:r>
      <w:r w:rsidRPr="009635BC">
        <w:rPr>
          <w:rFonts w:ascii="Arial" w:hAnsi="Arial" w:cs="Arial"/>
          <w:b/>
          <w:sz w:val="24"/>
        </w:rPr>
        <w:t>renda</w:t>
      </w:r>
      <w:r w:rsidRPr="00B978B8">
        <w:rPr>
          <w:rFonts w:ascii="Arial" w:hAnsi="Arial" w:cs="Arial"/>
          <w:sz w:val="24"/>
        </w:rPr>
        <w:t xml:space="preserve"> o Professor José Artur Lima Gonçalves, leciona que no contexto do Sistema Constitucional</w:t>
      </w:r>
      <w:r>
        <w:rPr>
          <w:rFonts w:ascii="Arial" w:hAnsi="Arial" w:cs="Arial"/>
          <w:sz w:val="24"/>
        </w:rPr>
        <w:t xml:space="preserve"> </w:t>
      </w:r>
      <w:r w:rsidRPr="00B978B8">
        <w:rPr>
          <w:rFonts w:ascii="Arial" w:hAnsi="Arial" w:cs="Arial"/>
          <w:sz w:val="24"/>
        </w:rPr>
        <w:t xml:space="preserve">Tributário brasileiro, </w:t>
      </w:r>
      <w:r w:rsidR="00F2461A">
        <w:rPr>
          <w:rFonts w:ascii="Arial" w:hAnsi="Arial" w:cs="Arial"/>
          <w:sz w:val="24"/>
        </w:rPr>
        <w:t>“</w:t>
      </w:r>
      <w:r w:rsidRPr="009635BC">
        <w:rPr>
          <w:rFonts w:ascii="Arial" w:hAnsi="Arial" w:cs="Arial"/>
          <w:b/>
          <w:sz w:val="24"/>
        </w:rPr>
        <w:t>corresponde ao saldo positivo resultante do confronto entre certas entradas e certas saídas, concretizadas ao longo de um dado período</w:t>
      </w:r>
      <w:r w:rsidR="00F2461A">
        <w:rPr>
          <w:rFonts w:ascii="Arial" w:hAnsi="Arial" w:cs="Arial"/>
          <w:b/>
          <w:sz w:val="24"/>
        </w:rPr>
        <w:t>”</w:t>
      </w:r>
      <w:r w:rsidRPr="009635BC">
        <w:rPr>
          <w:rFonts w:ascii="Arial" w:hAnsi="Arial" w:cs="Arial"/>
          <w:b/>
          <w:sz w:val="24"/>
        </w:rPr>
        <w:t>.</w:t>
      </w:r>
    </w:p>
    <w:p w:rsidR="00164E53" w:rsidRDefault="00164E53" w:rsidP="00B978B8">
      <w:pPr>
        <w:pStyle w:val="PargrafodaLista"/>
        <w:ind w:left="1380" w:firstLine="0"/>
        <w:rPr>
          <w:rFonts w:ascii="Arial" w:hAnsi="Arial" w:cs="Arial"/>
          <w:b/>
          <w:sz w:val="24"/>
        </w:rPr>
      </w:pPr>
    </w:p>
    <w:p w:rsidR="003C42B1" w:rsidRDefault="00164E53" w:rsidP="00B978B8">
      <w:pPr>
        <w:pStyle w:val="PargrafodaLista"/>
        <w:ind w:left="1380" w:firstLine="0"/>
        <w:rPr>
          <w:rFonts w:ascii="Arial" w:hAnsi="Arial" w:cs="Arial"/>
          <w:sz w:val="24"/>
        </w:rPr>
      </w:pPr>
      <w:r>
        <w:rPr>
          <w:rFonts w:ascii="Arial" w:hAnsi="Arial" w:cs="Arial"/>
          <w:sz w:val="24"/>
        </w:rPr>
        <w:t>O</w:t>
      </w:r>
      <w:r w:rsidRPr="00164E53">
        <w:rPr>
          <w:rFonts w:ascii="Arial" w:hAnsi="Arial" w:cs="Arial"/>
          <w:sz w:val="24"/>
        </w:rPr>
        <w:t xml:space="preserve">s quesitos </w:t>
      </w:r>
      <w:r>
        <w:rPr>
          <w:rFonts w:ascii="Arial" w:hAnsi="Arial" w:cs="Arial"/>
          <w:sz w:val="24"/>
        </w:rPr>
        <w:t xml:space="preserve">da Carta Maior </w:t>
      </w:r>
      <w:r w:rsidRPr="00164E53">
        <w:rPr>
          <w:rFonts w:ascii="Arial" w:hAnsi="Arial" w:cs="Arial"/>
          <w:sz w:val="24"/>
        </w:rPr>
        <w:t>para incidência do imposto</w:t>
      </w:r>
      <w:r w:rsidR="00826278">
        <w:rPr>
          <w:rFonts w:ascii="Arial" w:hAnsi="Arial" w:cs="Arial"/>
          <w:sz w:val="24"/>
        </w:rPr>
        <w:t xml:space="preserve"> estão contidos no</w:t>
      </w:r>
      <w:r w:rsidRPr="00164E53">
        <w:rPr>
          <w:rFonts w:ascii="Arial" w:hAnsi="Arial" w:cs="Arial"/>
          <w:sz w:val="24"/>
        </w:rPr>
        <w:t xml:space="preserve"> artigo 153, §2º, inciso I,</w:t>
      </w:r>
      <w:r w:rsidR="00826278">
        <w:rPr>
          <w:rFonts w:ascii="Arial" w:hAnsi="Arial" w:cs="Arial"/>
          <w:sz w:val="24"/>
        </w:rPr>
        <w:t xml:space="preserve"> </w:t>
      </w:r>
      <w:r>
        <w:rPr>
          <w:rFonts w:ascii="Arial" w:hAnsi="Arial" w:cs="Arial"/>
          <w:sz w:val="24"/>
        </w:rPr>
        <w:t>imp</w:t>
      </w:r>
      <w:r w:rsidR="00826278">
        <w:rPr>
          <w:rFonts w:ascii="Arial" w:hAnsi="Arial" w:cs="Arial"/>
          <w:sz w:val="24"/>
        </w:rPr>
        <w:t>ondo</w:t>
      </w:r>
      <w:r>
        <w:rPr>
          <w:rFonts w:ascii="Arial" w:hAnsi="Arial" w:cs="Arial"/>
          <w:sz w:val="24"/>
        </w:rPr>
        <w:t xml:space="preserve"> q</w:t>
      </w:r>
      <w:r w:rsidRPr="00164E53">
        <w:rPr>
          <w:rFonts w:ascii="Arial" w:hAnsi="Arial" w:cs="Arial"/>
          <w:sz w:val="24"/>
        </w:rPr>
        <w:t xml:space="preserve">ue o Imposto sobre a Renda e Proventos de Qualquer Natureza seja informado, nos termos da lei, pelos </w:t>
      </w:r>
      <w:r w:rsidR="003C42B1">
        <w:rPr>
          <w:rFonts w:ascii="Arial" w:hAnsi="Arial" w:cs="Arial"/>
          <w:sz w:val="24"/>
        </w:rPr>
        <w:t>ditames</w:t>
      </w:r>
      <w:r w:rsidRPr="00164E53">
        <w:rPr>
          <w:rFonts w:ascii="Arial" w:hAnsi="Arial" w:cs="Arial"/>
          <w:sz w:val="24"/>
        </w:rPr>
        <w:t xml:space="preserve"> da generalidade, universalidade e progressividade. </w:t>
      </w:r>
    </w:p>
    <w:p w:rsidR="003C42B1" w:rsidRDefault="003C42B1" w:rsidP="00B978B8">
      <w:pPr>
        <w:pStyle w:val="PargrafodaLista"/>
        <w:ind w:left="1380" w:firstLine="0"/>
        <w:rPr>
          <w:rFonts w:ascii="Arial" w:hAnsi="Arial" w:cs="Arial"/>
          <w:sz w:val="24"/>
        </w:rPr>
      </w:pPr>
    </w:p>
    <w:p w:rsidR="002D3C31" w:rsidRPr="002D3C31" w:rsidRDefault="002D3C31" w:rsidP="002D3C31">
      <w:pPr>
        <w:pStyle w:val="PargrafodaLista"/>
        <w:ind w:left="1380" w:firstLine="0"/>
        <w:rPr>
          <w:rFonts w:ascii="Arial" w:hAnsi="Arial" w:cs="Arial"/>
          <w:sz w:val="24"/>
        </w:rPr>
      </w:pPr>
      <w:r w:rsidRPr="002D3C31">
        <w:rPr>
          <w:rFonts w:ascii="Arial" w:hAnsi="Arial" w:cs="Arial"/>
          <w:sz w:val="24"/>
        </w:rPr>
        <w:t xml:space="preserve">Segundo José Artur Lima Gonçalves, "a </w:t>
      </w:r>
      <w:proofErr w:type="spellStart"/>
      <w:r w:rsidRPr="002D3C31">
        <w:rPr>
          <w:rFonts w:ascii="Arial" w:hAnsi="Arial" w:cs="Arial"/>
          <w:sz w:val="24"/>
        </w:rPr>
        <w:t>pópria</w:t>
      </w:r>
      <w:proofErr w:type="spellEnd"/>
      <w:r w:rsidRPr="002D3C31">
        <w:rPr>
          <w:rFonts w:ascii="Arial" w:hAnsi="Arial" w:cs="Arial"/>
          <w:sz w:val="24"/>
        </w:rPr>
        <w:t xml:space="preserve"> Constituição fornecerá, portanto, ainda que de forma</w:t>
      </w:r>
      <w:r>
        <w:rPr>
          <w:rFonts w:ascii="Arial" w:hAnsi="Arial" w:cs="Arial"/>
          <w:sz w:val="24"/>
        </w:rPr>
        <w:t xml:space="preserve"> </w:t>
      </w:r>
      <w:r w:rsidRPr="002D3C31">
        <w:rPr>
          <w:rFonts w:ascii="Arial" w:hAnsi="Arial" w:cs="Arial"/>
          <w:sz w:val="24"/>
        </w:rPr>
        <w:t xml:space="preserve">implícita, haurível de sua compreensão sistemática, o conteúdo do conceito de renda por ela - Constituição </w:t>
      </w:r>
      <w:r>
        <w:rPr>
          <w:rFonts w:ascii="Arial" w:hAnsi="Arial" w:cs="Arial"/>
          <w:sz w:val="24"/>
        </w:rPr>
        <w:t>–</w:t>
      </w:r>
      <w:r w:rsidRPr="002D3C31">
        <w:rPr>
          <w:rFonts w:ascii="Arial" w:hAnsi="Arial" w:cs="Arial"/>
          <w:sz w:val="24"/>
        </w:rPr>
        <w:t xml:space="preserve"> pressuposto</w:t>
      </w:r>
      <w:r>
        <w:rPr>
          <w:rFonts w:ascii="Arial" w:hAnsi="Arial" w:cs="Arial"/>
          <w:sz w:val="24"/>
        </w:rPr>
        <w:t>.</w:t>
      </w:r>
      <w:proofErr w:type="gramStart"/>
      <w:r w:rsidRPr="002D3C31">
        <w:rPr>
          <w:rFonts w:ascii="Arial" w:hAnsi="Arial" w:cs="Arial"/>
          <w:sz w:val="24"/>
        </w:rPr>
        <w:t>"</w:t>
      </w:r>
      <w:proofErr w:type="gramEnd"/>
    </w:p>
    <w:p w:rsidR="002D3C31" w:rsidRPr="002D3C31" w:rsidRDefault="002D3C31" w:rsidP="002D3C31">
      <w:pPr>
        <w:pStyle w:val="PargrafodaLista"/>
        <w:ind w:left="1380" w:firstLine="0"/>
        <w:rPr>
          <w:rFonts w:ascii="Arial" w:hAnsi="Arial" w:cs="Arial"/>
          <w:sz w:val="24"/>
        </w:rPr>
      </w:pPr>
    </w:p>
    <w:p w:rsidR="002D3C31" w:rsidRPr="002D3C31" w:rsidRDefault="002D3C31" w:rsidP="002D3C31">
      <w:pPr>
        <w:pStyle w:val="PargrafodaLista"/>
        <w:ind w:left="1380" w:firstLine="0"/>
        <w:rPr>
          <w:rFonts w:ascii="Arial" w:hAnsi="Arial" w:cs="Arial"/>
          <w:sz w:val="24"/>
        </w:rPr>
      </w:pPr>
      <w:r w:rsidRPr="002D3C31">
        <w:rPr>
          <w:rFonts w:ascii="Arial" w:hAnsi="Arial" w:cs="Arial"/>
          <w:sz w:val="24"/>
        </w:rPr>
        <w:t xml:space="preserve">A Professora </w:t>
      </w:r>
      <w:proofErr w:type="spellStart"/>
      <w:r w:rsidRPr="002D3C31">
        <w:rPr>
          <w:rFonts w:ascii="Arial" w:hAnsi="Arial" w:cs="Arial"/>
          <w:sz w:val="24"/>
        </w:rPr>
        <w:t>Angela</w:t>
      </w:r>
      <w:proofErr w:type="spellEnd"/>
      <w:r w:rsidRPr="002D3C31">
        <w:rPr>
          <w:rFonts w:ascii="Arial" w:hAnsi="Arial" w:cs="Arial"/>
          <w:sz w:val="24"/>
        </w:rPr>
        <w:t xml:space="preserve"> Maria da Mota P</w:t>
      </w:r>
      <w:r>
        <w:rPr>
          <w:rFonts w:ascii="Arial" w:hAnsi="Arial" w:cs="Arial"/>
          <w:sz w:val="24"/>
        </w:rPr>
        <w:t>a</w:t>
      </w:r>
      <w:r w:rsidRPr="002D3C31">
        <w:rPr>
          <w:rFonts w:ascii="Arial" w:hAnsi="Arial" w:cs="Arial"/>
          <w:sz w:val="24"/>
        </w:rPr>
        <w:t>checo, leciona:</w:t>
      </w:r>
      <w:r>
        <w:rPr>
          <w:rFonts w:ascii="Arial" w:hAnsi="Arial" w:cs="Arial"/>
          <w:sz w:val="24"/>
        </w:rPr>
        <w:t xml:space="preserve"> </w:t>
      </w:r>
      <w:proofErr w:type="gramStart"/>
      <w:r w:rsidRPr="002D3C31">
        <w:rPr>
          <w:rFonts w:ascii="Arial" w:hAnsi="Arial" w:cs="Arial"/>
          <w:sz w:val="24"/>
        </w:rPr>
        <w:t>"Outra interpretação não é possível, pois se a Constituição dá ao legislador</w:t>
      </w:r>
      <w:r>
        <w:rPr>
          <w:rFonts w:ascii="Arial" w:hAnsi="Arial" w:cs="Arial"/>
          <w:sz w:val="24"/>
        </w:rPr>
        <w:t xml:space="preserve"> </w:t>
      </w:r>
      <w:r w:rsidRPr="002D3C31">
        <w:rPr>
          <w:rFonts w:ascii="Arial" w:hAnsi="Arial" w:cs="Arial"/>
          <w:sz w:val="24"/>
        </w:rPr>
        <w:t>infraconstitucional a competência, necessariamente teria de indicar o objeto</w:t>
      </w:r>
      <w:r>
        <w:rPr>
          <w:rFonts w:ascii="Arial" w:hAnsi="Arial" w:cs="Arial"/>
          <w:sz w:val="24"/>
        </w:rPr>
        <w:t xml:space="preserve"> e os limites dessa competência.</w:t>
      </w:r>
      <w:proofErr w:type="gramEnd"/>
    </w:p>
    <w:p w:rsidR="002D3C31" w:rsidRPr="002D3C31" w:rsidRDefault="002D3C31" w:rsidP="002D3C31">
      <w:pPr>
        <w:pStyle w:val="PargrafodaLista"/>
        <w:ind w:left="1380" w:firstLine="0"/>
        <w:rPr>
          <w:rFonts w:ascii="Arial" w:hAnsi="Arial" w:cs="Arial"/>
          <w:sz w:val="24"/>
        </w:rPr>
      </w:pPr>
      <w:r w:rsidRPr="002D3C31">
        <w:rPr>
          <w:rFonts w:ascii="Arial" w:hAnsi="Arial" w:cs="Arial"/>
          <w:sz w:val="24"/>
        </w:rPr>
        <w:t>(...)</w:t>
      </w:r>
    </w:p>
    <w:p w:rsidR="003C42B1" w:rsidRDefault="002D3C31" w:rsidP="002D3C31">
      <w:pPr>
        <w:pStyle w:val="PargrafodaLista"/>
        <w:ind w:left="1380" w:firstLine="0"/>
        <w:rPr>
          <w:rFonts w:ascii="Arial" w:hAnsi="Arial" w:cs="Arial"/>
          <w:sz w:val="24"/>
        </w:rPr>
      </w:pPr>
      <w:proofErr w:type="gramStart"/>
      <w:r w:rsidRPr="002D3C31">
        <w:rPr>
          <w:rFonts w:ascii="Arial" w:hAnsi="Arial" w:cs="Arial"/>
          <w:sz w:val="24"/>
        </w:rPr>
        <w:t>Conclui-se, pois, que o conceito de renda está pressuposto na Constituição</w:t>
      </w:r>
      <w:r>
        <w:rPr>
          <w:rFonts w:ascii="Arial" w:hAnsi="Arial" w:cs="Arial"/>
          <w:sz w:val="24"/>
        </w:rPr>
        <w:t>,</w:t>
      </w:r>
      <w:r w:rsidRPr="002D3C31">
        <w:rPr>
          <w:rFonts w:ascii="Arial" w:hAnsi="Arial" w:cs="Arial"/>
          <w:sz w:val="24"/>
        </w:rPr>
        <w:t xml:space="preserve"> mas não de forma explicita"</w:t>
      </w:r>
      <w:proofErr w:type="gramEnd"/>
    </w:p>
    <w:p w:rsidR="002D3C31" w:rsidRDefault="002D3C31" w:rsidP="002D3C31">
      <w:pPr>
        <w:pStyle w:val="PargrafodaLista"/>
        <w:ind w:left="1380" w:firstLine="0"/>
        <w:rPr>
          <w:rFonts w:ascii="Arial" w:hAnsi="Arial" w:cs="Arial"/>
          <w:sz w:val="24"/>
        </w:rPr>
      </w:pPr>
    </w:p>
    <w:p w:rsidR="00164E53" w:rsidRPr="00164E53" w:rsidRDefault="00164E53" w:rsidP="00B978B8">
      <w:pPr>
        <w:pStyle w:val="PargrafodaLista"/>
        <w:ind w:left="1380" w:firstLine="0"/>
        <w:rPr>
          <w:rFonts w:ascii="Arial" w:hAnsi="Arial" w:cs="Arial"/>
          <w:sz w:val="24"/>
        </w:rPr>
      </w:pPr>
      <w:r>
        <w:rPr>
          <w:rFonts w:ascii="Arial" w:hAnsi="Arial" w:cs="Arial"/>
          <w:sz w:val="24"/>
        </w:rPr>
        <w:t>Assim, o</w:t>
      </w:r>
      <w:r w:rsidRPr="00164E53">
        <w:rPr>
          <w:rFonts w:ascii="Arial" w:hAnsi="Arial" w:cs="Arial"/>
          <w:sz w:val="24"/>
        </w:rPr>
        <w:t xml:space="preserve"> conceito de Renda </w:t>
      </w:r>
      <w:r>
        <w:rPr>
          <w:rFonts w:ascii="Arial" w:hAnsi="Arial" w:cs="Arial"/>
          <w:sz w:val="24"/>
        </w:rPr>
        <w:t xml:space="preserve">pode </w:t>
      </w:r>
      <w:r w:rsidRPr="00164E53">
        <w:rPr>
          <w:rFonts w:ascii="Arial" w:hAnsi="Arial" w:cs="Arial"/>
          <w:sz w:val="24"/>
        </w:rPr>
        <w:t xml:space="preserve">ser </w:t>
      </w:r>
      <w:r>
        <w:rPr>
          <w:rFonts w:ascii="Arial" w:hAnsi="Arial" w:cs="Arial"/>
          <w:sz w:val="24"/>
        </w:rPr>
        <w:t xml:space="preserve">depreendido </w:t>
      </w:r>
      <w:r w:rsidRPr="00164E53">
        <w:rPr>
          <w:rFonts w:ascii="Arial" w:hAnsi="Arial" w:cs="Arial"/>
          <w:sz w:val="24"/>
        </w:rPr>
        <w:t>da Constituição Federal, já que a norma padrão de incidência dos tributos está contida no texto Constitucional</w:t>
      </w:r>
      <w:r>
        <w:rPr>
          <w:rFonts w:ascii="Arial" w:hAnsi="Arial" w:cs="Arial"/>
          <w:sz w:val="24"/>
        </w:rPr>
        <w:t>.</w:t>
      </w:r>
    </w:p>
    <w:p w:rsidR="009635BC" w:rsidRDefault="009635BC" w:rsidP="00B978B8">
      <w:pPr>
        <w:pStyle w:val="PargrafodaLista"/>
        <w:ind w:left="1380" w:firstLine="0"/>
        <w:rPr>
          <w:rFonts w:ascii="Arial" w:hAnsi="Arial" w:cs="Arial"/>
          <w:b/>
          <w:sz w:val="24"/>
        </w:rPr>
      </w:pPr>
    </w:p>
    <w:p w:rsidR="009635BC" w:rsidRDefault="009635BC" w:rsidP="00B978B8">
      <w:pPr>
        <w:pStyle w:val="PargrafodaLista"/>
        <w:ind w:left="1380" w:firstLine="0"/>
        <w:rPr>
          <w:rFonts w:ascii="Arial" w:hAnsi="Arial" w:cs="Arial"/>
          <w:b/>
          <w:sz w:val="24"/>
        </w:rPr>
      </w:pPr>
      <w:r w:rsidRPr="009635BC">
        <w:rPr>
          <w:rFonts w:ascii="Arial" w:hAnsi="Arial" w:cs="Arial"/>
          <w:b/>
          <w:sz w:val="24"/>
        </w:rPr>
        <w:t>Caso isso não seja possível, poderia então a lei complementar fixar um conceito livre de renda ou atribuir ao legislador ordinário a sua fixação? (</w:t>
      </w:r>
      <w:proofErr w:type="gramStart"/>
      <w:r w:rsidRPr="009635BC">
        <w:rPr>
          <w:rFonts w:ascii="Arial" w:hAnsi="Arial" w:cs="Arial"/>
          <w:b/>
          <w:sz w:val="24"/>
        </w:rPr>
        <w:t>Vide anexo</w:t>
      </w:r>
      <w:proofErr w:type="gramEnd"/>
      <w:r w:rsidRPr="009635BC">
        <w:rPr>
          <w:rFonts w:ascii="Arial" w:hAnsi="Arial" w:cs="Arial"/>
          <w:b/>
          <w:sz w:val="24"/>
        </w:rPr>
        <w:t xml:space="preserve"> I).</w:t>
      </w:r>
    </w:p>
    <w:p w:rsidR="00F2461A" w:rsidRPr="009635BC" w:rsidRDefault="00F2461A" w:rsidP="00B978B8">
      <w:pPr>
        <w:pStyle w:val="PargrafodaLista"/>
        <w:ind w:left="1380" w:firstLine="0"/>
        <w:rPr>
          <w:rFonts w:ascii="Arial" w:hAnsi="Arial" w:cs="Arial"/>
          <w:b/>
          <w:sz w:val="24"/>
        </w:rPr>
      </w:pPr>
    </w:p>
    <w:p w:rsidR="003B3EEB" w:rsidRDefault="009635BC" w:rsidP="00826278">
      <w:pPr>
        <w:pStyle w:val="PargrafodaLista"/>
        <w:ind w:left="1380" w:firstLine="0"/>
        <w:rPr>
          <w:rFonts w:ascii="Arial" w:hAnsi="Arial" w:cs="Arial"/>
          <w:sz w:val="24"/>
        </w:rPr>
      </w:pPr>
      <w:r w:rsidRPr="009635BC">
        <w:rPr>
          <w:rFonts w:ascii="Arial" w:hAnsi="Arial" w:cs="Arial"/>
          <w:b/>
          <w:sz w:val="24"/>
        </w:rPr>
        <w:t>R:</w:t>
      </w:r>
      <w:r>
        <w:rPr>
          <w:rFonts w:ascii="Arial" w:hAnsi="Arial" w:cs="Arial"/>
          <w:sz w:val="24"/>
        </w:rPr>
        <w:t xml:space="preserve"> </w:t>
      </w:r>
      <w:r w:rsidR="00826278">
        <w:rPr>
          <w:rFonts w:ascii="Arial" w:hAnsi="Arial" w:cs="Arial"/>
          <w:sz w:val="24"/>
        </w:rPr>
        <w:t>O</w:t>
      </w:r>
      <w:r w:rsidR="00826278" w:rsidRPr="00826278">
        <w:rPr>
          <w:rFonts w:ascii="Arial" w:hAnsi="Arial" w:cs="Arial"/>
          <w:sz w:val="24"/>
        </w:rPr>
        <w:t xml:space="preserve"> art. 43, I, II, §§ 1º e 2º do CTN</w:t>
      </w:r>
      <w:r w:rsidR="00826278">
        <w:rPr>
          <w:rFonts w:ascii="Arial" w:hAnsi="Arial" w:cs="Arial"/>
          <w:sz w:val="24"/>
        </w:rPr>
        <w:t>, define a renda, entretanto</w:t>
      </w:r>
      <w:r w:rsidR="00826278" w:rsidRPr="00826278">
        <w:rPr>
          <w:rFonts w:ascii="Arial" w:hAnsi="Arial" w:cs="Arial"/>
          <w:sz w:val="24"/>
        </w:rPr>
        <w:t xml:space="preserve"> está delimitado pelo conceito de acréscimo patrimonial</w:t>
      </w:r>
      <w:r w:rsidR="00826278">
        <w:rPr>
          <w:rFonts w:ascii="Arial" w:hAnsi="Arial" w:cs="Arial"/>
          <w:sz w:val="24"/>
        </w:rPr>
        <w:t>,</w:t>
      </w:r>
      <w:r w:rsidR="00826278" w:rsidRPr="00826278">
        <w:rPr>
          <w:rFonts w:ascii="Arial" w:hAnsi="Arial" w:cs="Arial"/>
          <w:sz w:val="24"/>
        </w:rPr>
        <w:t xml:space="preserve"> contornado pelos princípios constitucionais da isonomia, da capacidade contributiva e do não confisco</w:t>
      </w:r>
      <w:r w:rsidR="00826278">
        <w:rPr>
          <w:rFonts w:ascii="Arial" w:hAnsi="Arial" w:cs="Arial"/>
          <w:sz w:val="24"/>
        </w:rPr>
        <w:t xml:space="preserve">. </w:t>
      </w:r>
    </w:p>
    <w:p w:rsidR="003B3EEB" w:rsidRDefault="003B3EEB" w:rsidP="00826278">
      <w:pPr>
        <w:pStyle w:val="PargrafodaLista"/>
        <w:ind w:left="1380" w:firstLine="0"/>
        <w:rPr>
          <w:rFonts w:ascii="Arial" w:hAnsi="Arial" w:cs="Arial"/>
          <w:sz w:val="24"/>
        </w:rPr>
      </w:pPr>
    </w:p>
    <w:p w:rsidR="003B3EEB" w:rsidRPr="003B3EEB" w:rsidRDefault="003B3EEB" w:rsidP="003B3EEB">
      <w:pPr>
        <w:pStyle w:val="PargrafodaLista"/>
        <w:ind w:left="1380" w:firstLine="0"/>
        <w:rPr>
          <w:rFonts w:ascii="Arial" w:hAnsi="Arial" w:cs="Arial"/>
          <w:sz w:val="24"/>
        </w:rPr>
      </w:pPr>
      <w:r w:rsidRPr="003B3EEB">
        <w:rPr>
          <w:rFonts w:ascii="Arial" w:hAnsi="Arial" w:cs="Arial"/>
          <w:sz w:val="24"/>
        </w:rPr>
        <w:t xml:space="preserve">A Professora </w:t>
      </w:r>
      <w:proofErr w:type="spellStart"/>
      <w:r w:rsidRPr="003B3EEB">
        <w:rPr>
          <w:rFonts w:ascii="Arial" w:hAnsi="Arial" w:cs="Arial"/>
          <w:sz w:val="24"/>
        </w:rPr>
        <w:t>Angela</w:t>
      </w:r>
      <w:proofErr w:type="spellEnd"/>
      <w:r w:rsidRPr="003B3EEB">
        <w:rPr>
          <w:rFonts w:ascii="Arial" w:hAnsi="Arial" w:cs="Arial"/>
          <w:sz w:val="24"/>
        </w:rPr>
        <w:t xml:space="preserve"> Maria da Mota P</w:t>
      </w:r>
      <w:r>
        <w:rPr>
          <w:rFonts w:ascii="Arial" w:hAnsi="Arial" w:cs="Arial"/>
          <w:sz w:val="24"/>
        </w:rPr>
        <w:t>a</w:t>
      </w:r>
      <w:r w:rsidRPr="003B3EEB">
        <w:rPr>
          <w:rFonts w:ascii="Arial" w:hAnsi="Arial" w:cs="Arial"/>
          <w:sz w:val="24"/>
        </w:rPr>
        <w:t xml:space="preserve">checo, </w:t>
      </w:r>
      <w:r>
        <w:rPr>
          <w:rFonts w:ascii="Arial" w:hAnsi="Arial" w:cs="Arial"/>
          <w:sz w:val="24"/>
        </w:rPr>
        <w:t>ensina</w:t>
      </w:r>
      <w:r w:rsidRPr="003B3EEB">
        <w:rPr>
          <w:rFonts w:ascii="Arial" w:hAnsi="Arial" w:cs="Arial"/>
          <w:sz w:val="24"/>
        </w:rPr>
        <w:t>:</w:t>
      </w:r>
    </w:p>
    <w:p w:rsidR="003B3EEB" w:rsidRPr="003B3EEB" w:rsidRDefault="003B3EEB" w:rsidP="003B3EEB">
      <w:pPr>
        <w:pStyle w:val="PargrafodaLista"/>
        <w:ind w:left="1380" w:firstLine="0"/>
        <w:rPr>
          <w:rFonts w:ascii="Arial" w:hAnsi="Arial" w:cs="Arial"/>
          <w:sz w:val="24"/>
        </w:rPr>
      </w:pPr>
    </w:p>
    <w:p w:rsidR="003B3EEB" w:rsidRDefault="003B3EEB" w:rsidP="003B3EEB">
      <w:pPr>
        <w:pStyle w:val="PargrafodaLista"/>
        <w:ind w:left="1380" w:firstLine="0"/>
        <w:rPr>
          <w:rFonts w:ascii="Arial" w:hAnsi="Arial" w:cs="Arial"/>
          <w:sz w:val="24"/>
        </w:rPr>
      </w:pPr>
      <w:r w:rsidRPr="003B3EEB">
        <w:rPr>
          <w:rFonts w:ascii="Arial" w:hAnsi="Arial" w:cs="Arial"/>
          <w:sz w:val="24"/>
        </w:rPr>
        <w:t xml:space="preserve">"(...) Há de ser afastada qualquer interpretação que não </w:t>
      </w:r>
      <w:r>
        <w:rPr>
          <w:rFonts w:ascii="Arial" w:hAnsi="Arial" w:cs="Arial"/>
          <w:sz w:val="24"/>
        </w:rPr>
        <w:t>i</w:t>
      </w:r>
      <w:r w:rsidRPr="003B3EEB">
        <w:rPr>
          <w:rFonts w:ascii="Arial" w:hAnsi="Arial" w:cs="Arial"/>
          <w:sz w:val="24"/>
        </w:rPr>
        <w:t>ntegre o "acréscimo patrimonial" e considere apenas o momento em que o rendimento é auferido.</w:t>
      </w:r>
      <w:r>
        <w:rPr>
          <w:rFonts w:ascii="Arial" w:hAnsi="Arial" w:cs="Arial"/>
          <w:sz w:val="24"/>
        </w:rPr>
        <w:t xml:space="preserve"> (...)</w:t>
      </w:r>
      <w:proofErr w:type="gramStart"/>
      <w:r w:rsidRPr="003B3EEB">
        <w:rPr>
          <w:rFonts w:ascii="Arial" w:hAnsi="Arial" w:cs="Arial"/>
          <w:sz w:val="24"/>
        </w:rPr>
        <w:t>"</w:t>
      </w:r>
      <w:proofErr w:type="gramEnd"/>
    </w:p>
    <w:p w:rsidR="003B3EEB" w:rsidRDefault="003B3EEB" w:rsidP="003B3EEB">
      <w:pPr>
        <w:pStyle w:val="PargrafodaLista"/>
        <w:ind w:left="1380" w:firstLine="0"/>
        <w:rPr>
          <w:rFonts w:ascii="Arial" w:hAnsi="Arial" w:cs="Arial"/>
          <w:sz w:val="24"/>
        </w:rPr>
      </w:pPr>
    </w:p>
    <w:p w:rsidR="00826278" w:rsidRPr="009635BC" w:rsidRDefault="00826278" w:rsidP="00826278">
      <w:pPr>
        <w:pStyle w:val="PargrafodaLista"/>
        <w:ind w:left="1380" w:firstLine="0"/>
        <w:rPr>
          <w:rFonts w:ascii="Arial" w:hAnsi="Arial" w:cs="Arial"/>
          <w:sz w:val="24"/>
        </w:rPr>
      </w:pPr>
      <w:r>
        <w:rPr>
          <w:rFonts w:ascii="Arial" w:hAnsi="Arial" w:cs="Arial"/>
          <w:sz w:val="24"/>
        </w:rPr>
        <w:t xml:space="preserve">Extraindo-se que o conceito não é livre, e o legislador ordinário de igual forma está condicionado a obedecer </w:t>
      </w:r>
      <w:proofErr w:type="gramStart"/>
      <w:r>
        <w:rPr>
          <w:rFonts w:ascii="Arial" w:hAnsi="Arial" w:cs="Arial"/>
          <w:sz w:val="24"/>
        </w:rPr>
        <w:t>as</w:t>
      </w:r>
      <w:proofErr w:type="gramEnd"/>
      <w:r>
        <w:rPr>
          <w:rFonts w:ascii="Arial" w:hAnsi="Arial" w:cs="Arial"/>
          <w:sz w:val="24"/>
        </w:rPr>
        <w:t xml:space="preserve"> delimitações constitucionais e do CTN para fixá-la.</w:t>
      </w:r>
    </w:p>
    <w:p w:rsidR="00826278" w:rsidRDefault="00826278" w:rsidP="00350ACF">
      <w:pPr>
        <w:pStyle w:val="PargrafodaLista"/>
        <w:ind w:left="1380" w:firstLine="0"/>
        <w:rPr>
          <w:rFonts w:ascii="Arial" w:hAnsi="Arial" w:cs="Arial"/>
          <w:sz w:val="24"/>
        </w:rPr>
      </w:pPr>
    </w:p>
    <w:p w:rsidR="00826278" w:rsidRPr="006F3FDF" w:rsidRDefault="00826278" w:rsidP="00350ACF">
      <w:pPr>
        <w:pStyle w:val="PargrafodaLista"/>
        <w:ind w:left="1380" w:firstLine="0"/>
        <w:rPr>
          <w:rFonts w:ascii="Arial" w:hAnsi="Arial" w:cs="Arial"/>
          <w:sz w:val="24"/>
        </w:rPr>
      </w:pPr>
    </w:p>
    <w:p w:rsidR="00CF340E" w:rsidRPr="00B75D46" w:rsidRDefault="00CF340E" w:rsidP="006F3FDF">
      <w:pPr>
        <w:pStyle w:val="PargrafodaLista"/>
        <w:numPr>
          <w:ilvl w:val="0"/>
          <w:numId w:val="1"/>
        </w:numPr>
        <w:rPr>
          <w:rFonts w:ascii="Arial" w:hAnsi="Arial" w:cs="Arial"/>
          <w:b/>
          <w:sz w:val="24"/>
        </w:rPr>
      </w:pPr>
      <w:r w:rsidRPr="00B75D46">
        <w:rPr>
          <w:rFonts w:ascii="Arial" w:hAnsi="Arial" w:cs="Arial"/>
          <w:b/>
          <w:sz w:val="24"/>
        </w:rPr>
        <w:t>A Lei Complementar n</w:t>
      </w:r>
      <w:r w:rsidR="008A2F79" w:rsidRPr="00B75D46">
        <w:rPr>
          <w:rFonts w:ascii="Arial" w:hAnsi="Arial" w:cs="Arial"/>
          <w:b/>
          <w:sz w:val="24"/>
        </w:rPr>
        <w:t>º</w:t>
      </w:r>
      <w:r w:rsidRPr="00B75D46">
        <w:rPr>
          <w:rFonts w:ascii="Arial" w:hAnsi="Arial" w:cs="Arial"/>
          <w:b/>
          <w:sz w:val="24"/>
        </w:rPr>
        <w:t xml:space="preserve"> 104/2001 acrescentou um parágrafo segundo ao artigo 43 do CTN, dispondo que na hipótese de receita ou rendimento</w:t>
      </w:r>
      <w:r w:rsidR="005604EC" w:rsidRPr="00B75D46">
        <w:rPr>
          <w:rFonts w:ascii="Arial" w:hAnsi="Arial" w:cs="Arial"/>
          <w:b/>
          <w:sz w:val="24"/>
        </w:rPr>
        <w:t xml:space="preserve"> oriundos do exterior, a lei estabelecerá as condições e o </w:t>
      </w:r>
      <w:r w:rsidR="005604EC" w:rsidRPr="00B75D46">
        <w:rPr>
          <w:rFonts w:ascii="Arial" w:hAnsi="Arial" w:cs="Arial"/>
          <w:b/>
          <w:sz w:val="24"/>
        </w:rPr>
        <w:lastRenderedPageBreak/>
        <w:t>momento em que se dará sua disponibilidade, para fins de incidência do imposto.</w:t>
      </w:r>
    </w:p>
    <w:p w:rsidR="008A2F79" w:rsidRPr="00B75D46" w:rsidRDefault="008A2F79" w:rsidP="008A2F79">
      <w:pPr>
        <w:pStyle w:val="PargrafodaLista"/>
        <w:ind w:left="1380" w:firstLine="0"/>
        <w:rPr>
          <w:rFonts w:ascii="Arial" w:hAnsi="Arial" w:cs="Arial"/>
          <w:b/>
          <w:sz w:val="24"/>
        </w:rPr>
      </w:pPr>
    </w:p>
    <w:p w:rsidR="005604EC" w:rsidRPr="00B75D46" w:rsidRDefault="005604EC" w:rsidP="008A2F79">
      <w:pPr>
        <w:ind w:left="1380"/>
        <w:rPr>
          <w:rFonts w:ascii="Arial" w:hAnsi="Arial" w:cs="Arial"/>
          <w:b/>
          <w:sz w:val="24"/>
        </w:rPr>
      </w:pPr>
      <w:r w:rsidRPr="00B75D46">
        <w:rPr>
          <w:rFonts w:ascii="Arial" w:hAnsi="Arial" w:cs="Arial"/>
          <w:b/>
          <w:sz w:val="24"/>
        </w:rPr>
        <w:t>Indaga-se: o regime da tributação em bases universais abrangendo as controladas e coligadas no exterior nos moldes em que prescrito pela Lei 12.973/2014 está de acordo com o ordenamento jurídico? Considerar em sua resposta a manifestação do STF a respeito do tema. (</w:t>
      </w:r>
      <w:proofErr w:type="gramStart"/>
      <w:r w:rsidRPr="00B75D46">
        <w:rPr>
          <w:rFonts w:ascii="Arial" w:hAnsi="Arial" w:cs="Arial"/>
          <w:b/>
          <w:sz w:val="24"/>
        </w:rPr>
        <w:t>Vide anexos II e III</w:t>
      </w:r>
      <w:proofErr w:type="gramEnd"/>
      <w:r w:rsidRPr="00B75D46">
        <w:rPr>
          <w:rFonts w:ascii="Arial" w:hAnsi="Arial" w:cs="Arial"/>
          <w:b/>
          <w:sz w:val="24"/>
        </w:rPr>
        <w:t>).</w:t>
      </w:r>
    </w:p>
    <w:p w:rsidR="00B83D75" w:rsidRDefault="00B83D75" w:rsidP="006F3FDF">
      <w:pPr>
        <w:pStyle w:val="PargrafodaLista"/>
        <w:ind w:left="1380" w:firstLine="0"/>
        <w:rPr>
          <w:rFonts w:ascii="Arial" w:hAnsi="Arial" w:cs="Arial"/>
          <w:b/>
          <w:sz w:val="24"/>
        </w:rPr>
      </w:pPr>
    </w:p>
    <w:p w:rsidR="00590ED7" w:rsidRDefault="006F3FDF" w:rsidP="00590ED7">
      <w:pPr>
        <w:pStyle w:val="PargrafodaLista"/>
        <w:ind w:left="1380" w:firstLine="0"/>
        <w:rPr>
          <w:rFonts w:ascii="Arial" w:hAnsi="Arial" w:cs="Arial"/>
          <w:sz w:val="24"/>
        </w:rPr>
      </w:pPr>
      <w:r w:rsidRPr="006F3FDF">
        <w:rPr>
          <w:rFonts w:ascii="Arial" w:hAnsi="Arial" w:cs="Arial"/>
          <w:b/>
          <w:sz w:val="24"/>
        </w:rPr>
        <w:t>R:</w:t>
      </w:r>
      <w:r w:rsidR="00B83D75">
        <w:rPr>
          <w:rFonts w:ascii="Arial" w:hAnsi="Arial" w:cs="Arial"/>
          <w:b/>
          <w:sz w:val="24"/>
        </w:rPr>
        <w:t xml:space="preserve"> </w:t>
      </w:r>
      <w:r w:rsidR="00590ED7" w:rsidRPr="00590ED7">
        <w:rPr>
          <w:rFonts w:ascii="Arial" w:hAnsi="Arial" w:cs="Arial"/>
          <w:sz w:val="24"/>
        </w:rPr>
        <w:t>Os Professores Paulo Ayres Barreto e Caio A</w:t>
      </w:r>
      <w:r w:rsidR="00D73A9B">
        <w:rPr>
          <w:rFonts w:ascii="Arial" w:hAnsi="Arial" w:cs="Arial"/>
          <w:sz w:val="24"/>
        </w:rPr>
        <w:t>u</w:t>
      </w:r>
      <w:r w:rsidR="00590ED7" w:rsidRPr="00590ED7">
        <w:rPr>
          <w:rFonts w:ascii="Arial" w:hAnsi="Arial" w:cs="Arial"/>
          <w:sz w:val="24"/>
        </w:rPr>
        <w:t>gusto Takano, traduzem com primor</w:t>
      </w:r>
      <w:r w:rsidR="00590ED7">
        <w:rPr>
          <w:rFonts w:ascii="Arial" w:hAnsi="Arial" w:cs="Arial"/>
          <w:sz w:val="24"/>
        </w:rPr>
        <w:t xml:space="preserve"> </w:t>
      </w:r>
      <w:r w:rsidR="00B75D46">
        <w:rPr>
          <w:rFonts w:ascii="Arial" w:hAnsi="Arial" w:cs="Arial"/>
          <w:sz w:val="24"/>
        </w:rPr>
        <w:t xml:space="preserve">a forma como a </w:t>
      </w:r>
      <w:r w:rsidR="00590ED7" w:rsidRPr="00590ED7">
        <w:rPr>
          <w:rFonts w:ascii="Arial" w:hAnsi="Arial" w:cs="Arial"/>
          <w:sz w:val="24"/>
        </w:rPr>
        <w:t>tributação sobre a renda é tratada pelo ordenamento jurídico pátrio, asseverando que:</w:t>
      </w:r>
    </w:p>
    <w:p w:rsidR="00EC017C" w:rsidRPr="00590ED7" w:rsidRDefault="00EC017C" w:rsidP="00590ED7">
      <w:pPr>
        <w:pStyle w:val="PargrafodaLista"/>
        <w:ind w:left="1380" w:firstLine="0"/>
        <w:rPr>
          <w:rFonts w:ascii="Arial" w:hAnsi="Arial" w:cs="Arial"/>
          <w:sz w:val="24"/>
        </w:rPr>
      </w:pPr>
    </w:p>
    <w:p w:rsidR="00590ED7" w:rsidRPr="00590ED7" w:rsidRDefault="00590ED7" w:rsidP="00590ED7">
      <w:pPr>
        <w:pStyle w:val="PargrafodaLista"/>
        <w:ind w:left="1380" w:firstLine="0"/>
        <w:rPr>
          <w:rFonts w:ascii="Arial" w:hAnsi="Arial" w:cs="Arial"/>
          <w:sz w:val="24"/>
        </w:rPr>
      </w:pPr>
    </w:p>
    <w:p w:rsidR="00590ED7" w:rsidRPr="00583AC3" w:rsidRDefault="00590ED7" w:rsidP="00B83D75">
      <w:pPr>
        <w:pStyle w:val="PargrafodaLista"/>
        <w:ind w:left="3540" w:firstLine="0"/>
        <w:rPr>
          <w:rFonts w:ascii="Tahoma" w:hAnsi="Tahoma" w:cs="Tahoma"/>
        </w:rPr>
      </w:pPr>
      <w:r w:rsidRPr="00583AC3">
        <w:rPr>
          <w:rFonts w:ascii="Tahoma" w:hAnsi="Tahoma" w:cs="Tahoma"/>
        </w:rPr>
        <w:t>"Insiste-se na busca de soluções dissonantes das melhores práticas internacionais, cunhadas após longo processo de aprendizado histórico."</w:t>
      </w:r>
    </w:p>
    <w:p w:rsidR="00590ED7" w:rsidRDefault="00590ED7" w:rsidP="00590ED7">
      <w:pPr>
        <w:pStyle w:val="PargrafodaLista"/>
        <w:ind w:left="1380" w:firstLine="0"/>
        <w:rPr>
          <w:rFonts w:ascii="Arial" w:hAnsi="Arial" w:cs="Arial"/>
          <w:sz w:val="24"/>
        </w:rPr>
      </w:pPr>
    </w:p>
    <w:p w:rsidR="00EC017C" w:rsidRPr="00590ED7" w:rsidRDefault="00EC017C" w:rsidP="00590ED7">
      <w:pPr>
        <w:pStyle w:val="PargrafodaLista"/>
        <w:ind w:left="1380" w:firstLine="0"/>
        <w:rPr>
          <w:rFonts w:ascii="Arial" w:hAnsi="Arial" w:cs="Arial"/>
          <w:sz w:val="24"/>
        </w:rPr>
      </w:pPr>
    </w:p>
    <w:p w:rsidR="00590ED7" w:rsidRDefault="00590ED7" w:rsidP="00590ED7">
      <w:pPr>
        <w:pStyle w:val="PargrafodaLista"/>
        <w:ind w:left="1380" w:firstLine="0"/>
        <w:rPr>
          <w:rFonts w:ascii="Arial" w:hAnsi="Arial" w:cs="Arial"/>
          <w:sz w:val="24"/>
        </w:rPr>
      </w:pPr>
      <w:r w:rsidRPr="00590ED7">
        <w:rPr>
          <w:rFonts w:ascii="Arial" w:hAnsi="Arial" w:cs="Arial"/>
          <w:sz w:val="24"/>
        </w:rPr>
        <w:t>Os referidos Professores lecionam no sentido de que:</w:t>
      </w:r>
    </w:p>
    <w:p w:rsidR="00EC017C" w:rsidRPr="00590ED7" w:rsidRDefault="00EC017C" w:rsidP="00590ED7">
      <w:pPr>
        <w:pStyle w:val="PargrafodaLista"/>
        <w:ind w:left="1380" w:firstLine="0"/>
        <w:rPr>
          <w:rFonts w:ascii="Arial" w:hAnsi="Arial" w:cs="Arial"/>
          <w:sz w:val="24"/>
        </w:rPr>
      </w:pPr>
    </w:p>
    <w:p w:rsidR="00590ED7" w:rsidRPr="00590ED7" w:rsidRDefault="00590ED7" w:rsidP="00590ED7">
      <w:pPr>
        <w:pStyle w:val="PargrafodaLista"/>
        <w:ind w:left="1380" w:firstLine="0"/>
        <w:rPr>
          <w:rFonts w:ascii="Arial" w:hAnsi="Arial" w:cs="Arial"/>
          <w:sz w:val="24"/>
        </w:rPr>
      </w:pPr>
    </w:p>
    <w:p w:rsidR="00590ED7" w:rsidRPr="00583AC3" w:rsidRDefault="00590ED7" w:rsidP="00B83D75">
      <w:pPr>
        <w:pStyle w:val="PargrafodaLista"/>
        <w:ind w:left="3540" w:firstLine="0"/>
        <w:rPr>
          <w:rFonts w:ascii="Tahoma" w:hAnsi="Tahoma" w:cs="Tahoma"/>
        </w:rPr>
      </w:pPr>
      <w:r w:rsidRPr="00583AC3">
        <w:rPr>
          <w:rFonts w:ascii="Tahoma" w:hAnsi="Tahoma" w:cs="Tahoma"/>
        </w:rPr>
        <w:t xml:space="preserve">"as modificações introduzidas pela Lei nº 12.973 de 13 de maio de 2014, longe de trazerem soluções satisfatórias à questão dos lucros auferidos no exterior, limitaram-se a cunhar regras de caráter meramente </w:t>
      </w:r>
      <w:proofErr w:type="spellStart"/>
      <w:r w:rsidRPr="00583AC3">
        <w:rPr>
          <w:rFonts w:ascii="Tahoma" w:hAnsi="Tahoma" w:cs="Tahoma"/>
        </w:rPr>
        <w:t>arrecadatório</w:t>
      </w:r>
      <w:proofErr w:type="spellEnd"/>
      <w:r w:rsidRPr="00583AC3">
        <w:rPr>
          <w:rFonts w:ascii="Tahoma" w:hAnsi="Tahoma" w:cs="Tahoma"/>
        </w:rPr>
        <w:t>, que não se harmonizam com os padrões inte</w:t>
      </w:r>
      <w:r w:rsidR="000F5F05" w:rsidRPr="00583AC3">
        <w:rPr>
          <w:rFonts w:ascii="Tahoma" w:hAnsi="Tahoma" w:cs="Tahoma"/>
        </w:rPr>
        <w:t>r</w:t>
      </w:r>
      <w:r w:rsidRPr="00583AC3">
        <w:rPr>
          <w:rFonts w:ascii="Tahoma" w:hAnsi="Tahoma" w:cs="Tahoma"/>
        </w:rPr>
        <w:t>nacionalmente aceitos, nem permitem o adequado desenvolvimento da empresa nacional."</w:t>
      </w:r>
    </w:p>
    <w:p w:rsidR="003C2CAA" w:rsidRPr="00583AC3" w:rsidRDefault="003C2CAA" w:rsidP="00B83D75">
      <w:pPr>
        <w:pStyle w:val="PargrafodaLista"/>
        <w:ind w:left="3540" w:firstLine="0"/>
        <w:rPr>
          <w:rFonts w:ascii="Tahoma" w:hAnsi="Tahoma" w:cs="Tahoma"/>
        </w:rPr>
      </w:pPr>
    </w:p>
    <w:p w:rsidR="006F3FDF" w:rsidRDefault="006F3FDF" w:rsidP="006F3FDF">
      <w:pPr>
        <w:rPr>
          <w:rFonts w:ascii="Arial" w:hAnsi="Arial" w:cs="Arial"/>
          <w:sz w:val="24"/>
        </w:rPr>
      </w:pPr>
    </w:p>
    <w:p w:rsidR="00671BF7" w:rsidRDefault="003C2CAA" w:rsidP="003C2CAA">
      <w:pPr>
        <w:ind w:left="1416"/>
        <w:rPr>
          <w:rFonts w:ascii="Arial" w:eastAsia="Times New Roman" w:hAnsi="Arial" w:cs="Arial"/>
          <w:sz w:val="24"/>
          <w:szCs w:val="24"/>
          <w:lang w:eastAsia="pt-BR"/>
        </w:rPr>
      </w:pPr>
      <w:r w:rsidRPr="003C2CAA">
        <w:rPr>
          <w:rFonts w:ascii="Arial" w:eastAsia="Times New Roman" w:hAnsi="Arial" w:cs="Arial"/>
          <w:sz w:val="24"/>
          <w:szCs w:val="24"/>
          <w:lang w:eastAsia="pt-BR"/>
        </w:rPr>
        <w:t xml:space="preserve">A </w:t>
      </w:r>
      <w:r w:rsidR="00671BF7">
        <w:rPr>
          <w:rFonts w:ascii="Arial" w:eastAsia="Times New Roman" w:hAnsi="Arial" w:cs="Arial"/>
          <w:sz w:val="24"/>
          <w:szCs w:val="24"/>
          <w:lang w:eastAsia="pt-BR"/>
        </w:rPr>
        <w:t>Lei 12.973</w:t>
      </w:r>
      <w:r w:rsidR="000B1E4E">
        <w:rPr>
          <w:rFonts w:ascii="Arial" w:eastAsia="Times New Roman" w:hAnsi="Arial" w:cs="Arial"/>
          <w:sz w:val="24"/>
          <w:szCs w:val="24"/>
          <w:lang w:eastAsia="pt-BR"/>
        </w:rPr>
        <w:t>/2014</w:t>
      </w:r>
      <w:proofErr w:type="gramStart"/>
      <w:r w:rsidR="000B1E4E">
        <w:rPr>
          <w:rFonts w:ascii="Arial" w:eastAsia="Times New Roman" w:hAnsi="Arial" w:cs="Arial"/>
          <w:sz w:val="24"/>
          <w:szCs w:val="24"/>
          <w:lang w:eastAsia="pt-BR"/>
        </w:rPr>
        <w:t>, entrou</w:t>
      </w:r>
      <w:proofErr w:type="gramEnd"/>
      <w:r w:rsidR="000B1E4E">
        <w:rPr>
          <w:rFonts w:ascii="Arial" w:eastAsia="Times New Roman" w:hAnsi="Arial" w:cs="Arial"/>
          <w:sz w:val="24"/>
          <w:szCs w:val="24"/>
          <w:lang w:eastAsia="pt-BR"/>
        </w:rPr>
        <w:t xml:space="preserve"> em vigor na data de 01/01/2015 após longa disputa nos tribunais, e</w:t>
      </w:r>
      <w:r w:rsidR="00671BF7">
        <w:rPr>
          <w:rFonts w:ascii="Arial" w:eastAsia="Times New Roman" w:hAnsi="Arial" w:cs="Arial"/>
          <w:sz w:val="24"/>
          <w:szCs w:val="24"/>
          <w:lang w:eastAsia="pt-BR"/>
        </w:rPr>
        <w:t xml:space="preserve"> seguiu </w:t>
      </w:r>
      <w:r w:rsidRPr="003C2CAA">
        <w:rPr>
          <w:rFonts w:ascii="Arial" w:eastAsia="Times New Roman" w:hAnsi="Arial" w:cs="Arial"/>
          <w:sz w:val="24"/>
          <w:szCs w:val="24"/>
          <w:lang w:eastAsia="pt-BR"/>
        </w:rPr>
        <w:t xml:space="preserve">a linha adotada </w:t>
      </w:r>
      <w:r w:rsidR="00671BF7">
        <w:rPr>
          <w:rFonts w:ascii="Arial" w:eastAsia="Times New Roman" w:hAnsi="Arial" w:cs="Arial"/>
          <w:sz w:val="24"/>
          <w:szCs w:val="24"/>
          <w:lang w:eastAsia="pt-BR"/>
        </w:rPr>
        <w:t xml:space="preserve">no julgamento da </w:t>
      </w:r>
      <w:r w:rsidRPr="003C2CAA">
        <w:rPr>
          <w:rFonts w:ascii="Arial" w:eastAsia="Times New Roman" w:hAnsi="Arial" w:cs="Arial"/>
          <w:sz w:val="24"/>
          <w:szCs w:val="24"/>
          <w:lang w:eastAsia="pt-BR"/>
        </w:rPr>
        <w:t>ADI 2.588</w:t>
      </w:r>
      <w:r w:rsidR="00671BF7">
        <w:rPr>
          <w:rFonts w:ascii="Arial" w:eastAsia="Times New Roman" w:hAnsi="Arial" w:cs="Arial"/>
          <w:sz w:val="24"/>
          <w:szCs w:val="24"/>
          <w:lang w:eastAsia="pt-BR"/>
        </w:rPr>
        <w:t xml:space="preserve"> pelo STF</w:t>
      </w:r>
      <w:r w:rsidRPr="003C2CAA">
        <w:rPr>
          <w:rFonts w:ascii="Arial" w:eastAsia="Times New Roman" w:hAnsi="Arial" w:cs="Arial"/>
          <w:sz w:val="24"/>
          <w:szCs w:val="24"/>
          <w:lang w:eastAsia="pt-BR"/>
        </w:rPr>
        <w:t>, prev</w:t>
      </w:r>
      <w:r w:rsidR="00671BF7">
        <w:rPr>
          <w:rFonts w:ascii="Arial" w:eastAsia="Times New Roman" w:hAnsi="Arial" w:cs="Arial"/>
          <w:sz w:val="24"/>
          <w:szCs w:val="24"/>
          <w:lang w:eastAsia="pt-BR"/>
        </w:rPr>
        <w:t xml:space="preserve">endo </w:t>
      </w:r>
      <w:r w:rsidRPr="003C2CAA">
        <w:rPr>
          <w:rFonts w:ascii="Arial" w:eastAsia="Times New Roman" w:hAnsi="Arial" w:cs="Arial"/>
          <w:sz w:val="24"/>
          <w:szCs w:val="24"/>
          <w:lang w:eastAsia="pt-BR"/>
        </w:rPr>
        <w:t xml:space="preserve">a tributação automática no </w:t>
      </w:r>
      <w:r w:rsidR="00671BF7">
        <w:rPr>
          <w:rFonts w:ascii="Arial" w:eastAsia="Times New Roman" w:hAnsi="Arial" w:cs="Arial"/>
          <w:sz w:val="24"/>
          <w:szCs w:val="24"/>
          <w:lang w:eastAsia="pt-BR"/>
        </w:rPr>
        <w:t>país</w:t>
      </w:r>
      <w:r w:rsidRPr="003C2CAA">
        <w:rPr>
          <w:rFonts w:ascii="Arial" w:eastAsia="Times New Roman" w:hAnsi="Arial" w:cs="Arial"/>
          <w:sz w:val="24"/>
          <w:szCs w:val="24"/>
          <w:lang w:eastAsia="pt-BR"/>
        </w:rPr>
        <w:t xml:space="preserve"> somente dos lucros auferidos no exterior por</w:t>
      </w:r>
      <w:r>
        <w:rPr>
          <w:rFonts w:ascii="Arial" w:eastAsia="Times New Roman" w:hAnsi="Arial" w:cs="Arial"/>
          <w:sz w:val="24"/>
          <w:szCs w:val="24"/>
          <w:lang w:eastAsia="pt-BR"/>
        </w:rPr>
        <w:t xml:space="preserve"> </w:t>
      </w:r>
      <w:r w:rsidRPr="003C2CAA">
        <w:rPr>
          <w:rFonts w:ascii="Arial" w:eastAsia="Times New Roman" w:hAnsi="Arial" w:cs="Arial"/>
          <w:sz w:val="24"/>
          <w:szCs w:val="24"/>
          <w:lang w:eastAsia="pt-BR"/>
        </w:rPr>
        <w:t>controladas ou por coligadas domiciliadas em paraísos fiscais</w:t>
      </w:r>
      <w:r w:rsidR="00326664">
        <w:rPr>
          <w:rFonts w:ascii="Arial" w:eastAsia="Times New Roman" w:hAnsi="Arial" w:cs="Arial"/>
          <w:sz w:val="24"/>
          <w:szCs w:val="24"/>
          <w:lang w:eastAsia="pt-BR"/>
        </w:rPr>
        <w:t>, nos seguintes termos:</w:t>
      </w:r>
    </w:p>
    <w:p w:rsidR="00EC017C" w:rsidRDefault="00EC017C" w:rsidP="003C2CAA">
      <w:pPr>
        <w:ind w:left="1416"/>
        <w:rPr>
          <w:rFonts w:ascii="Arial" w:eastAsia="Times New Roman" w:hAnsi="Arial" w:cs="Arial"/>
          <w:sz w:val="24"/>
          <w:szCs w:val="24"/>
          <w:lang w:eastAsia="pt-BR"/>
        </w:rPr>
      </w:pPr>
    </w:p>
    <w:p w:rsidR="0078214E" w:rsidRDefault="0078214E" w:rsidP="003C2CAA">
      <w:pPr>
        <w:ind w:left="1416"/>
        <w:rPr>
          <w:rFonts w:ascii="Arial" w:eastAsia="Times New Roman" w:hAnsi="Arial" w:cs="Arial"/>
          <w:sz w:val="24"/>
          <w:szCs w:val="24"/>
          <w:lang w:eastAsia="pt-BR"/>
        </w:rPr>
      </w:pPr>
    </w:p>
    <w:p w:rsidR="00326664" w:rsidRDefault="00326664" w:rsidP="00326664">
      <w:pPr>
        <w:ind w:left="2832" w:firstLine="0"/>
        <w:rPr>
          <w:rFonts w:ascii="Tahoma" w:eastAsia="Calibri" w:hAnsi="Tahoma" w:cs="Tahoma"/>
        </w:rPr>
      </w:pPr>
      <w:r w:rsidRPr="00583AC3">
        <w:rPr>
          <w:rFonts w:ascii="Tahoma" w:eastAsia="Calibri" w:hAnsi="Tahoma" w:cs="Tahoma"/>
          <w:b/>
        </w:rPr>
        <w:t xml:space="preserve">TRIBUTÁRIO. INTERNACIONAL. IMPOSTO DE RENDA E PROVENTOS DE QUALQUER NATUREZA. PARTICIPAÇÃO DE EMPRESA CONTROLADORA OU COLIGADA NACIONAL NOS LUCROS AUFERIDOS POR PESSOA JURÍDICA CONTROLADA OU COLIGADA SEDIADA NO EXTERIOR. LEGISLAÇÃO QUE CONSIDERA DISPONIBILIZADOS OS LUCROS NA DATA DO BALANÇO </w:t>
      </w:r>
      <w:smartTag w:uri="urn:schemas-microsoft-com:office:smarttags" w:element="PersonName">
        <w:smartTagPr>
          <w:attr w:name="ProductID" w:val="EM QUE TIVEREM SIDO"/>
        </w:smartTagPr>
        <w:r w:rsidRPr="00583AC3">
          <w:rPr>
            <w:rFonts w:ascii="Tahoma" w:eastAsia="Calibri" w:hAnsi="Tahoma" w:cs="Tahoma"/>
            <w:b/>
          </w:rPr>
          <w:t>EM QUE TIVEREM SIDO</w:t>
        </w:r>
      </w:smartTag>
      <w:r w:rsidRPr="00583AC3">
        <w:rPr>
          <w:rFonts w:ascii="Tahoma" w:eastAsia="Calibri" w:hAnsi="Tahoma" w:cs="Tahoma"/>
          <w:b/>
        </w:rPr>
        <w:t xml:space="preserve"> APURADOS (“31 DE DEZEMBRO DE CADA ANO”). ALEGADA VIOLAÇÃO DO CONCEITO CONSTITUCIONAL DE RENDA (ART. 143, III DA CONSTITUIÇÃO). APLICAÇÃO DA NOVA METODOLOGIA DE APURAÇÃO DO TRIBUTO PARA A PARTICIPAÇÃO NOS LUCROS APURADA EM 2001. VIOLAÇÃO DAS REGRAS DA IRRETROATIVIDADE E DA ANTERIORIDADE. MP 2.158-35/2001, ART. 74. LEI 5.720/1966, ART. 43, § 2º (LC 104/2000).</w:t>
      </w:r>
      <w:r w:rsidRPr="00583AC3">
        <w:rPr>
          <w:rFonts w:ascii="Tahoma" w:eastAsia="Calibri" w:hAnsi="Tahoma" w:cs="Tahoma"/>
        </w:rPr>
        <w:t xml:space="preserve"> </w:t>
      </w:r>
    </w:p>
    <w:p w:rsidR="00EC017C" w:rsidRPr="00583AC3" w:rsidRDefault="00EC017C" w:rsidP="00326664">
      <w:pPr>
        <w:ind w:left="2832" w:firstLine="0"/>
        <w:rPr>
          <w:rFonts w:ascii="Tahoma" w:hAnsi="Tahoma" w:cs="Tahoma"/>
        </w:rPr>
      </w:pPr>
    </w:p>
    <w:p w:rsidR="00326664" w:rsidRPr="00583AC3" w:rsidRDefault="00326664" w:rsidP="00326664">
      <w:pPr>
        <w:ind w:left="2832" w:firstLine="0"/>
        <w:rPr>
          <w:rFonts w:ascii="Tahoma" w:hAnsi="Tahoma" w:cs="Tahoma"/>
        </w:rPr>
      </w:pPr>
      <w:r w:rsidRPr="00583AC3">
        <w:rPr>
          <w:rFonts w:ascii="Tahoma" w:eastAsia="Calibri" w:hAnsi="Tahoma" w:cs="Tahoma"/>
        </w:rPr>
        <w:lastRenderedPageBreak/>
        <w:t xml:space="preserve">1. Ao examinar a constitucionalidade do art. 43, § 2º do CTN e do art. 74 da MP 2.158/2001, o Plenário desta Suprema Corte se dividiu em quatro resultados: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1.1. Inconstitucionalidade incondicional, já que o dia 31 de dezembro de cada ano está dissociado de qualquer ato jurídico ou econômico necessário ao pagamento de participação nos lucros;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1.2. Constitucionalidade incondicional, seja em razão do caráter </w:t>
      </w:r>
      <w:proofErr w:type="spellStart"/>
      <w:r w:rsidRPr="00583AC3">
        <w:rPr>
          <w:rFonts w:ascii="Tahoma" w:eastAsia="Calibri" w:hAnsi="Tahoma" w:cs="Tahoma"/>
        </w:rPr>
        <w:t>antielisivo</w:t>
      </w:r>
      <w:proofErr w:type="spellEnd"/>
      <w:r w:rsidRPr="00583AC3">
        <w:rPr>
          <w:rFonts w:ascii="Tahoma" w:eastAsia="Calibri" w:hAnsi="Tahoma" w:cs="Tahoma"/>
        </w:rPr>
        <w:t xml:space="preserve"> (impedir “planejamento tributário”) ou antievasivo (impedir sonegação) da normatização, ou devido à submissão obrigatória das empresas nacionais investidoras ao Método </w:t>
      </w:r>
      <w:proofErr w:type="gramStart"/>
      <w:r w:rsidRPr="00583AC3">
        <w:rPr>
          <w:rFonts w:ascii="Tahoma" w:eastAsia="Calibri" w:hAnsi="Tahoma" w:cs="Tahoma"/>
        </w:rPr>
        <w:t xml:space="preserve">de </w:t>
      </w:r>
      <w:proofErr w:type="spellStart"/>
      <w:r w:rsidRPr="00583AC3">
        <w:rPr>
          <w:rFonts w:ascii="Tahoma" w:eastAsia="Calibri" w:hAnsi="Tahoma" w:cs="Tahoma"/>
        </w:rPr>
        <w:t>de</w:t>
      </w:r>
      <w:proofErr w:type="spellEnd"/>
      <w:proofErr w:type="gramEnd"/>
      <w:r w:rsidRPr="00583AC3">
        <w:rPr>
          <w:rFonts w:ascii="Tahoma" w:eastAsia="Calibri" w:hAnsi="Tahoma" w:cs="Tahoma"/>
        </w:rPr>
        <w:t xml:space="preserve"> Equivalência Patrimonial – MEP, previsto na Lei das Sociedades por Ações (Lei 6.404/1976, art. 248); </w:t>
      </w:r>
    </w:p>
    <w:p w:rsidR="00326664" w:rsidRPr="00583AC3" w:rsidRDefault="00326664" w:rsidP="00326664">
      <w:pPr>
        <w:ind w:left="2832" w:firstLine="0"/>
        <w:rPr>
          <w:rFonts w:ascii="Tahoma" w:hAnsi="Tahoma" w:cs="Tahoma"/>
        </w:rPr>
      </w:pPr>
      <w:r w:rsidRPr="00583AC3">
        <w:rPr>
          <w:rFonts w:ascii="Tahoma" w:eastAsia="Calibri" w:hAnsi="Tahoma" w:cs="Tahoma"/>
        </w:rPr>
        <w:t>1.3. Inconstitucionalidade condicional, afastada a aplicabilidade dos textos</w:t>
      </w:r>
      <w:r w:rsidRPr="00583AC3">
        <w:rPr>
          <w:rFonts w:ascii="Tahoma" w:hAnsi="Tahoma" w:cs="Tahoma"/>
        </w:rPr>
        <w:t xml:space="preserve"> </w:t>
      </w:r>
      <w:r w:rsidRPr="00583AC3">
        <w:rPr>
          <w:rFonts w:ascii="Tahoma" w:eastAsia="Calibri" w:hAnsi="Tahoma" w:cs="Tahoma"/>
        </w:rPr>
        <w:t xml:space="preserve">impugnados apenas em relação às empresas coligadas, porquanto as empresas nacionais controladoras teriam plena disponibilidade jurídica e econômica dos lucros auferidos pela empresa estrangeira controlada;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1.4. Inconstitucionalidade condicional, afastada a aplicabilidade do texto impugnado para as empresas controladas ou coligadas sediadas em países de tributação normal, com o objetivo de preservar a função antievasiva da normatização.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2. Orientada pelos pontos comuns às opiniões majoritárias, a composição do resultado reconhece: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2.1. A inaplicabilidade do art. 74 da MP 2.158-35 às empresas nacionais coligadas a pessoas jurídicas sediadas em países sem tributação favorecida, ou que não sejam “paraísos fiscais”;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2.2. A aplicabilidade do art. 74 da MP 2.158-35 às empresas nacionais </w:t>
      </w:r>
      <w:proofErr w:type="gramStart"/>
      <w:r w:rsidRPr="00583AC3">
        <w:rPr>
          <w:rFonts w:ascii="Tahoma" w:eastAsia="Calibri" w:hAnsi="Tahoma" w:cs="Tahoma"/>
        </w:rPr>
        <w:t>controladoras de pessoas jurídicas sediadas em países de tributação favorecida, ou desprovidos de controles societários e fiscais adequados</w:t>
      </w:r>
      <w:proofErr w:type="gramEnd"/>
      <w:r w:rsidRPr="00583AC3">
        <w:rPr>
          <w:rFonts w:ascii="Tahoma" w:eastAsia="Calibri" w:hAnsi="Tahoma" w:cs="Tahoma"/>
        </w:rPr>
        <w:t xml:space="preserve"> (“paraísos fiscais”, assim definidos em lei); </w:t>
      </w:r>
    </w:p>
    <w:p w:rsidR="00326664" w:rsidRPr="00583AC3" w:rsidRDefault="00326664" w:rsidP="00326664">
      <w:pPr>
        <w:ind w:left="2832" w:firstLine="0"/>
        <w:rPr>
          <w:rFonts w:ascii="Tahoma" w:hAnsi="Tahoma" w:cs="Tahoma"/>
        </w:rPr>
      </w:pPr>
      <w:r w:rsidRPr="00583AC3">
        <w:rPr>
          <w:rFonts w:ascii="Tahoma" w:eastAsia="Calibri" w:hAnsi="Tahoma" w:cs="Tahoma"/>
        </w:rPr>
        <w:t xml:space="preserve">2.3. A inconstitucionalidade do art. 74 par. </w:t>
      </w:r>
      <w:proofErr w:type="spellStart"/>
      <w:r w:rsidRPr="00583AC3">
        <w:rPr>
          <w:rFonts w:ascii="Tahoma" w:eastAsia="Calibri" w:hAnsi="Tahoma" w:cs="Tahoma"/>
        </w:rPr>
        <w:t>ún</w:t>
      </w:r>
      <w:proofErr w:type="spellEnd"/>
      <w:proofErr w:type="gramStart"/>
      <w:r w:rsidRPr="00583AC3">
        <w:rPr>
          <w:rFonts w:ascii="Tahoma" w:eastAsia="Calibri" w:hAnsi="Tahoma" w:cs="Tahoma"/>
        </w:rPr>
        <w:t>.,</w:t>
      </w:r>
      <w:proofErr w:type="gramEnd"/>
      <w:r w:rsidRPr="00583AC3">
        <w:rPr>
          <w:rFonts w:ascii="Tahoma" w:eastAsia="Calibri" w:hAnsi="Tahoma" w:cs="Tahoma"/>
        </w:rPr>
        <w:t xml:space="preserve"> da MP 2.158-35/2001, de modo que o texto impugnado não pode ser aplicado em relação aos lucros apurados até 31 de dezembro de 2001. Ação Direta de Inconstitucionalidade conhecida e julgada parcialmente procedente, para dar interpretação conforme ao art. 74 da MP 2.158-35/2001, bem como para declarar a inconstitucionalidade da clausula de retroatividade prevista no art. 74, par. </w:t>
      </w:r>
      <w:proofErr w:type="spellStart"/>
      <w:r w:rsidRPr="00583AC3">
        <w:rPr>
          <w:rFonts w:ascii="Tahoma" w:eastAsia="Calibri" w:hAnsi="Tahoma" w:cs="Tahoma"/>
        </w:rPr>
        <w:t>ún</w:t>
      </w:r>
      <w:proofErr w:type="spellEnd"/>
      <w:proofErr w:type="gramStart"/>
      <w:r w:rsidRPr="00583AC3">
        <w:rPr>
          <w:rFonts w:ascii="Tahoma" w:eastAsia="Calibri" w:hAnsi="Tahoma" w:cs="Tahoma"/>
        </w:rPr>
        <w:t>.,</w:t>
      </w:r>
      <w:proofErr w:type="gramEnd"/>
      <w:r w:rsidRPr="00583AC3">
        <w:rPr>
          <w:rFonts w:ascii="Tahoma" w:eastAsia="Calibri" w:hAnsi="Tahoma" w:cs="Tahoma"/>
        </w:rPr>
        <w:t xml:space="preserve"> da MP 2.158/2001.</w:t>
      </w:r>
    </w:p>
    <w:p w:rsidR="00326664" w:rsidRPr="00583AC3" w:rsidRDefault="00326664" w:rsidP="00326664">
      <w:pPr>
        <w:ind w:left="2832" w:firstLine="0"/>
        <w:rPr>
          <w:rFonts w:ascii="Tahoma" w:hAnsi="Tahoma" w:cs="Tahoma"/>
          <w:b/>
        </w:rPr>
      </w:pPr>
    </w:p>
    <w:p w:rsidR="00326664" w:rsidRPr="00583AC3" w:rsidRDefault="00326664" w:rsidP="00326664">
      <w:pPr>
        <w:ind w:left="2832" w:firstLine="0"/>
        <w:rPr>
          <w:rFonts w:ascii="Tahoma" w:eastAsia="Calibri" w:hAnsi="Tahoma" w:cs="Tahoma"/>
          <w:b/>
        </w:rPr>
      </w:pPr>
      <w:r w:rsidRPr="00583AC3">
        <w:rPr>
          <w:rFonts w:ascii="Tahoma" w:eastAsia="Calibri" w:hAnsi="Tahoma" w:cs="Tahoma"/>
          <w:b/>
        </w:rPr>
        <w:t xml:space="preserve">(ADI 2588, </w:t>
      </w:r>
      <w:proofErr w:type="gramStart"/>
      <w:r w:rsidRPr="00583AC3">
        <w:rPr>
          <w:rFonts w:ascii="Tahoma" w:eastAsia="Calibri" w:hAnsi="Tahoma" w:cs="Tahoma"/>
          <w:b/>
        </w:rPr>
        <w:t>Relator(</w:t>
      </w:r>
      <w:proofErr w:type="gramEnd"/>
      <w:r w:rsidRPr="00583AC3">
        <w:rPr>
          <w:rFonts w:ascii="Tahoma" w:eastAsia="Calibri" w:hAnsi="Tahoma" w:cs="Tahoma"/>
          <w:b/>
        </w:rPr>
        <w:t xml:space="preserve">a):  Min. ELLEN GRACIE, Relator(a) p/ Acórdão:  Min. JOAQUIM BARBOSA, Tribunal Pleno, julgado em 10/04/2013, </w:t>
      </w:r>
      <w:proofErr w:type="spellStart"/>
      <w:r w:rsidRPr="00583AC3">
        <w:rPr>
          <w:rFonts w:ascii="Tahoma" w:eastAsia="Calibri" w:hAnsi="Tahoma" w:cs="Tahoma"/>
          <w:b/>
        </w:rPr>
        <w:t>DJe</w:t>
      </w:r>
      <w:proofErr w:type="spellEnd"/>
      <w:r w:rsidRPr="00583AC3">
        <w:rPr>
          <w:rFonts w:ascii="Tahoma" w:eastAsia="Calibri" w:hAnsi="Tahoma" w:cs="Tahoma"/>
          <w:b/>
        </w:rPr>
        <w:t xml:space="preserve">-027 DIVULG 07-02-2014 PUBLIC 10-02-2014 EMENT VOL-02719-01 PP-00001) </w:t>
      </w:r>
    </w:p>
    <w:p w:rsidR="00326664" w:rsidRDefault="00326664" w:rsidP="003C2CAA">
      <w:pPr>
        <w:ind w:left="1416"/>
        <w:rPr>
          <w:rFonts w:ascii="Arial" w:eastAsia="Times New Roman" w:hAnsi="Arial" w:cs="Arial"/>
          <w:b/>
          <w:sz w:val="24"/>
          <w:szCs w:val="24"/>
          <w:lang w:eastAsia="pt-BR"/>
        </w:rPr>
      </w:pPr>
    </w:p>
    <w:p w:rsidR="00EC017C" w:rsidRPr="00326664" w:rsidRDefault="00EC017C" w:rsidP="003C2CAA">
      <w:pPr>
        <w:ind w:left="1416"/>
        <w:rPr>
          <w:rFonts w:ascii="Arial" w:eastAsia="Times New Roman" w:hAnsi="Arial" w:cs="Arial"/>
          <w:b/>
          <w:sz w:val="24"/>
          <w:szCs w:val="24"/>
          <w:lang w:eastAsia="pt-BR"/>
        </w:rPr>
      </w:pPr>
    </w:p>
    <w:p w:rsidR="003C2CAA" w:rsidRPr="003C2CAA" w:rsidRDefault="000B1E4E" w:rsidP="003C2CAA">
      <w:pPr>
        <w:ind w:left="1416"/>
        <w:rPr>
          <w:rFonts w:ascii="Arial" w:eastAsia="Times New Roman" w:hAnsi="Arial" w:cs="Arial"/>
          <w:sz w:val="24"/>
          <w:szCs w:val="24"/>
          <w:lang w:eastAsia="pt-BR"/>
        </w:rPr>
      </w:pPr>
      <w:r>
        <w:rPr>
          <w:rFonts w:ascii="Arial" w:eastAsia="Times New Roman" w:hAnsi="Arial" w:cs="Arial"/>
          <w:sz w:val="24"/>
          <w:szCs w:val="24"/>
          <w:lang w:eastAsia="pt-BR"/>
        </w:rPr>
        <w:t xml:space="preserve">Ocorrendo </w:t>
      </w:r>
      <w:r w:rsidR="003C2CAA" w:rsidRPr="003C2CAA">
        <w:rPr>
          <w:rFonts w:ascii="Arial" w:eastAsia="Times New Roman" w:hAnsi="Arial" w:cs="Arial"/>
          <w:sz w:val="24"/>
          <w:szCs w:val="24"/>
          <w:lang w:eastAsia="pt-BR"/>
        </w:rPr>
        <w:t xml:space="preserve">avanços </w:t>
      </w:r>
      <w:r>
        <w:rPr>
          <w:rFonts w:ascii="Arial" w:eastAsia="Times New Roman" w:hAnsi="Arial" w:cs="Arial"/>
          <w:sz w:val="24"/>
          <w:szCs w:val="24"/>
          <w:lang w:eastAsia="pt-BR"/>
        </w:rPr>
        <w:t xml:space="preserve">importantes com a entrada em vigor da Lei 12.973/2014 </w:t>
      </w:r>
      <w:r w:rsidR="003C2CAA" w:rsidRPr="003C2CAA">
        <w:rPr>
          <w:rFonts w:ascii="Arial" w:eastAsia="Times New Roman" w:hAnsi="Arial" w:cs="Arial"/>
          <w:sz w:val="24"/>
          <w:szCs w:val="24"/>
          <w:lang w:eastAsia="pt-BR"/>
        </w:rPr>
        <w:t xml:space="preserve">quanto à possibilidade de se compensar prejuízos acumulados, de se tributar de forma consolidada a renda ativa e de se deduzir o imposto pago no exterior e os ajustes de preços de transferência. </w:t>
      </w:r>
    </w:p>
    <w:p w:rsidR="00D73A9B" w:rsidRDefault="00D73A9B" w:rsidP="006F3FDF">
      <w:pPr>
        <w:rPr>
          <w:rFonts w:ascii="Arial" w:hAnsi="Arial" w:cs="Arial"/>
          <w:sz w:val="24"/>
        </w:rPr>
      </w:pPr>
    </w:p>
    <w:p w:rsidR="00D73A9B" w:rsidRPr="006F3FDF" w:rsidRDefault="00D73A9B" w:rsidP="006F3FDF">
      <w:pPr>
        <w:rPr>
          <w:rFonts w:ascii="Arial" w:hAnsi="Arial" w:cs="Arial"/>
          <w:sz w:val="24"/>
        </w:rPr>
      </w:pPr>
    </w:p>
    <w:p w:rsidR="005604EC" w:rsidRPr="00D34B0F" w:rsidRDefault="005604EC" w:rsidP="006F3FDF">
      <w:pPr>
        <w:pStyle w:val="PargrafodaLista"/>
        <w:numPr>
          <w:ilvl w:val="0"/>
          <w:numId w:val="1"/>
        </w:numPr>
        <w:rPr>
          <w:rFonts w:ascii="Arial" w:hAnsi="Arial" w:cs="Arial"/>
          <w:b/>
          <w:sz w:val="24"/>
        </w:rPr>
      </w:pPr>
      <w:r w:rsidRPr="00D34B0F">
        <w:rPr>
          <w:rFonts w:ascii="Arial" w:hAnsi="Arial" w:cs="Arial"/>
          <w:b/>
          <w:sz w:val="24"/>
        </w:rPr>
        <w:t>Quais as formas de apuração e de recolhimento do IRPJ determinados pelo legislador ordinário? Diferencie-as.</w:t>
      </w:r>
    </w:p>
    <w:p w:rsidR="00FF5341" w:rsidRDefault="006F3FDF" w:rsidP="00FF5341">
      <w:pPr>
        <w:spacing w:before="100" w:beforeAutospacing="1" w:after="100" w:afterAutospacing="1"/>
        <w:ind w:left="1380"/>
        <w:rPr>
          <w:rFonts w:ascii="Arial" w:eastAsia="Times New Roman" w:hAnsi="Arial" w:cs="Arial"/>
          <w:sz w:val="24"/>
          <w:szCs w:val="24"/>
          <w:lang w:eastAsia="pt-BR"/>
        </w:rPr>
      </w:pPr>
      <w:r w:rsidRPr="006F3FDF">
        <w:rPr>
          <w:rFonts w:ascii="Arial" w:hAnsi="Arial" w:cs="Arial"/>
          <w:b/>
          <w:sz w:val="24"/>
        </w:rPr>
        <w:lastRenderedPageBreak/>
        <w:t>R:</w:t>
      </w:r>
      <w:r w:rsidR="00FF5341" w:rsidRPr="00FF5341">
        <w:t xml:space="preserve"> </w:t>
      </w:r>
      <w:r w:rsidR="00FF5341" w:rsidRPr="00FF5341">
        <w:rPr>
          <w:rFonts w:ascii="Arial" w:eastAsia="Times New Roman" w:hAnsi="Arial" w:cs="Arial"/>
          <w:sz w:val="24"/>
          <w:szCs w:val="24"/>
          <w:lang w:eastAsia="pt-BR"/>
        </w:rPr>
        <w:t>As Pessoas Jurídicas, por opção ou por determinação legal, são tributadas por uma das seguintes formas:</w:t>
      </w:r>
    </w:p>
    <w:p w:rsidR="00EC017C" w:rsidRPr="00FF5341" w:rsidRDefault="00EC017C" w:rsidP="00FF5341">
      <w:pPr>
        <w:spacing w:before="100" w:beforeAutospacing="1" w:after="100" w:afterAutospacing="1"/>
        <w:ind w:left="1380"/>
        <w:rPr>
          <w:rFonts w:ascii="Arial" w:eastAsia="Times New Roman" w:hAnsi="Arial" w:cs="Arial"/>
          <w:sz w:val="24"/>
          <w:szCs w:val="24"/>
          <w:lang w:eastAsia="pt-BR"/>
        </w:rPr>
      </w:pPr>
    </w:p>
    <w:p w:rsidR="00FF5341" w:rsidRDefault="00FF5341" w:rsidP="00FF5341">
      <w:pPr>
        <w:spacing w:before="100" w:beforeAutospacing="1" w:after="100" w:afterAutospacing="1"/>
        <w:ind w:left="1416" w:firstLine="0"/>
        <w:rPr>
          <w:rFonts w:ascii="Arial" w:eastAsia="Times New Roman" w:hAnsi="Arial" w:cs="Arial"/>
          <w:sz w:val="24"/>
          <w:szCs w:val="24"/>
          <w:lang w:eastAsia="pt-BR"/>
        </w:rPr>
      </w:pPr>
      <w:r>
        <w:rPr>
          <w:rFonts w:ascii="Arial" w:eastAsia="Times New Roman" w:hAnsi="Arial" w:cs="Arial"/>
          <w:sz w:val="24"/>
          <w:szCs w:val="24"/>
          <w:lang w:eastAsia="pt-BR"/>
        </w:rPr>
        <w:t>- Simples</w:t>
      </w:r>
      <w:r w:rsidR="00767614">
        <w:rPr>
          <w:rFonts w:ascii="Arial" w:eastAsia="Times New Roman" w:hAnsi="Arial" w:cs="Arial"/>
          <w:sz w:val="24"/>
          <w:szCs w:val="24"/>
          <w:lang w:eastAsia="pt-BR"/>
        </w:rPr>
        <w:t>;</w:t>
      </w:r>
    </w:p>
    <w:p w:rsidR="00FF5341" w:rsidRDefault="00FF5341" w:rsidP="00FF5341">
      <w:pPr>
        <w:spacing w:before="100" w:beforeAutospacing="1" w:after="100" w:afterAutospacing="1"/>
        <w:ind w:left="1416" w:firstLine="0"/>
        <w:rPr>
          <w:rFonts w:ascii="Arial" w:eastAsia="Times New Roman" w:hAnsi="Arial" w:cs="Arial"/>
          <w:sz w:val="24"/>
          <w:szCs w:val="24"/>
          <w:lang w:eastAsia="pt-BR"/>
        </w:rPr>
      </w:pPr>
      <w:r>
        <w:rPr>
          <w:rFonts w:ascii="Arial" w:eastAsia="Times New Roman" w:hAnsi="Arial" w:cs="Arial"/>
          <w:sz w:val="24"/>
          <w:szCs w:val="24"/>
          <w:lang w:eastAsia="pt-BR"/>
        </w:rPr>
        <w:t>- Lucro Presumido</w:t>
      </w:r>
      <w:r w:rsidR="00767614">
        <w:rPr>
          <w:rFonts w:ascii="Arial" w:eastAsia="Times New Roman" w:hAnsi="Arial" w:cs="Arial"/>
          <w:sz w:val="24"/>
          <w:szCs w:val="24"/>
          <w:lang w:eastAsia="pt-BR"/>
        </w:rPr>
        <w:t>;</w:t>
      </w:r>
    </w:p>
    <w:p w:rsidR="00FF5341" w:rsidRDefault="00FF5341" w:rsidP="00FF5341">
      <w:pPr>
        <w:spacing w:before="100" w:beforeAutospacing="1" w:after="100" w:afterAutospacing="1"/>
        <w:ind w:left="1416" w:firstLine="0"/>
        <w:rPr>
          <w:rFonts w:ascii="Arial" w:eastAsia="Times New Roman" w:hAnsi="Arial" w:cs="Arial"/>
          <w:sz w:val="24"/>
          <w:szCs w:val="24"/>
          <w:lang w:eastAsia="pt-BR"/>
        </w:rPr>
      </w:pPr>
      <w:r>
        <w:rPr>
          <w:rFonts w:ascii="Arial" w:eastAsia="Times New Roman" w:hAnsi="Arial" w:cs="Arial"/>
          <w:sz w:val="24"/>
          <w:szCs w:val="24"/>
          <w:lang w:eastAsia="pt-BR"/>
        </w:rPr>
        <w:t>- Lucro Real</w:t>
      </w:r>
      <w:r w:rsidR="00D84C64">
        <w:rPr>
          <w:rFonts w:ascii="Arial" w:eastAsia="Times New Roman" w:hAnsi="Arial" w:cs="Arial"/>
          <w:sz w:val="24"/>
          <w:szCs w:val="24"/>
          <w:lang w:eastAsia="pt-BR"/>
        </w:rPr>
        <w:t>.</w:t>
      </w:r>
    </w:p>
    <w:p w:rsidR="00EC017C" w:rsidRDefault="00EC017C" w:rsidP="00FF5341">
      <w:pPr>
        <w:spacing w:before="100" w:beforeAutospacing="1" w:after="100" w:afterAutospacing="1"/>
        <w:ind w:left="1416" w:firstLine="0"/>
        <w:rPr>
          <w:rFonts w:ascii="Arial" w:eastAsia="Times New Roman" w:hAnsi="Arial" w:cs="Arial"/>
          <w:sz w:val="24"/>
          <w:szCs w:val="24"/>
          <w:lang w:eastAsia="pt-BR"/>
        </w:rPr>
      </w:pPr>
    </w:p>
    <w:p w:rsidR="00FF5341" w:rsidRPr="00FF5341" w:rsidRDefault="00FF5341" w:rsidP="00FF5341">
      <w:pPr>
        <w:spacing w:before="100" w:beforeAutospacing="1" w:after="100" w:afterAutospacing="1"/>
        <w:ind w:left="1416" w:firstLine="0"/>
        <w:outlineLvl w:val="1"/>
        <w:rPr>
          <w:rFonts w:ascii="Arial" w:eastAsia="Times New Roman" w:hAnsi="Arial" w:cs="Arial"/>
          <w:b/>
          <w:bCs/>
          <w:sz w:val="24"/>
          <w:szCs w:val="24"/>
          <w:lang w:eastAsia="pt-BR"/>
        </w:rPr>
      </w:pPr>
      <w:r w:rsidRPr="00FF5341">
        <w:rPr>
          <w:rFonts w:ascii="Arial" w:eastAsia="Times New Roman" w:hAnsi="Arial" w:cs="Arial"/>
          <w:b/>
          <w:bCs/>
          <w:sz w:val="24"/>
          <w:szCs w:val="24"/>
          <w:lang w:eastAsia="pt-BR"/>
        </w:rPr>
        <w:t xml:space="preserve">Simples Nacional </w:t>
      </w:r>
      <w:r w:rsidR="00D34B0F">
        <w:rPr>
          <w:rFonts w:ascii="Arial" w:eastAsia="Times New Roman" w:hAnsi="Arial" w:cs="Arial"/>
          <w:b/>
          <w:bCs/>
          <w:sz w:val="24"/>
          <w:szCs w:val="24"/>
          <w:lang w:eastAsia="pt-BR"/>
        </w:rPr>
        <w:t>-</w:t>
      </w:r>
      <w:r w:rsidRPr="00FF5341">
        <w:rPr>
          <w:rFonts w:ascii="Arial" w:eastAsia="Times New Roman" w:hAnsi="Arial" w:cs="Arial"/>
          <w:b/>
          <w:bCs/>
          <w:sz w:val="24"/>
          <w:szCs w:val="24"/>
          <w:lang w:eastAsia="pt-BR"/>
        </w:rPr>
        <w:t xml:space="preserve"> Microempresas e Empresas de Pequeno Porte</w:t>
      </w:r>
      <w:r>
        <w:rPr>
          <w:rFonts w:ascii="Arial" w:eastAsia="Times New Roman" w:hAnsi="Arial" w:cs="Arial"/>
          <w:b/>
          <w:bCs/>
          <w:sz w:val="24"/>
          <w:szCs w:val="24"/>
          <w:lang w:eastAsia="pt-BR"/>
        </w:rPr>
        <w:t>:</w:t>
      </w:r>
    </w:p>
    <w:p w:rsidR="00FF5341" w:rsidRPr="00FF5341" w:rsidRDefault="00767614" w:rsidP="00FF5341">
      <w:pPr>
        <w:spacing w:before="100" w:beforeAutospacing="1" w:after="100" w:afterAutospacing="1"/>
        <w:ind w:left="1416" w:firstLine="0"/>
        <w:rPr>
          <w:rFonts w:ascii="Arial" w:eastAsia="Times New Roman" w:hAnsi="Arial" w:cs="Arial"/>
          <w:sz w:val="24"/>
          <w:szCs w:val="24"/>
          <w:lang w:eastAsia="pt-BR"/>
        </w:rPr>
      </w:pPr>
      <w:r>
        <w:rPr>
          <w:rFonts w:ascii="Arial" w:eastAsia="Times New Roman" w:hAnsi="Arial" w:cs="Arial"/>
          <w:sz w:val="24"/>
          <w:szCs w:val="24"/>
          <w:lang w:eastAsia="pt-BR"/>
        </w:rPr>
        <w:t>Nessa</w:t>
      </w:r>
      <w:r w:rsidR="00FF5341" w:rsidRPr="00FF5341">
        <w:rPr>
          <w:rFonts w:ascii="Arial" w:eastAsia="Times New Roman" w:hAnsi="Arial" w:cs="Arial"/>
          <w:sz w:val="24"/>
          <w:szCs w:val="24"/>
          <w:lang w:eastAsia="pt-BR"/>
        </w:rPr>
        <w:t xml:space="preserve"> opção tributária, </w:t>
      </w:r>
      <w:proofErr w:type="gramStart"/>
      <w:r w:rsidR="00FF5341" w:rsidRPr="00FF5341">
        <w:rPr>
          <w:rFonts w:ascii="Arial" w:eastAsia="Times New Roman" w:hAnsi="Arial" w:cs="Arial"/>
          <w:sz w:val="24"/>
          <w:szCs w:val="24"/>
          <w:lang w:eastAsia="pt-BR"/>
        </w:rPr>
        <w:t>recolhe</w:t>
      </w:r>
      <w:r>
        <w:rPr>
          <w:rFonts w:ascii="Arial" w:eastAsia="Times New Roman" w:hAnsi="Arial" w:cs="Arial"/>
          <w:sz w:val="24"/>
          <w:szCs w:val="24"/>
          <w:lang w:eastAsia="pt-BR"/>
        </w:rPr>
        <w:t>-se</w:t>
      </w:r>
      <w:proofErr w:type="gramEnd"/>
      <w:r w:rsidR="009647D3">
        <w:rPr>
          <w:rFonts w:ascii="Arial" w:eastAsia="Times New Roman" w:hAnsi="Arial" w:cs="Arial"/>
          <w:sz w:val="24"/>
          <w:szCs w:val="24"/>
          <w:lang w:eastAsia="pt-BR"/>
        </w:rPr>
        <w:t xml:space="preserve"> de forma ú</w:t>
      </w:r>
      <w:r w:rsidR="00FF5341" w:rsidRPr="00FF5341">
        <w:rPr>
          <w:rFonts w:ascii="Arial" w:eastAsia="Times New Roman" w:hAnsi="Arial" w:cs="Arial"/>
          <w:sz w:val="24"/>
          <w:szCs w:val="24"/>
          <w:lang w:eastAsia="pt-BR"/>
        </w:rPr>
        <w:t xml:space="preserve">nica os seguintes tributos, além do IRPJ: </w:t>
      </w:r>
      <w:r>
        <w:rPr>
          <w:rFonts w:ascii="Arial" w:eastAsia="Times New Roman" w:hAnsi="Arial" w:cs="Arial"/>
          <w:sz w:val="24"/>
          <w:szCs w:val="24"/>
          <w:lang w:eastAsia="pt-BR"/>
        </w:rPr>
        <w:t xml:space="preserve">COFINS, </w:t>
      </w:r>
      <w:r w:rsidR="00FF5341" w:rsidRPr="00FF5341">
        <w:rPr>
          <w:rFonts w:ascii="Arial" w:eastAsia="Times New Roman" w:hAnsi="Arial" w:cs="Arial"/>
          <w:sz w:val="24"/>
          <w:szCs w:val="24"/>
          <w:lang w:eastAsia="pt-BR"/>
        </w:rPr>
        <w:t xml:space="preserve">PIS/PASEP, </w:t>
      </w:r>
      <w:r>
        <w:rPr>
          <w:rFonts w:ascii="Arial" w:eastAsia="Times New Roman" w:hAnsi="Arial" w:cs="Arial"/>
          <w:sz w:val="24"/>
          <w:szCs w:val="24"/>
          <w:lang w:eastAsia="pt-BR"/>
        </w:rPr>
        <w:t>IPI</w:t>
      </w:r>
      <w:r w:rsidR="00FF5341" w:rsidRPr="00FF5341">
        <w:rPr>
          <w:rFonts w:ascii="Arial" w:eastAsia="Times New Roman" w:hAnsi="Arial" w:cs="Arial"/>
          <w:sz w:val="24"/>
          <w:szCs w:val="24"/>
          <w:lang w:eastAsia="pt-BR"/>
        </w:rPr>
        <w:t>, CSLL, RAT, INSS e ISS (</w:t>
      </w:r>
      <w:r>
        <w:rPr>
          <w:rFonts w:ascii="Arial" w:eastAsia="Times New Roman" w:hAnsi="Arial" w:cs="Arial"/>
          <w:sz w:val="24"/>
          <w:szCs w:val="24"/>
          <w:lang w:eastAsia="pt-BR"/>
        </w:rPr>
        <w:t>sendo que o ISS</w:t>
      </w:r>
      <w:r w:rsidR="00FF5341" w:rsidRPr="00FF5341">
        <w:rPr>
          <w:rFonts w:ascii="Arial" w:eastAsia="Times New Roman" w:hAnsi="Arial" w:cs="Arial"/>
          <w:sz w:val="24"/>
          <w:szCs w:val="24"/>
          <w:lang w:eastAsia="pt-BR"/>
        </w:rPr>
        <w:t xml:space="preserve">, apenas para empresas com atividades envolvendo prestação de serviços). </w:t>
      </w:r>
      <w:r>
        <w:rPr>
          <w:rFonts w:ascii="Arial" w:eastAsia="Times New Roman" w:hAnsi="Arial" w:cs="Arial"/>
          <w:sz w:val="24"/>
          <w:szCs w:val="24"/>
          <w:lang w:eastAsia="pt-BR"/>
        </w:rPr>
        <w:t>Demais</w:t>
      </w:r>
      <w:r w:rsidR="00FF5341" w:rsidRPr="00FF5341">
        <w:rPr>
          <w:rFonts w:ascii="Arial" w:eastAsia="Times New Roman" w:hAnsi="Arial" w:cs="Arial"/>
          <w:sz w:val="24"/>
          <w:szCs w:val="24"/>
          <w:lang w:eastAsia="pt-BR"/>
        </w:rPr>
        <w:t xml:space="preserve"> impostos como IOF e Impostos sobre </w:t>
      </w:r>
      <w:r>
        <w:rPr>
          <w:rFonts w:ascii="Arial" w:eastAsia="Times New Roman" w:hAnsi="Arial" w:cs="Arial"/>
          <w:sz w:val="24"/>
          <w:szCs w:val="24"/>
          <w:lang w:eastAsia="pt-BR"/>
        </w:rPr>
        <w:t xml:space="preserve">as </w:t>
      </w:r>
      <w:r w:rsidR="00FF5341" w:rsidRPr="00FF5341">
        <w:rPr>
          <w:rFonts w:ascii="Arial" w:eastAsia="Times New Roman" w:hAnsi="Arial" w:cs="Arial"/>
          <w:sz w:val="24"/>
          <w:szCs w:val="24"/>
          <w:lang w:eastAsia="pt-BR"/>
        </w:rPr>
        <w:t xml:space="preserve">Importações devem ser </w:t>
      </w:r>
      <w:r>
        <w:rPr>
          <w:rFonts w:ascii="Arial" w:eastAsia="Times New Roman" w:hAnsi="Arial" w:cs="Arial"/>
          <w:sz w:val="24"/>
          <w:szCs w:val="24"/>
          <w:lang w:eastAsia="pt-BR"/>
        </w:rPr>
        <w:t xml:space="preserve">processados </w:t>
      </w:r>
      <w:r w:rsidR="00FF5341" w:rsidRPr="00FF5341">
        <w:rPr>
          <w:rFonts w:ascii="Arial" w:eastAsia="Times New Roman" w:hAnsi="Arial" w:cs="Arial"/>
          <w:sz w:val="24"/>
          <w:szCs w:val="24"/>
          <w:lang w:eastAsia="pt-BR"/>
        </w:rPr>
        <w:t xml:space="preserve">e recolhidos </w:t>
      </w:r>
      <w:r>
        <w:rPr>
          <w:rFonts w:ascii="Arial" w:eastAsia="Times New Roman" w:hAnsi="Arial" w:cs="Arial"/>
          <w:sz w:val="24"/>
          <w:szCs w:val="24"/>
          <w:lang w:eastAsia="pt-BR"/>
        </w:rPr>
        <w:t xml:space="preserve">em </w:t>
      </w:r>
      <w:r w:rsidR="00FF5341" w:rsidRPr="00FF5341">
        <w:rPr>
          <w:rFonts w:ascii="Arial" w:eastAsia="Times New Roman" w:hAnsi="Arial" w:cs="Arial"/>
          <w:sz w:val="24"/>
          <w:szCs w:val="24"/>
          <w:lang w:eastAsia="pt-BR"/>
        </w:rPr>
        <w:t>separad</w:t>
      </w:r>
      <w:r>
        <w:rPr>
          <w:rFonts w:ascii="Arial" w:eastAsia="Times New Roman" w:hAnsi="Arial" w:cs="Arial"/>
          <w:sz w:val="24"/>
          <w:szCs w:val="24"/>
          <w:lang w:eastAsia="pt-BR"/>
        </w:rPr>
        <w:t>o</w:t>
      </w:r>
      <w:r w:rsidR="00FF5341" w:rsidRPr="00FF5341">
        <w:rPr>
          <w:rFonts w:ascii="Arial" w:eastAsia="Times New Roman" w:hAnsi="Arial" w:cs="Arial"/>
          <w:sz w:val="24"/>
          <w:szCs w:val="24"/>
          <w:lang w:eastAsia="pt-BR"/>
        </w:rPr>
        <w:t>.</w:t>
      </w:r>
    </w:p>
    <w:p w:rsidR="00B91807" w:rsidRDefault="00FF5341" w:rsidP="00FF5341">
      <w:pPr>
        <w:spacing w:before="100" w:beforeAutospacing="1" w:after="100" w:afterAutospacing="1"/>
        <w:ind w:left="1416" w:firstLine="0"/>
        <w:rPr>
          <w:rFonts w:ascii="Arial" w:eastAsia="Times New Roman" w:hAnsi="Arial" w:cs="Arial"/>
          <w:sz w:val="24"/>
          <w:szCs w:val="24"/>
          <w:lang w:eastAsia="pt-BR"/>
        </w:rPr>
      </w:pPr>
      <w:r w:rsidRPr="00FF5341">
        <w:rPr>
          <w:rFonts w:ascii="Arial" w:eastAsia="Times New Roman" w:hAnsi="Arial" w:cs="Arial"/>
          <w:sz w:val="24"/>
          <w:szCs w:val="24"/>
          <w:lang w:eastAsia="pt-BR"/>
        </w:rPr>
        <w:t xml:space="preserve">Até </w:t>
      </w:r>
      <w:r w:rsidR="00B91807">
        <w:rPr>
          <w:rFonts w:ascii="Arial" w:eastAsia="Times New Roman" w:hAnsi="Arial" w:cs="Arial"/>
          <w:sz w:val="24"/>
          <w:szCs w:val="24"/>
          <w:lang w:eastAsia="pt-BR"/>
        </w:rPr>
        <w:t xml:space="preserve">o ano de </w:t>
      </w:r>
      <w:r w:rsidRPr="00FF5341">
        <w:rPr>
          <w:rFonts w:ascii="Arial" w:eastAsia="Times New Roman" w:hAnsi="Arial" w:cs="Arial"/>
          <w:sz w:val="24"/>
          <w:szCs w:val="24"/>
          <w:lang w:eastAsia="pt-BR"/>
        </w:rPr>
        <w:t xml:space="preserve">2014, </w:t>
      </w:r>
      <w:proofErr w:type="gramStart"/>
      <w:r w:rsidR="00B91807">
        <w:rPr>
          <w:rFonts w:ascii="Arial" w:eastAsia="Times New Roman" w:hAnsi="Arial" w:cs="Arial"/>
          <w:sz w:val="24"/>
          <w:szCs w:val="24"/>
          <w:lang w:eastAsia="pt-BR"/>
        </w:rPr>
        <w:t xml:space="preserve">as </w:t>
      </w:r>
      <w:r w:rsidR="00B91807" w:rsidRPr="00FF5341">
        <w:rPr>
          <w:rFonts w:ascii="Arial" w:eastAsia="Times New Roman" w:hAnsi="Arial" w:cs="Arial"/>
          <w:sz w:val="24"/>
          <w:szCs w:val="24"/>
          <w:lang w:eastAsia="pt-BR"/>
        </w:rPr>
        <w:t>micro</w:t>
      </w:r>
      <w:proofErr w:type="gramEnd"/>
      <w:r w:rsidR="00B91807" w:rsidRPr="00FF5341">
        <w:rPr>
          <w:rFonts w:ascii="Arial" w:eastAsia="Times New Roman" w:hAnsi="Arial" w:cs="Arial"/>
          <w:sz w:val="24"/>
          <w:szCs w:val="24"/>
          <w:lang w:eastAsia="pt-BR"/>
        </w:rPr>
        <w:t xml:space="preserve"> e pequenas empresas que desempenha</w:t>
      </w:r>
      <w:r w:rsidR="00B91807">
        <w:rPr>
          <w:rFonts w:ascii="Arial" w:eastAsia="Times New Roman" w:hAnsi="Arial" w:cs="Arial"/>
          <w:sz w:val="24"/>
          <w:szCs w:val="24"/>
          <w:lang w:eastAsia="pt-BR"/>
        </w:rPr>
        <w:t>vam atividades específicas não podiam optar pelo Simples.</w:t>
      </w:r>
    </w:p>
    <w:p w:rsidR="00FF5341" w:rsidRPr="00FF5341" w:rsidRDefault="00B91807" w:rsidP="00FF5341">
      <w:pPr>
        <w:spacing w:before="100" w:beforeAutospacing="1" w:after="100" w:afterAutospacing="1"/>
        <w:ind w:left="1416" w:firstLine="0"/>
        <w:rPr>
          <w:rFonts w:ascii="Arial" w:eastAsia="Times New Roman" w:hAnsi="Arial" w:cs="Arial"/>
          <w:sz w:val="24"/>
          <w:szCs w:val="24"/>
          <w:lang w:eastAsia="pt-BR"/>
        </w:rPr>
      </w:pPr>
      <w:r>
        <w:rPr>
          <w:rFonts w:ascii="Arial" w:eastAsia="Times New Roman" w:hAnsi="Arial" w:cs="Arial"/>
          <w:sz w:val="24"/>
          <w:szCs w:val="24"/>
          <w:lang w:eastAsia="pt-BR"/>
        </w:rPr>
        <w:t>Contudo, no início do ano de</w:t>
      </w:r>
      <w:r w:rsidR="00FF5341" w:rsidRPr="00FF5341">
        <w:rPr>
          <w:rFonts w:ascii="Arial" w:eastAsia="Times New Roman" w:hAnsi="Arial" w:cs="Arial"/>
          <w:sz w:val="24"/>
          <w:szCs w:val="24"/>
          <w:lang w:eastAsia="pt-BR"/>
        </w:rPr>
        <w:t xml:space="preserve"> 2015</w:t>
      </w:r>
      <w:r>
        <w:rPr>
          <w:rFonts w:ascii="Arial" w:eastAsia="Times New Roman" w:hAnsi="Arial" w:cs="Arial"/>
          <w:sz w:val="24"/>
          <w:szCs w:val="24"/>
          <w:lang w:eastAsia="pt-BR"/>
        </w:rPr>
        <w:t xml:space="preserve">, passou-se a admitir diversas </w:t>
      </w:r>
      <w:r w:rsidR="00FF5341" w:rsidRPr="00FF5341">
        <w:rPr>
          <w:rFonts w:ascii="Arial" w:eastAsia="Times New Roman" w:hAnsi="Arial" w:cs="Arial"/>
          <w:sz w:val="24"/>
          <w:szCs w:val="24"/>
          <w:lang w:eastAsia="pt-BR"/>
        </w:rPr>
        <w:t>atividades</w:t>
      </w:r>
      <w:r>
        <w:rPr>
          <w:rFonts w:ascii="Arial" w:eastAsia="Times New Roman" w:hAnsi="Arial" w:cs="Arial"/>
          <w:sz w:val="24"/>
          <w:szCs w:val="24"/>
          <w:lang w:eastAsia="pt-BR"/>
        </w:rPr>
        <w:t>,</w:t>
      </w:r>
      <w:r w:rsidR="00FF5341" w:rsidRPr="00FF5341">
        <w:rPr>
          <w:rFonts w:ascii="Arial" w:eastAsia="Times New Roman" w:hAnsi="Arial" w:cs="Arial"/>
          <w:sz w:val="24"/>
          <w:szCs w:val="24"/>
          <w:lang w:eastAsia="pt-BR"/>
        </w:rPr>
        <w:t xml:space="preserve"> </w:t>
      </w:r>
      <w:r>
        <w:rPr>
          <w:rFonts w:ascii="Arial" w:eastAsia="Times New Roman" w:hAnsi="Arial" w:cs="Arial"/>
          <w:sz w:val="24"/>
          <w:szCs w:val="24"/>
          <w:lang w:eastAsia="pt-BR"/>
        </w:rPr>
        <w:t>entre elas:</w:t>
      </w:r>
      <w:r w:rsidR="00FF5341" w:rsidRPr="00FF5341">
        <w:rPr>
          <w:rFonts w:ascii="Arial" w:eastAsia="Times New Roman" w:hAnsi="Arial" w:cs="Arial"/>
          <w:sz w:val="24"/>
          <w:szCs w:val="24"/>
          <w:lang w:eastAsia="pt-BR"/>
        </w:rPr>
        <w:t xml:space="preserve"> </w:t>
      </w:r>
      <w:r>
        <w:rPr>
          <w:rFonts w:ascii="Arial" w:eastAsia="Times New Roman" w:hAnsi="Arial" w:cs="Arial"/>
          <w:sz w:val="24"/>
          <w:szCs w:val="24"/>
          <w:lang w:eastAsia="pt-BR"/>
        </w:rPr>
        <w:t>advocacia</w:t>
      </w:r>
      <w:r w:rsidR="00FF5341" w:rsidRPr="00FF5341">
        <w:rPr>
          <w:rFonts w:ascii="Arial" w:eastAsia="Times New Roman" w:hAnsi="Arial" w:cs="Arial"/>
          <w:sz w:val="24"/>
          <w:szCs w:val="24"/>
          <w:lang w:eastAsia="pt-BR"/>
        </w:rPr>
        <w:t xml:space="preserve">, </w:t>
      </w:r>
      <w:r w:rsidR="006C096D">
        <w:rPr>
          <w:rFonts w:ascii="Arial" w:eastAsia="Times New Roman" w:hAnsi="Arial" w:cs="Arial"/>
          <w:sz w:val="24"/>
          <w:szCs w:val="24"/>
          <w:lang w:eastAsia="pt-BR"/>
        </w:rPr>
        <w:t xml:space="preserve">consultoria, </w:t>
      </w:r>
      <w:r w:rsidR="00FF5341" w:rsidRPr="00FF5341">
        <w:rPr>
          <w:rFonts w:ascii="Arial" w:eastAsia="Times New Roman" w:hAnsi="Arial" w:cs="Arial"/>
          <w:sz w:val="24"/>
          <w:szCs w:val="24"/>
          <w:lang w:eastAsia="pt-BR"/>
        </w:rPr>
        <w:t>odontologia</w:t>
      </w:r>
      <w:r w:rsidR="006C096D">
        <w:rPr>
          <w:rFonts w:ascii="Arial" w:eastAsia="Times New Roman" w:hAnsi="Arial" w:cs="Arial"/>
          <w:sz w:val="24"/>
          <w:szCs w:val="24"/>
          <w:lang w:eastAsia="pt-BR"/>
        </w:rPr>
        <w:t>.</w:t>
      </w:r>
      <w:r w:rsidR="00FF5341" w:rsidRPr="00FF5341">
        <w:rPr>
          <w:rFonts w:ascii="Arial" w:eastAsia="Times New Roman" w:hAnsi="Arial" w:cs="Arial"/>
          <w:sz w:val="24"/>
          <w:szCs w:val="24"/>
          <w:lang w:eastAsia="pt-BR"/>
        </w:rPr>
        <w:t xml:space="preserve"> </w:t>
      </w:r>
      <w:r w:rsidR="006C096D">
        <w:rPr>
          <w:rFonts w:ascii="Arial" w:eastAsia="Times New Roman" w:hAnsi="Arial" w:cs="Arial"/>
          <w:sz w:val="24"/>
          <w:szCs w:val="24"/>
          <w:lang w:eastAsia="pt-BR"/>
        </w:rPr>
        <w:t>Entretanto, continua vedado às</w:t>
      </w:r>
      <w:r w:rsidR="00FF5341" w:rsidRPr="00FF5341">
        <w:rPr>
          <w:rFonts w:ascii="Arial" w:eastAsia="Times New Roman" w:hAnsi="Arial" w:cs="Arial"/>
          <w:sz w:val="24"/>
          <w:szCs w:val="24"/>
          <w:lang w:eastAsia="pt-BR"/>
        </w:rPr>
        <w:t xml:space="preserve"> empresa</w:t>
      </w:r>
      <w:r w:rsidR="006C096D">
        <w:rPr>
          <w:rFonts w:ascii="Arial" w:eastAsia="Times New Roman" w:hAnsi="Arial" w:cs="Arial"/>
          <w:sz w:val="24"/>
          <w:szCs w:val="24"/>
          <w:lang w:eastAsia="pt-BR"/>
        </w:rPr>
        <w:t>s</w:t>
      </w:r>
      <w:r w:rsidR="00FF5341" w:rsidRPr="00FF5341">
        <w:rPr>
          <w:rFonts w:ascii="Arial" w:eastAsia="Times New Roman" w:hAnsi="Arial" w:cs="Arial"/>
          <w:sz w:val="24"/>
          <w:szCs w:val="24"/>
          <w:lang w:eastAsia="pt-BR"/>
        </w:rPr>
        <w:t xml:space="preserve"> que possua</w:t>
      </w:r>
      <w:r w:rsidR="006C096D">
        <w:rPr>
          <w:rFonts w:ascii="Arial" w:eastAsia="Times New Roman" w:hAnsi="Arial" w:cs="Arial"/>
          <w:sz w:val="24"/>
          <w:szCs w:val="24"/>
          <w:lang w:eastAsia="pt-BR"/>
        </w:rPr>
        <w:t>m</w:t>
      </w:r>
      <w:r w:rsidR="00FF5341" w:rsidRPr="00FF5341">
        <w:rPr>
          <w:rFonts w:ascii="Arial" w:eastAsia="Times New Roman" w:hAnsi="Arial" w:cs="Arial"/>
          <w:sz w:val="24"/>
          <w:szCs w:val="24"/>
          <w:lang w:eastAsia="pt-BR"/>
        </w:rPr>
        <w:t xml:space="preserve"> em seu</w:t>
      </w:r>
      <w:r w:rsidR="006C096D">
        <w:rPr>
          <w:rFonts w:ascii="Arial" w:eastAsia="Times New Roman" w:hAnsi="Arial" w:cs="Arial"/>
          <w:sz w:val="24"/>
          <w:szCs w:val="24"/>
          <w:lang w:eastAsia="pt-BR"/>
        </w:rPr>
        <w:t>s</w:t>
      </w:r>
      <w:r w:rsidR="00FF5341" w:rsidRPr="00FF5341">
        <w:rPr>
          <w:rFonts w:ascii="Arial" w:eastAsia="Times New Roman" w:hAnsi="Arial" w:cs="Arial"/>
          <w:sz w:val="24"/>
          <w:szCs w:val="24"/>
          <w:lang w:eastAsia="pt-BR"/>
        </w:rPr>
        <w:t xml:space="preserve"> quadro</w:t>
      </w:r>
      <w:r w:rsidR="006C096D">
        <w:rPr>
          <w:rFonts w:ascii="Arial" w:eastAsia="Times New Roman" w:hAnsi="Arial" w:cs="Arial"/>
          <w:sz w:val="24"/>
          <w:szCs w:val="24"/>
          <w:lang w:eastAsia="pt-BR"/>
        </w:rPr>
        <w:t>s,</w:t>
      </w:r>
      <w:r w:rsidR="00FF5341" w:rsidRPr="00FF5341">
        <w:rPr>
          <w:rFonts w:ascii="Arial" w:eastAsia="Times New Roman" w:hAnsi="Arial" w:cs="Arial"/>
          <w:sz w:val="24"/>
          <w:szCs w:val="24"/>
          <w:lang w:eastAsia="pt-BR"/>
        </w:rPr>
        <w:t xml:space="preserve"> sócio que participe com mais de </w:t>
      </w:r>
      <w:r w:rsidR="006C096D">
        <w:rPr>
          <w:rFonts w:ascii="Arial" w:eastAsia="Times New Roman" w:hAnsi="Arial" w:cs="Arial"/>
          <w:sz w:val="24"/>
          <w:szCs w:val="24"/>
          <w:lang w:eastAsia="pt-BR"/>
        </w:rPr>
        <w:t xml:space="preserve">dez por cento </w:t>
      </w:r>
      <w:r w:rsidR="00FF5341" w:rsidRPr="00FF5341">
        <w:rPr>
          <w:rFonts w:ascii="Arial" w:eastAsia="Times New Roman" w:hAnsi="Arial" w:cs="Arial"/>
          <w:sz w:val="24"/>
          <w:szCs w:val="24"/>
          <w:lang w:eastAsia="pt-BR"/>
        </w:rPr>
        <w:t xml:space="preserve">em outro empreendimento </w:t>
      </w:r>
      <w:r w:rsidR="006C096D">
        <w:rPr>
          <w:rFonts w:ascii="Arial" w:eastAsia="Times New Roman" w:hAnsi="Arial" w:cs="Arial"/>
          <w:sz w:val="24"/>
          <w:szCs w:val="24"/>
          <w:lang w:eastAsia="pt-BR"/>
        </w:rPr>
        <w:t xml:space="preserve">que seja </w:t>
      </w:r>
      <w:r w:rsidR="00FF5341" w:rsidRPr="00FF5341">
        <w:rPr>
          <w:rFonts w:ascii="Arial" w:eastAsia="Times New Roman" w:hAnsi="Arial" w:cs="Arial"/>
          <w:sz w:val="24"/>
          <w:szCs w:val="24"/>
          <w:lang w:eastAsia="pt-BR"/>
        </w:rPr>
        <w:t xml:space="preserve">optante </w:t>
      </w:r>
      <w:r w:rsidR="006C096D">
        <w:rPr>
          <w:rFonts w:ascii="Arial" w:eastAsia="Times New Roman" w:hAnsi="Arial" w:cs="Arial"/>
          <w:sz w:val="24"/>
          <w:szCs w:val="24"/>
          <w:lang w:eastAsia="pt-BR"/>
        </w:rPr>
        <w:t>do Simples.</w:t>
      </w:r>
    </w:p>
    <w:p w:rsidR="00FF5341" w:rsidRDefault="005575A3" w:rsidP="00FF5341">
      <w:pPr>
        <w:spacing w:before="100" w:beforeAutospacing="1" w:after="100" w:afterAutospacing="1"/>
        <w:ind w:left="1416" w:firstLine="0"/>
        <w:rPr>
          <w:rFonts w:ascii="Arial" w:eastAsia="Times New Roman" w:hAnsi="Arial" w:cs="Arial"/>
          <w:sz w:val="24"/>
          <w:szCs w:val="24"/>
          <w:lang w:eastAsia="pt-BR"/>
        </w:rPr>
      </w:pPr>
      <w:r>
        <w:rPr>
          <w:rFonts w:ascii="Arial" w:eastAsia="Times New Roman" w:hAnsi="Arial" w:cs="Arial"/>
          <w:sz w:val="24"/>
          <w:szCs w:val="24"/>
          <w:lang w:eastAsia="pt-BR"/>
        </w:rPr>
        <w:t>Atualmente</w:t>
      </w:r>
      <w:r w:rsidR="00FF5341" w:rsidRPr="00FF5341">
        <w:rPr>
          <w:rFonts w:ascii="Arial" w:eastAsia="Times New Roman" w:hAnsi="Arial" w:cs="Arial"/>
          <w:sz w:val="24"/>
          <w:szCs w:val="24"/>
          <w:lang w:eastAsia="pt-BR"/>
        </w:rPr>
        <w:t>, podem optar pelo recolhimento pelo Simples Nacional empresas que faturam até R$ 3,6 milhões por ano. As alíquotas variam entre 4% e 17,42%, de acordo com a atividade desempenhada.</w:t>
      </w:r>
    </w:p>
    <w:p w:rsidR="00EC017C" w:rsidRPr="00FF5341" w:rsidRDefault="00EC017C" w:rsidP="00FF5341">
      <w:pPr>
        <w:spacing w:before="100" w:beforeAutospacing="1" w:after="100" w:afterAutospacing="1"/>
        <w:ind w:left="1416" w:firstLine="0"/>
        <w:rPr>
          <w:rFonts w:ascii="Arial" w:eastAsia="Times New Roman" w:hAnsi="Arial" w:cs="Arial"/>
          <w:sz w:val="24"/>
          <w:szCs w:val="24"/>
          <w:lang w:eastAsia="pt-BR"/>
        </w:rPr>
      </w:pPr>
    </w:p>
    <w:p w:rsidR="0042085B" w:rsidRDefault="0042085B" w:rsidP="00FF5341">
      <w:pPr>
        <w:spacing w:before="100" w:beforeAutospacing="1" w:after="100" w:afterAutospacing="1"/>
        <w:ind w:left="1416" w:firstLine="0"/>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Lucro Real</w:t>
      </w:r>
      <w:r w:rsidR="00C1384F">
        <w:rPr>
          <w:rFonts w:ascii="Arial" w:eastAsia="Times New Roman" w:hAnsi="Arial" w:cs="Arial"/>
          <w:b/>
          <w:bCs/>
          <w:sz w:val="24"/>
          <w:szCs w:val="24"/>
          <w:lang w:eastAsia="pt-BR"/>
        </w:rPr>
        <w:t xml:space="preserve"> – divide-se em duas modalidades</w:t>
      </w:r>
      <w:r>
        <w:rPr>
          <w:rFonts w:ascii="Arial" w:eastAsia="Times New Roman" w:hAnsi="Arial" w:cs="Arial"/>
          <w:b/>
          <w:bCs/>
          <w:sz w:val="24"/>
          <w:szCs w:val="24"/>
          <w:lang w:eastAsia="pt-BR"/>
        </w:rPr>
        <w:t>:</w:t>
      </w:r>
    </w:p>
    <w:p w:rsidR="0042085B" w:rsidRPr="0042085B" w:rsidRDefault="0042085B" w:rsidP="0042085B">
      <w:pPr>
        <w:pStyle w:val="NormalWeb"/>
        <w:ind w:left="1416"/>
        <w:rPr>
          <w:rFonts w:ascii="Arial" w:hAnsi="Arial" w:cs="Arial"/>
        </w:rPr>
      </w:pPr>
      <w:r>
        <w:rPr>
          <w:rStyle w:val="Forte"/>
          <w:rFonts w:ascii="Arial" w:hAnsi="Arial" w:cs="Arial"/>
        </w:rPr>
        <w:t xml:space="preserve">- </w:t>
      </w:r>
      <w:r w:rsidRPr="0042085B">
        <w:rPr>
          <w:rStyle w:val="Forte"/>
          <w:rFonts w:ascii="Arial" w:hAnsi="Arial" w:cs="Arial"/>
        </w:rPr>
        <w:t>Lucro Real Anual</w:t>
      </w:r>
      <w:r>
        <w:rPr>
          <w:rStyle w:val="Forte"/>
          <w:rFonts w:ascii="Arial" w:hAnsi="Arial" w:cs="Arial"/>
        </w:rPr>
        <w:t>:</w:t>
      </w:r>
    </w:p>
    <w:p w:rsidR="0042085B" w:rsidRPr="0042085B" w:rsidRDefault="0042085B" w:rsidP="0042085B">
      <w:pPr>
        <w:pStyle w:val="NormalWeb"/>
        <w:ind w:left="1416"/>
        <w:jc w:val="both"/>
        <w:rPr>
          <w:rFonts w:ascii="Arial" w:hAnsi="Arial" w:cs="Arial"/>
        </w:rPr>
      </w:pPr>
      <w:r w:rsidRPr="0042085B">
        <w:rPr>
          <w:rFonts w:ascii="Arial" w:hAnsi="Arial" w:cs="Arial"/>
        </w:rPr>
        <w:t>No Lucro Real Anual  a empresa antecipa os tributos mensalmente, com base</w:t>
      </w:r>
      <w:r w:rsidR="003C1F73">
        <w:rPr>
          <w:rFonts w:ascii="Arial" w:hAnsi="Arial" w:cs="Arial"/>
        </w:rPr>
        <w:t xml:space="preserve"> </w:t>
      </w:r>
      <w:r w:rsidRPr="0042085B">
        <w:rPr>
          <w:rFonts w:ascii="Arial" w:hAnsi="Arial" w:cs="Arial"/>
        </w:rPr>
        <w:t>numa estimativa de lucro, com percentuais predeterminados de acordo com a faixa de valores, podendo variar entre 15 e 25%. Há a possibilidade de levantar balanços ou balancetes mensais, reduzindo ou suspendendo o recolhimento do IRPJ e da CSLL, caso seja demonstrado que o lucro real efetivo é menor que o estimado, ou que a pessoa jurídica opera com prejuízo fiscal.</w:t>
      </w:r>
    </w:p>
    <w:p w:rsidR="0042085B" w:rsidRDefault="0042085B" w:rsidP="0042085B">
      <w:pPr>
        <w:pStyle w:val="NormalWeb"/>
        <w:ind w:left="1416"/>
        <w:jc w:val="both"/>
        <w:rPr>
          <w:rFonts w:ascii="Arial" w:hAnsi="Arial" w:cs="Arial"/>
        </w:rPr>
      </w:pPr>
      <w:r w:rsidRPr="0042085B">
        <w:rPr>
          <w:rFonts w:ascii="Arial" w:hAnsi="Arial" w:cs="Arial"/>
        </w:rPr>
        <w:t xml:space="preserve">No final do ano, a pessoa jurídica levanta o balanço anual e apura o lucro real do exercício, calculando em definitivo o IRPJ e a CSLL, descontando as antecipações realizadas mensalmente. Em alguns casos, </w:t>
      </w:r>
      <w:r w:rsidRPr="0042085B">
        <w:rPr>
          <w:rFonts w:ascii="Arial" w:hAnsi="Arial" w:cs="Arial"/>
        </w:rPr>
        <w:lastRenderedPageBreak/>
        <w:t>eventualmente, as antecipações podem ser superiores aos tributos devidos, gerando crédito em favor do contribuinte.</w:t>
      </w:r>
    </w:p>
    <w:p w:rsidR="00EC017C" w:rsidRPr="0042085B" w:rsidRDefault="00EC017C" w:rsidP="0042085B">
      <w:pPr>
        <w:pStyle w:val="NormalWeb"/>
        <w:ind w:left="1416"/>
        <w:jc w:val="both"/>
        <w:rPr>
          <w:rFonts w:ascii="Arial" w:hAnsi="Arial" w:cs="Arial"/>
        </w:rPr>
      </w:pPr>
    </w:p>
    <w:p w:rsidR="0042085B" w:rsidRPr="0042085B" w:rsidRDefault="0042085B" w:rsidP="0042085B">
      <w:pPr>
        <w:pStyle w:val="NormalWeb"/>
        <w:ind w:left="1416"/>
        <w:jc w:val="both"/>
        <w:rPr>
          <w:rFonts w:ascii="Arial" w:hAnsi="Arial" w:cs="Arial"/>
        </w:rPr>
      </w:pPr>
      <w:r>
        <w:rPr>
          <w:rStyle w:val="Forte"/>
          <w:rFonts w:ascii="Arial" w:hAnsi="Arial" w:cs="Arial"/>
        </w:rPr>
        <w:t xml:space="preserve">- </w:t>
      </w:r>
      <w:r w:rsidRPr="0042085B">
        <w:rPr>
          <w:rStyle w:val="Forte"/>
          <w:rFonts w:ascii="Arial" w:hAnsi="Arial" w:cs="Arial"/>
        </w:rPr>
        <w:t>Lucro Real Trimestral</w:t>
      </w:r>
      <w:r>
        <w:rPr>
          <w:rStyle w:val="Forte"/>
          <w:rFonts w:ascii="Arial" w:hAnsi="Arial" w:cs="Arial"/>
        </w:rPr>
        <w:t>:</w:t>
      </w:r>
    </w:p>
    <w:p w:rsidR="0042085B" w:rsidRDefault="0042085B" w:rsidP="00A7142B">
      <w:pPr>
        <w:pStyle w:val="NormalWeb"/>
        <w:ind w:left="1416"/>
        <w:jc w:val="both"/>
        <w:rPr>
          <w:rFonts w:ascii="Arial" w:hAnsi="Arial" w:cs="Arial"/>
        </w:rPr>
      </w:pPr>
      <w:r w:rsidRPr="0042085B">
        <w:rPr>
          <w:rFonts w:ascii="Arial" w:hAnsi="Arial" w:cs="Arial"/>
        </w:rPr>
        <w:t>No Lucro Real trimestral, o IRPJ e a CSLL são calculados com base no resultado apurado a cada trimestre civil. São quatro apurações definitivas durante o ano, isolad</w:t>
      </w:r>
      <w:r w:rsidR="003C1F73">
        <w:rPr>
          <w:rFonts w:ascii="Arial" w:hAnsi="Arial" w:cs="Arial"/>
        </w:rPr>
        <w:t xml:space="preserve">as e sem antecipações mensais. </w:t>
      </w:r>
      <w:r w:rsidRPr="0042085B">
        <w:rPr>
          <w:rFonts w:ascii="Arial" w:hAnsi="Arial" w:cs="Arial"/>
        </w:rPr>
        <w:t>Por isso, a modalidade é indicada para empresas com lucros lineares e pode não ser a mais adequada para aquelas que têm atividades sazonais ou que alternam lucros e prejuízos durante o ano. O prejuízo fiscal de um trimestre só poderá deduzir até o limite de 30% do lucro real dos trimestres seguintes.</w:t>
      </w:r>
    </w:p>
    <w:p w:rsidR="00EC017C" w:rsidRDefault="00EC017C" w:rsidP="00A7142B">
      <w:pPr>
        <w:pStyle w:val="NormalWeb"/>
        <w:ind w:left="1416"/>
        <w:jc w:val="both"/>
        <w:rPr>
          <w:rFonts w:ascii="Arial" w:hAnsi="Arial" w:cs="Arial"/>
        </w:rPr>
      </w:pPr>
    </w:p>
    <w:p w:rsidR="00FF5341" w:rsidRPr="00FF5341" w:rsidRDefault="00EC017C" w:rsidP="00FF5341">
      <w:pPr>
        <w:spacing w:before="100" w:beforeAutospacing="1" w:after="100" w:afterAutospacing="1"/>
        <w:ind w:left="1416" w:firstLine="0"/>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 </w:t>
      </w:r>
      <w:r w:rsidR="00FF5341" w:rsidRPr="00FF5341">
        <w:rPr>
          <w:rFonts w:ascii="Arial" w:eastAsia="Times New Roman" w:hAnsi="Arial" w:cs="Arial"/>
          <w:b/>
          <w:bCs/>
          <w:sz w:val="24"/>
          <w:szCs w:val="24"/>
          <w:lang w:eastAsia="pt-BR"/>
        </w:rPr>
        <w:t xml:space="preserve">Lucro presumido </w:t>
      </w:r>
      <w:r w:rsidR="00323A79">
        <w:rPr>
          <w:rFonts w:ascii="Arial" w:eastAsia="Times New Roman" w:hAnsi="Arial" w:cs="Arial"/>
          <w:b/>
          <w:bCs/>
          <w:sz w:val="24"/>
          <w:szCs w:val="24"/>
          <w:lang w:eastAsia="pt-BR"/>
        </w:rPr>
        <w:t>–</w:t>
      </w:r>
      <w:r w:rsidR="00FF5341" w:rsidRPr="00FF5341">
        <w:rPr>
          <w:rFonts w:ascii="Arial" w:eastAsia="Times New Roman" w:hAnsi="Arial" w:cs="Arial"/>
          <w:b/>
          <w:bCs/>
          <w:sz w:val="24"/>
          <w:szCs w:val="24"/>
          <w:lang w:eastAsia="pt-BR"/>
        </w:rPr>
        <w:t xml:space="preserve"> </w:t>
      </w:r>
      <w:r w:rsidR="00323A79">
        <w:rPr>
          <w:rFonts w:ascii="Arial" w:eastAsia="Times New Roman" w:hAnsi="Arial" w:cs="Arial"/>
          <w:b/>
          <w:bCs/>
          <w:sz w:val="24"/>
          <w:szCs w:val="24"/>
          <w:lang w:eastAsia="pt-BR"/>
        </w:rPr>
        <w:t>a i</w:t>
      </w:r>
      <w:r w:rsidR="00FF5341" w:rsidRPr="00FF5341">
        <w:rPr>
          <w:rFonts w:ascii="Arial" w:eastAsia="Times New Roman" w:hAnsi="Arial" w:cs="Arial"/>
          <w:b/>
          <w:bCs/>
          <w:sz w:val="24"/>
          <w:szCs w:val="24"/>
          <w:lang w:eastAsia="pt-BR"/>
        </w:rPr>
        <w:t>ndica</w:t>
      </w:r>
      <w:r w:rsidR="00323A79">
        <w:rPr>
          <w:rFonts w:ascii="Arial" w:eastAsia="Times New Roman" w:hAnsi="Arial" w:cs="Arial"/>
          <w:b/>
          <w:bCs/>
          <w:sz w:val="24"/>
          <w:szCs w:val="24"/>
          <w:lang w:eastAsia="pt-BR"/>
        </w:rPr>
        <w:t xml:space="preserve">ção é </w:t>
      </w:r>
      <w:r w:rsidR="00FF5341" w:rsidRPr="00FF5341">
        <w:rPr>
          <w:rFonts w:ascii="Arial" w:eastAsia="Times New Roman" w:hAnsi="Arial" w:cs="Arial"/>
          <w:b/>
          <w:bCs/>
          <w:sz w:val="24"/>
          <w:szCs w:val="24"/>
          <w:lang w:eastAsia="pt-BR"/>
        </w:rPr>
        <w:t xml:space="preserve">para </w:t>
      </w:r>
      <w:r w:rsidR="00323A79">
        <w:rPr>
          <w:rFonts w:ascii="Arial" w:eastAsia="Times New Roman" w:hAnsi="Arial" w:cs="Arial"/>
          <w:b/>
          <w:bCs/>
          <w:sz w:val="24"/>
          <w:szCs w:val="24"/>
          <w:lang w:eastAsia="pt-BR"/>
        </w:rPr>
        <w:t xml:space="preserve">as </w:t>
      </w:r>
      <w:r w:rsidR="00FF5341" w:rsidRPr="00FF5341">
        <w:rPr>
          <w:rFonts w:ascii="Arial" w:eastAsia="Times New Roman" w:hAnsi="Arial" w:cs="Arial"/>
          <w:b/>
          <w:bCs/>
          <w:sz w:val="24"/>
          <w:szCs w:val="24"/>
          <w:lang w:eastAsia="pt-BR"/>
        </w:rPr>
        <w:t>empresas com margem de lucro alta</w:t>
      </w:r>
      <w:r w:rsidR="0038213B">
        <w:rPr>
          <w:rFonts w:ascii="Arial" w:eastAsia="Times New Roman" w:hAnsi="Arial" w:cs="Arial"/>
          <w:b/>
          <w:bCs/>
          <w:sz w:val="24"/>
          <w:szCs w:val="24"/>
          <w:lang w:eastAsia="pt-BR"/>
        </w:rPr>
        <w:t>:</w:t>
      </w:r>
    </w:p>
    <w:p w:rsidR="00A7142B" w:rsidRPr="00A7142B" w:rsidRDefault="003C1F73" w:rsidP="00A7142B">
      <w:pPr>
        <w:pStyle w:val="NormalWeb"/>
        <w:ind w:left="1416"/>
        <w:jc w:val="both"/>
        <w:rPr>
          <w:rFonts w:ascii="Arial" w:hAnsi="Arial" w:cs="Arial"/>
        </w:rPr>
      </w:pPr>
      <w:r>
        <w:rPr>
          <w:rFonts w:ascii="Arial" w:hAnsi="Arial" w:cs="Arial"/>
        </w:rPr>
        <w:t>No</w:t>
      </w:r>
      <w:r w:rsidR="00A7142B" w:rsidRPr="00A7142B">
        <w:rPr>
          <w:rFonts w:ascii="Arial" w:hAnsi="Arial" w:cs="Arial"/>
        </w:rPr>
        <w:t xml:space="preserve"> regime de Lucro Presumido, o IRPJ e a CSLL são apurados trimestralmente. As alíquotas incidem sobre as receitas com percentual de presunção variável, baseado em uma margem de lucro para cada atividade, conforme determinação da legislação tributária. Há alguns tipos de receita que são acrescidas integralmente ao resultado tributável, como os ganhos de capital e as receitas de aplicações financeiras. Para opção por esta modalidade, o limite é de até R$ </w:t>
      </w:r>
      <w:r w:rsidR="00741C25">
        <w:rPr>
          <w:rFonts w:ascii="Arial" w:hAnsi="Arial" w:cs="Arial"/>
        </w:rPr>
        <w:t>quarenta e oito mi</w:t>
      </w:r>
      <w:r w:rsidR="00A7142B" w:rsidRPr="00A7142B">
        <w:rPr>
          <w:rFonts w:ascii="Arial" w:hAnsi="Arial" w:cs="Arial"/>
        </w:rPr>
        <w:t>lhões da receita bruta total no ano anterior.</w:t>
      </w:r>
    </w:p>
    <w:p w:rsidR="00A7142B" w:rsidRDefault="00A7142B" w:rsidP="00A7142B">
      <w:pPr>
        <w:pStyle w:val="NormalWeb"/>
        <w:ind w:left="1416"/>
        <w:jc w:val="both"/>
      </w:pPr>
      <w:r w:rsidRPr="00A7142B">
        <w:rPr>
          <w:rFonts w:ascii="Arial" w:hAnsi="Arial" w:cs="Arial"/>
        </w:rPr>
        <w:t>Esta modalidade pode ser vantajosa para empresas com margens de lucratividade superior à presumida e pode ser usada como instrumento de planejamento tributário. Porém, elas não podem aproveitar os créditos do PIS/</w:t>
      </w:r>
      <w:proofErr w:type="spellStart"/>
      <w:proofErr w:type="gramStart"/>
      <w:r w:rsidRPr="00A7142B">
        <w:rPr>
          <w:rFonts w:ascii="Arial" w:hAnsi="Arial" w:cs="Arial"/>
        </w:rPr>
        <w:t>Cofins</w:t>
      </w:r>
      <w:proofErr w:type="spellEnd"/>
      <w:proofErr w:type="gramEnd"/>
      <w:r w:rsidRPr="00A7142B">
        <w:rPr>
          <w:rFonts w:ascii="Arial" w:hAnsi="Arial" w:cs="Arial"/>
        </w:rPr>
        <w:t xml:space="preserve">, por estarem fora do sistema não cumulativo. Por isso, a análise do regime deve ser realizada considerando a repercussão no IRPJ, na CSLL, no PIS e na </w:t>
      </w:r>
      <w:proofErr w:type="spellStart"/>
      <w:proofErr w:type="gramStart"/>
      <w:r w:rsidRPr="00A7142B">
        <w:rPr>
          <w:rFonts w:ascii="Arial" w:hAnsi="Arial" w:cs="Arial"/>
        </w:rPr>
        <w:t>Cofins</w:t>
      </w:r>
      <w:proofErr w:type="spellEnd"/>
      <w:proofErr w:type="gramEnd"/>
      <w:r w:rsidRPr="00A7142B">
        <w:rPr>
          <w:rFonts w:ascii="Arial" w:hAnsi="Arial" w:cs="Arial"/>
        </w:rPr>
        <w:t>.</w:t>
      </w:r>
    </w:p>
    <w:p w:rsidR="00333D65" w:rsidRPr="006F3FDF" w:rsidRDefault="00333D65" w:rsidP="006F3FDF">
      <w:pPr>
        <w:pStyle w:val="PargrafodaLista"/>
        <w:ind w:left="1380" w:firstLine="0"/>
        <w:rPr>
          <w:rFonts w:ascii="Arial" w:hAnsi="Arial" w:cs="Arial"/>
          <w:sz w:val="24"/>
        </w:rPr>
      </w:pPr>
    </w:p>
    <w:p w:rsidR="00E05F32" w:rsidRDefault="005604EC" w:rsidP="006F3FDF">
      <w:pPr>
        <w:pStyle w:val="PargrafodaLista"/>
        <w:numPr>
          <w:ilvl w:val="0"/>
          <w:numId w:val="1"/>
        </w:numPr>
        <w:rPr>
          <w:rFonts w:ascii="Arial" w:hAnsi="Arial" w:cs="Arial"/>
          <w:b/>
          <w:sz w:val="24"/>
        </w:rPr>
      </w:pPr>
      <w:r w:rsidRPr="008140C3">
        <w:rPr>
          <w:rFonts w:ascii="Arial" w:hAnsi="Arial" w:cs="Arial"/>
          <w:b/>
          <w:sz w:val="24"/>
        </w:rPr>
        <w:t>A determinação do registro contábil de negócios segundo a primazia da substancia econômica sobre a forma jurídica, realizada segundo as regras do IFRS (Lei n. 11.638/2007) tem implicações relevantes na apuração</w:t>
      </w:r>
      <w:r w:rsidR="00D0247F" w:rsidRPr="008140C3">
        <w:rPr>
          <w:rFonts w:ascii="Arial" w:hAnsi="Arial" w:cs="Arial"/>
          <w:b/>
          <w:sz w:val="24"/>
        </w:rPr>
        <w:t xml:space="preserve"> </w:t>
      </w:r>
      <w:r w:rsidRPr="008140C3">
        <w:rPr>
          <w:rFonts w:ascii="Arial" w:hAnsi="Arial" w:cs="Arial"/>
          <w:b/>
          <w:sz w:val="24"/>
        </w:rPr>
        <w:t xml:space="preserve">do IRPJ? </w:t>
      </w:r>
    </w:p>
    <w:p w:rsidR="00FC1409" w:rsidRDefault="00FC1409" w:rsidP="00FC1409">
      <w:pPr>
        <w:pStyle w:val="PargrafodaLista"/>
        <w:ind w:left="1380" w:firstLine="0"/>
        <w:rPr>
          <w:rFonts w:ascii="Arial" w:hAnsi="Arial" w:cs="Arial"/>
          <w:b/>
          <w:sz w:val="24"/>
        </w:rPr>
      </w:pPr>
    </w:p>
    <w:p w:rsidR="00FC1409" w:rsidRDefault="00FC1409" w:rsidP="00FC1409">
      <w:pPr>
        <w:pStyle w:val="PargrafodaLista"/>
        <w:ind w:left="1380" w:firstLine="0"/>
        <w:rPr>
          <w:rFonts w:ascii="Arial" w:hAnsi="Arial" w:cs="Arial"/>
          <w:sz w:val="24"/>
        </w:rPr>
      </w:pPr>
      <w:r>
        <w:rPr>
          <w:rFonts w:ascii="Arial" w:hAnsi="Arial" w:cs="Arial"/>
          <w:b/>
          <w:sz w:val="24"/>
        </w:rPr>
        <w:t>R:</w:t>
      </w:r>
      <w:r w:rsidR="00790A04">
        <w:rPr>
          <w:rFonts w:ascii="Arial" w:hAnsi="Arial" w:cs="Arial"/>
          <w:b/>
          <w:sz w:val="24"/>
        </w:rPr>
        <w:t xml:space="preserve"> </w:t>
      </w:r>
      <w:r w:rsidRPr="00FC1409">
        <w:rPr>
          <w:rFonts w:ascii="Arial" w:hAnsi="Arial" w:cs="Arial"/>
          <w:sz w:val="24"/>
        </w:rPr>
        <w:t>Após a entrada em vigor da Lei nº 11.638/2007, promoveu-se a mais substancial modificação na contabilidade do país, ocasionando a mudança mais relevante nas demonstrações financeiras das companhias nacionais, desde a entrada em vigor da Lei nº 6.404/1976.</w:t>
      </w:r>
    </w:p>
    <w:p w:rsidR="00790A04" w:rsidRPr="00FC1409" w:rsidRDefault="00790A04" w:rsidP="00FC1409">
      <w:pPr>
        <w:pStyle w:val="PargrafodaLista"/>
        <w:ind w:left="1380" w:firstLine="0"/>
        <w:rPr>
          <w:rFonts w:ascii="Arial" w:hAnsi="Arial" w:cs="Arial"/>
          <w:sz w:val="24"/>
        </w:rPr>
      </w:pPr>
    </w:p>
    <w:p w:rsidR="00FC1409" w:rsidRDefault="00FC1409" w:rsidP="00FC1409">
      <w:pPr>
        <w:pStyle w:val="PargrafodaLista"/>
        <w:ind w:left="1380" w:firstLine="0"/>
        <w:rPr>
          <w:rFonts w:ascii="Arial" w:hAnsi="Arial" w:cs="Arial"/>
          <w:sz w:val="24"/>
        </w:rPr>
      </w:pPr>
      <w:r w:rsidRPr="00FC1409">
        <w:rPr>
          <w:rFonts w:ascii="Arial" w:hAnsi="Arial" w:cs="Arial"/>
          <w:sz w:val="24"/>
        </w:rPr>
        <w:t xml:space="preserve">Em setembro de 2010, a </w:t>
      </w:r>
      <w:r w:rsidRPr="00790A04">
        <w:rPr>
          <w:rFonts w:ascii="Arial" w:hAnsi="Arial" w:cs="Arial"/>
          <w:b/>
          <w:sz w:val="24"/>
        </w:rPr>
        <w:t>CVM</w:t>
      </w:r>
      <w:r w:rsidRPr="00FC1409">
        <w:rPr>
          <w:rFonts w:ascii="Arial" w:hAnsi="Arial" w:cs="Arial"/>
          <w:sz w:val="24"/>
        </w:rPr>
        <w:t xml:space="preserve"> divulgou a Instrução nº 485, requerendo que as demonstrações financeiras consolidadas de companhias abertas devessem ser apresentadas conforme o </w:t>
      </w:r>
      <w:r w:rsidRPr="00790A04">
        <w:rPr>
          <w:rFonts w:ascii="Arial" w:hAnsi="Arial" w:cs="Arial"/>
          <w:b/>
          <w:sz w:val="24"/>
        </w:rPr>
        <w:t>IFRS</w:t>
      </w:r>
      <w:r w:rsidRPr="00FC1409">
        <w:rPr>
          <w:rFonts w:ascii="Arial" w:hAnsi="Arial" w:cs="Arial"/>
          <w:sz w:val="24"/>
        </w:rPr>
        <w:t xml:space="preserve"> e as normas contábeis brasileiras emitidas pelo Comitê de Pronunciamentos Contábeis (os </w:t>
      </w:r>
      <w:proofErr w:type="spellStart"/>
      <w:r w:rsidRPr="00790A04">
        <w:rPr>
          <w:rFonts w:ascii="Arial" w:hAnsi="Arial" w:cs="Arial"/>
          <w:b/>
          <w:sz w:val="24"/>
        </w:rPr>
        <w:lastRenderedPageBreak/>
        <w:t>CPCs</w:t>
      </w:r>
      <w:proofErr w:type="spellEnd"/>
      <w:r w:rsidRPr="00FC1409">
        <w:rPr>
          <w:rFonts w:ascii="Arial" w:hAnsi="Arial" w:cs="Arial"/>
          <w:sz w:val="24"/>
        </w:rPr>
        <w:t xml:space="preserve">), o novo BR GAAP (a administração da companhia deve atestar que as demonstrações financeiras foram preparadas em conformidade com ambos os padrões), enquanto que nas demonstrações financeiras individuais, </w:t>
      </w:r>
      <w:proofErr w:type="gramStart"/>
      <w:r w:rsidRPr="00FC1409">
        <w:rPr>
          <w:rFonts w:ascii="Arial" w:hAnsi="Arial" w:cs="Arial"/>
          <w:sz w:val="24"/>
        </w:rPr>
        <w:t>deveriam</w:t>
      </w:r>
      <w:proofErr w:type="gramEnd"/>
      <w:r w:rsidRPr="00FC1409">
        <w:rPr>
          <w:rFonts w:ascii="Arial" w:hAnsi="Arial" w:cs="Arial"/>
          <w:sz w:val="24"/>
        </w:rPr>
        <w:t xml:space="preserve"> ser aplicados os </w:t>
      </w:r>
      <w:proofErr w:type="spellStart"/>
      <w:r w:rsidRPr="00790A04">
        <w:rPr>
          <w:rFonts w:ascii="Arial" w:hAnsi="Arial" w:cs="Arial"/>
          <w:b/>
          <w:sz w:val="24"/>
        </w:rPr>
        <w:t>CPCs</w:t>
      </w:r>
      <w:proofErr w:type="spellEnd"/>
      <w:r w:rsidRPr="00FC1409">
        <w:rPr>
          <w:rFonts w:ascii="Arial" w:hAnsi="Arial" w:cs="Arial"/>
          <w:sz w:val="24"/>
        </w:rPr>
        <w:t xml:space="preserve">, podendo outros órgãos reguladores determinar o uso do </w:t>
      </w:r>
      <w:r w:rsidRPr="00790A04">
        <w:rPr>
          <w:rFonts w:ascii="Arial" w:hAnsi="Arial" w:cs="Arial"/>
          <w:b/>
          <w:sz w:val="24"/>
        </w:rPr>
        <w:t>IFRS</w:t>
      </w:r>
      <w:r w:rsidRPr="00FC1409">
        <w:rPr>
          <w:rFonts w:ascii="Arial" w:hAnsi="Arial" w:cs="Arial"/>
          <w:sz w:val="24"/>
        </w:rPr>
        <w:t>, como Banco Central e SUSEP.</w:t>
      </w:r>
    </w:p>
    <w:p w:rsidR="00790A04" w:rsidRPr="00FC1409" w:rsidRDefault="00790A04" w:rsidP="00FC1409">
      <w:pPr>
        <w:pStyle w:val="PargrafodaLista"/>
        <w:ind w:left="1380" w:firstLine="0"/>
        <w:rPr>
          <w:rFonts w:ascii="Arial" w:hAnsi="Arial" w:cs="Arial"/>
          <w:sz w:val="24"/>
        </w:rPr>
      </w:pPr>
    </w:p>
    <w:p w:rsidR="00FC1409" w:rsidRPr="00FC1409" w:rsidRDefault="00FC1409" w:rsidP="00FC1409">
      <w:pPr>
        <w:pStyle w:val="PargrafodaLista"/>
        <w:ind w:left="1380" w:firstLine="0"/>
        <w:rPr>
          <w:rFonts w:ascii="Arial" w:hAnsi="Arial" w:cs="Arial"/>
          <w:sz w:val="24"/>
        </w:rPr>
      </w:pPr>
      <w:r w:rsidRPr="00FC1409">
        <w:rPr>
          <w:rFonts w:ascii="Arial" w:hAnsi="Arial" w:cs="Arial"/>
          <w:sz w:val="24"/>
        </w:rPr>
        <w:t xml:space="preserve">De uma pequena retrospectiva do </w:t>
      </w:r>
      <w:proofErr w:type="spellStart"/>
      <w:r w:rsidRPr="00790A04">
        <w:rPr>
          <w:rFonts w:ascii="Arial" w:hAnsi="Arial" w:cs="Arial"/>
          <w:b/>
          <w:sz w:val="24"/>
        </w:rPr>
        <w:t>IFRSs</w:t>
      </w:r>
      <w:proofErr w:type="spellEnd"/>
      <w:r w:rsidR="00790A04">
        <w:rPr>
          <w:rFonts w:ascii="Arial" w:hAnsi="Arial" w:cs="Arial"/>
          <w:b/>
          <w:sz w:val="24"/>
        </w:rPr>
        <w:t>,</w:t>
      </w:r>
      <w:r w:rsidRPr="00FC1409">
        <w:rPr>
          <w:rFonts w:ascii="Arial" w:hAnsi="Arial" w:cs="Arial"/>
          <w:sz w:val="24"/>
        </w:rPr>
        <w:t xml:space="preserve"> temos que são emitidos pelo </w:t>
      </w:r>
      <w:proofErr w:type="spellStart"/>
      <w:r w:rsidRPr="00FC1409">
        <w:rPr>
          <w:rFonts w:ascii="Arial" w:hAnsi="Arial" w:cs="Arial"/>
          <w:sz w:val="24"/>
        </w:rPr>
        <w:t>International</w:t>
      </w:r>
      <w:proofErr w:type="spellEnd"/>
      <w:r w:rsidRPr="00FC1409">
        <w:rPr>
          <w:rFonts w:ascii="Arial" w:hAnsi="Arial" w:cs="Arial"/>
          <w:sz w:val="24"/>
        </w:rPr>
        <w:t xml:space="preserve"> </w:t>
      </w:r>
      <w:proofErr w:type="spellStart"/>
      <w:r w:rsidRPr="00FC1409">
        <w:rPr>
          <w:rFonts w:ascii="Arial" w:hAnsi="Arial" w:cs="Arial"/>
          <w:sz w:val="24"/>
        </w:rPr>
        <w:t>Accounting</w:t>
      </w:r>
      <w:proofErr w:type="spellEnd"/>
      <w:r w:rsidRPr="00FC1409">
        <w:rPr>
          <w:rFonts w:ascii="Arial" w:hAnsi="Arial" w:cs="Arial"/>
          <w:sz w:val="24"/>
        </w:rPr>
        <w:t xml:space="preserve"> Standards </w:t>
      </w:r>
      <w:proofErr w:type="spellStart"/>
      <w:r w:rsidRPr="00FC1409">
        <w:rPr>
          <w:rFonts w:ascii="Arial" w:hAnsi="Arial" w:cs="Arial"/>
          <w:sz w:val="24"/>
        </w:rPr>
        <w:t>Board</w:t>
      </w:r>
      <w:proofErr w:type="spellEnd"/>
      <w:r w:rsidRPr="00FC1409">
        <w:rPr>
          <w:rFonts w:ascii="Arial" w:hAnsi="Arial" w:cs="Arial"/>
          <w:sz w:val="24"/>
        </w:rPr>
        <w:t xml:space="preserve"> (“</w:t>
      </w:r>
      <w:r w:rsidRPr="00790A04">
        <w:rPr>
          <w:rFonts w:ascii="Arial" w:hAnsi="Arial" w:cs="Arial"/>
          <w:b/>
          <w:sz w:val="24"/>
        </w:rPr>
        <w:t>IASB</w:t>
      </w:r>
      <w:r w:rsidRPr="00FC1409">
        <w:rPr>
          <w:rFonts w:ascii="Arial" w:hAnsi="Arial" w:cs="Arial"/>
          <w:sz w:val="24"/>
        </w:rPr>
        <w:t xml:space="preserve">”).  E constituem as primeiras normas internacionais </w:t>
      </w:r>
      <w:proofErr w:type="spellStart"/>
      <w:r w:rsidRPr="00FC1409">
        <w:rPr>
          <w:rFonts w:ascii="Arial" w:hAnsi="Arial" w:cs="Arial"/>
          <w:sz w:val="24"/>
        </w:rPr>
        <w:t>contabeis</w:t>
      </w:r>
      <w:proofErr w:type="spellEnd"/>
      <w:r w:rsidRPr="00FC1409">
        <w:rPr>
          <w:rFonts w:ascii="Arial" w:hAnsi="Arial" w:cs="Arial"/>
          <w:sz w:val="24"/>
        </w:rPr>
        <w:t xml:space="preserve">, então conhecidas como </w:t>
      </w:r>
      <w:proofErr w:type="spellStart"/>
      <w:r w:rsidRPr="00790A04">
        <w:rPr>
          <w:rFonts w:ascii="Arial" w:hAnsi="Arial" w:cs="Arial"/>
          <w:b/>
          <w:sz w:val="24"/>
        </w:rPr>
        <w:t>IASs</w:t>
      </w:r>
      <w:proofErr w:type="spellEnd"/>
      <w:r w:rsidRPr="00FC1409">
        <w:rPr>
          <w:rFonts w:ascii="Arial" w:hAnsi="Arial" w:cs="Arial"/>
          <w:sz w:val="24"/>
        </w:rPr>
        <w:t xml:space="preserve">, tendo sido emitidas em 1973, mas a movimentação global para a adoção do </w:t>
      </w:r>
      <w:r w:rsidRPr="00790A04">
        <w:rPr>
          <w:rFonts w:ascii="Arial" w:hAnsi="Arial" w:cs="Arial"/>
          <w:b/>
          <w:sz w:val="24"/>
        </w:rPr>
        <w:t>IFRS</w:t>
      </w:r>
      <w:r w:rsidRPr="00FC1409">
        <w:rPr>
          <w:rFonts w:ascii="Arial" w:hAnsi="Arial" w:cs="Arial"/>
          <w:sz w:val="24"/>
        </w:rPr>
        <w:t xml:space="preserve"> iniciou somente depois do escândalo da </w:t>
      </w:r>
      <w:proofErr w:type="spellStart"/>
      <w:r w:rsidRPr="00FC1409">
        <w:rPr>
          <w:rFonts w:ascii="Arial" w:hAnsi="Arial" w:cs="Arial"/>
          <w:sz w:val="24"/>
        </w:rPr>
        <w:t>Enron</w:t>
      </w:r>
      <w:proofErr w:type="spellEnd"/>
      <w:r w:rsidRPr="00FC1409">
        <w:rPr>
          <w:rFonts w:ascii="Arial" w:hAnsi="Arial" w:cs="Arial"/>
          <w:sz w:val="24"/>
        </w:rPr>
        <w:t xml:space="preserve">, em 2002, com a constatação de que uma norma baseada em princípios seria mais fiel à realidade econômica de transações do que normas baseadas em regras rígidas. </w:t>
      </w:r>
    </w:p>
    <w:p w:rsidR="00FC1409" w:rsidRPr="00FC1409" w:rsidRDefault="00FC1409" w:rsidP="00FC1409">
      <w:pPr>
        <w:pStyle w:val="PargrafodaLista"/>
        <w:ind w:left="1380" w:firstLine="0"/>
        <w:rPr>
          <w:rFonts w:ascii="Arial" w:hAnsi="Arial" w:cs="Arial"/>
          <w:sz w:val="24"/>
        </w:rPr>
      </w:pPr>
    </w:p>
    <w:p w:rsidR="00FC1409" w:rsidRDefault="00FC1409" w:rsidP="00FC1409">
      <w:pPr>
        <w:pStyle w:val="PargrafodaLista"/>
        <w:ind w:left="1380" w:firstLine="0"/>
        <w:rPr>
          <w:rFonts w:ascii="Arial" w:hAnsi="Arial" w:cs="Arial"/>
          <w:sz w:val="24"/>
        </w:rPr>
      </w:pPr>
      <w:r w:rsidRPr="00FC1409">
        <w:rPr>
          <w:rFonts w:ascii="Arial" w:hAnsi="Arial" w:cs="Arial"/>
          <w:sz w:val="24"/>
        </w:rPr>
        <w:t xml:space="preserve">O início da adesão ao </w:t>
      </w:r>
      <w:r w:rsidRPr="007816DC">
        <w:rPr>
          <w:rFonts w:ascii="Arial" w:hAnsi="Arial" w:cs="Arial"/>
          <w:b/>
          <w:sz w:val="24"/>
        </w:rPr>
        <w:t>IFRS</w:t>
      </w:r>
      <w:r w:rsidRPr="00FC1409">
        <w:rPr>
          <w:rFonts w:ascii="Arial" w:hAnsi="Arial" w:cs="Arial"/>
          <w:sz w:val="24"/>
        </w:rPr>
        <w:t xml:space="preserve"> ocorreu em 2002, quando a União Europeia determinou que todas as 7.000 companhias abertas europeias </w:t>
      </w:r>
      <w:proofErr w:type="gramStart"/>
      <w:r w:rsidRPr="00FC1409">
        <w:rPr>
          <w:rFonts w:ascii="Arial" w:hAnsi="Arial" w:cs="Arial"/>
          <w:sz w:val="24"/>
        </w:rPr>
        <w:t>deveriam</w:t>
      </w:r>
      <w:proofErr w:type="gramEnd"/>
      <w:r w:rsidRPr="00FC1409">
        <w:rPr>
          <w:rFonts w:ascii="Arial" w:hAnsi="Arial" w:cs="Arial"/>
          <w:sz w:val="24"/>
        </w:rPr>
        <w:t xml:space="preserve"> aplicar o </w:t>
      </w:r>
      <w:r w:rsidRPr="007816DC">
        <w:rPr>
          <w:rFonts w:ascii="Arial" w:hAnsi="Arial" w:cs="Arial"/>
          <w:b/>
          <w:sz w:val="24"/>
        </w:rPr>
        <w:t>IFRS</w:t>
      </w:r>
      <w:r w:rsidRPr="00FC1409">
        <w:rPr>
          <w:rFonts w:ascii="Arial" w:hAnsi="Arial" w:cs="Arial"/>
          <w:sz w:val="24"/>
        </w:rPr>
        <w:t xml:space="preserve"> em suas demonstrações financeiras consolidadas a partir de 2005. </w:t>
      </w:r>
    </w:p>
    <w:p w:rsidR="007816DC" w:rsidRPr="00FC1409" w:rsidRDefault="007816DC" w:rsidP="00FC1409">
      <w:pPr>
        <w:pStyle w:val="PargrafodaLista"/>
        <w:ind w:left="1380" w:firstLine="0"/>
        <w:rPr>
          <w:rFonts w:ascii="Arial" w:hAnsi="Arial" w:cs="Arial"/>
          <w:sz w:val="24"/>
        </w:rPr>
      </w:pPr>
    </w:p>
    <w:p w:rsidR="00FC1409" w:rsidRDefault="00FC1409" w:rsidP="00FC1409">
      <w:pPr>
        <w:pStyle w:val="PargrafodaLista"/>
        <w:ind w:left="1380" w:firstLine="0"/>
        <w:rPr>
          <w:rFonts w:ascii="Arial" w:hAnsi="Arial" w:cs="Arial"/>
          <w:sz w:val="24"/>
        </w:rPr>
      </w:pPr>
      <w:r w:rsidRPr="00FC1409">
        <w:rPr>
          <w:rFonts w:ascii="Arial" w:hAnsi="Arial" w:cs="Arial"/>
          <w:sz w:val="24"/>
        </w:rPr>
        <w:t xml:space="preserve">Objetivando o </w:t>
      </w:r>
      <w:r w:rsidRPr="007816DC">
        <w:rPr>
          <w:rFonts w:ascii="Arial" w:hAnsi="Arial" w:cs="Arial"/>
          <w:b/>
          <w:sz w:val="24"/>
        </w:rPr>
        <w:t>IFRS</w:t>
      </w:r>
      <w:r w:rsidRPr="00FC1409">
        <w:rPr>
          <w:rFonts w:ascii="Arial" w:hAnsi="Arial" w:cs="Arial"/>
          <w:sz w:val="24"/>
        </w:rPr>
        <w:t xml:space="preserve">, criar demonstrações financeiras adequadas </w:t>
      </w:r>
      <w:proofErr w:type="gramStart"/>
      <w:r w:rsidRPr="00FC1409">
        <w:rPr>
          <w:rFonts w:ascii="Arial" w:hAnsi="Arial" w:cs="Arial"/>
          <w:sz w:val="24"/>
        </w:rPr>
        <w:t>a</w:t>
      </w:r>
      <w:proofErr w:type="gramEnd"/>
      <w:r w:rsidRPr="00FC1409">
        <w:rPr>
          <w:rFonts w:ascii="Arial" w:hAnsi="Arial" w:cs="Arial"/>
          <w:sz w:val="24"/>
        </w:rPr>
        <w:t xml:space="preserve"> substância econômica da sociedade, e permitir comparações entre empresas de diferentes países, prestigiando uma visão econômica dos fatos e não apenas de registros em função de sua natureza jurídica. </w:t>
      </w:r>
    </w:p>
    <w:p w:rsidR="007816DC" w:rsidRPr="00FC1409" w:rsidRDefault="007816DC" w:rsidP="00FC1409">
      <w:pPr>
        <w:pStyle w:val="PargrafodaLista"/>
        <w:ind w:left="1380" w:firstLine="0"/>
        <w:rPr>
          <w:rFonts w:ascii="Arial" w:hAnsi="Arial" w:cs="Arial"/>
          <w:sz w:val="24"/>
        </w:rPr>
      </w:pPr>
    </w:p>
    <w:p w:rsidR="00FC1409" w:rsidRDefault="00FC1409" w:rsidP="00FC1409">
      <w:pPr>
        <w:pStyle w:val="PargrafodaLista"/>
        <w:ind w:left="1380" w:firstLine="0"/>
        <w:rPr>
          <w:rFonts w:ascii="Arial" w:hAnsi="Arial" w:cs="Arial"/>
          <w:sz w:val="24"/>
        </w:rPr>
      </w:pPr>
      <w:r w:rsidRPr="00FC1409">
        <w:rPr>
          <w:rFonts w:ascii="Arial" w:hAnsi="Arial" w:cs="Arial"/>
          <w:sz w:val="24"/>
        </w:rPr>
        <w:t>A sistemática das normas contábeis internacionais, pautada mais em princípios do que em regras, reforça a subjetividade. Os princípios são menos determinados do que as regras. Desse modo, possibilitam maior atenção à situação individual, mas dificultam a padronização de tratamento.</w:t>
      </w:r>
    </w:p>
    <w:p w:rsidR="007816DC" w:rsidRPr="00FC1409" w:rsidRDefault="007816DC" w:rsidP="00FC1409">
      <w:pPr>
        <w:pStyle w:val="PargrafodaLista"/>
        <w:ind w:left="1380" w:firstLine="0"/>
        <w:rPr>
          <w:rFonts w:ascii="Arial" w:hAnsi="Arial" w:cs="Arial"/>
          <w:sz w:val="24"/>
        </w:rPr>
      </w:pPr>
    </w:p>
    <w:p w:rsidR="00FC1409" w:rsidRPr="00FC1409" w:rsidRDefault="000B78D7" w:rsidP="00FC1409">
      <w:pPr>
        <w:pStyle w:val="PargrafodaLista"/>
        <w:ind w:left="1380" w:firstLine="0"/>
        <w:rPr>
          <w:rFonts w:ascii="Arial" w:hAnsi="Arial" w:cs="Arial"/>
          <w:sz w:val="24"/>
        </w:rPr>
      </w:pPr>
      <w:r>
        <w:rPr>
          <w:rFonts w:ascii="Arial" w:hAnsi="Arial" w:cs="Arial"/>
          <w:sz w:val="24"/>
        </w:rPr>
        <w:t xml:space="preserve">O </w:t>
      </w:r>
      <w:r w:rsidRPr="000B78D7">
        <w:rPr>
          <w:rFonts w:ascii="Arial" w:hAnsi="Arial" w:cs="Arial"/>
          <w:b/>
          <w:sz w:val="24"/>
        </w:rPr>
        <w:t>IFRS</w:t>
      </w:r>
      <w:proofErr w:type="gramStart"/>
      <w:r>
        <w:rPr>
          <w:rFonts w:ascii="Arial" w:hAnsi="Arial" w:cs="Arial"/>
          <w:b/>
          <w:sz w:val="24"/>
        </w:rPr>
        <w:t xml:space="preserve">, </w:t>
      </w:r>
      <w:r>
        <w:rPr>
          <w:rFonts w:ascii="Arial" w:hAnsi="Arial" w:cs="Arial"/>
          <w:sz w:val="24"/>
        </w:rPr>
        <w:t>dá</w:t>
      </w:r>
      <w:proofErr w:type="gramEnd"/>
      <w:r>
        <w:rPr>
          <w:rFonts w:ascii="Arial" w:hAnsi="Arial" w:cs="Arial"/>
          <w:sz w:val="24"/>
        </w:rPr>
        <w:t xml:space="preserve"> uma nova </w:t>
      </w:r>
      <w:r w:rsidR="00FC1409" w:rsidRPr="00FC1409">
        <w:rPr>
          <w:rFonts w:ascii="Arial" w:hAnsi="Arial" w:cs="Arial"/>
          <w:sz w:val="24"/>
        </w:rPr>
        <w:t xml:space="preserve">visão </w:t>
      </w:r>
      <w:r>
        <w:rPr>
          <w:rFonts w:ascii="Arial" w:hAnsi="Arial" w:cs="Arial"/>
          <w:sz w:val="24"/>
        </w:rPr>
        <w:t>ao</w:t>
      </w:r>
      <w:r w:rsidR="00FC1409" w:rsidRPr="00FC1409">
        <w:rPr>
          <w:rFonts w:ascii="Arial" w:hAnsi="Arial" w:cs="Arial"/>
          <w:sz w:val="24"/>
        </w:rPr>
        <w:t xml:space="preserve"> sistema contábil</w:t>
      </w:r>
      <w:r>
        <w:rPr>
          <w:rFonts w:ascii="Arial" w:hAnsi="Arial" w:cs="Arial"/>
          <w:sz w:val="24"/>
        </w:rPr>
        <w:t>, onde n</w:t>
      </w:r>
      <w:r w:rsidR="00FC1409" w:rsidRPr="00FC1409">
        <w:rPr>
          <w:rFonts w:ascii="Arial" w:hAnsi="Arial" w:cs="Arial"/>
          <w:sz w:val="24"/>
        </w:rPr>
        <w:t xml:space="preserve">ão se deve mais entender as demonstrações financeiras como </w:t>
      </w:r>
      <w:r>
        <w:rPr>
          <w:rFonts w:ascii="Arial" w:hAnsi="Arial" w:cs="Arial"/>
          <w:sz w:val="24"/>
        </w:rPr>
        <w:t xml:space="preserve">meros </w:t>
      </w:r>
      <w:r w:rsidR="007816DC">
        <w:rPr>
          <w:rFonts w:ascii="Arial" w:hAnsi="Arial" w:cs="Arial"/>
          <w:sz w:val="24"/>
        </w:rPr>
        <w:t>retratos</w:t>
      </w:r>
      <w:r>
        <w:rPr>
          <w:rFonts w:ascii="Arial" w:hAnsi="Arial" w:cs="Arial"/>
          <w:sz w:val="24"/>
        </w:rPr>
        <w:t xml:space="preserve"> do passado, el</w:t>
      </w:r>
      <w:r w:rsidR="00FC1409" w:rsidRPr="00FC1409">
        <w:rPr>
          <w:rFonts w:ascii="Arial" w:hAnsi="Arial" w:cs="Arial"/>
          <w:sz w:val="24"/>
        </w:rPr>
        <w:t xml:space="preserve">as devem dar </w:t>
      </w:r>
      <w:r>
        <w:rPr>
          <w:rFonts w:ascii="Arial" w:hAnsi="Arial" w:cs="Arial"/>
          <w:sz w:val="24"/>
        </w:rPr>
        <w:t xml:space="preserve">uma </w:t>
      </w:r>
      <w:r w:rsidR="00FC1409" w:rsidRPr="00FC1409">
        <w:rPr>
          <w:rFonts w:ascii="Arial" w:hAnsi="Arial" w:cs="Arial"/>
          <w:sz w:val="24"/>
        </w:rPr>
        <w:t xml:space="preserve">visão prospectiva da atividade empresarial </w:t>
      </w:r>
      <w:r>
        <w:rPr>
          <w:rFonts w:ascii="Arial" w:hAnsi="Arial" w:cs="Arial"/>
          <w:sz w:val="24"/>
        </w:rPr>
        <w:t>em relação ao seu</w:t>
      </w:r>
      <w:r w:rsidR="00FC1409" w:rsidRPr="00FC1409">
        <w:rPr>
          <w:rFonts w:ascii="Arial" w:hAnsi="Arial" w:cs="Arial"/>
          <w:sz w:val="24"/>
        </w:rPr>
        <w:t xml:space="preserve"> futuro.</w:t>
      </w:r>
    </w:p>
    <w:p w:rsidR="00FC1409" w:rsidRPr="00FC1409" w:rsidRDefault="00FC1409" w:rsidP="00FC1409">
      <w:pPr>
        <w:pStyle w:val="PargrafodaLista"/>
        <w:ind w:left="1380" w:firstLine="0"/>
        <w:rPr>
          <w:rFonts w:ascii="Arial" w:hAnsi="Arial" w:cs="Arial"/>
          <w:sz w:val="24"/>
        </w:rPr>
      </w:pPr>
    </w:p>
    <w:p w:rsidR="00FC1409" w:rsidRDefault="00FC1409" w:rsidP="00FC1409">
      <w:pPr>
        <w:pStyle w:val="PargrafodaLista"/>
        <w:ind w:left="1380" w:firstLine="0"/>
        <w:rPr>
          <w:rFonts w:ascii="Arial" w:hAnsi="Arial" w:cs="Arial"/>
          <w:sz w:val="24"/>
        </w:rPr>
      </w:pPr>
      <w:r w:rsidRPr="00FC1409">
        <w:rPr>
          <w:rFonts w:ascii="Arial" w:hAnsi="Arial" w:cs="Arial"/>
          <w:sz w:val="24"/>
        </w:rPr>
        <w:t xml:space="preserve">Com a Lei nº 12.973/14 determinou-se uma nova existência da tributação corporativa no país, </w:t>
      </w:r>
      <w:proofErr w:type="gramStart"/>
      <w:r w:rsidRPr="00FC1409">
        <w:rPr>
          <w:rFonts w:ascii="Arial" w:hAnsi="Arial" w:cs="Arial"/>
          <w:sz w:val="24"/>
        </w:rPr>
        <w:t>na medida que</w:t>
      </w:r>
      <w:proofErr w:type="gramEnd"/>
      <w:r w:rsidRPr="00FC1409">
        <w:rPr>
          <w:rFonts w:ascii="Arial" w:hAnsi="Arial" w:cs="Arial"/>
          <w:sz w:val="24"/>
        </w:rPr>
        <w:t xml:space="preserve"> a legislação societária, alterada pelas regras e padrões contábeis internacionais, inicialmente introduzidas pela Lei nº 11.638/2007, passa a ser o ponto de partida para a apuração do Imposto de Renda da Pessoa Jurídica (IRPJ), da Contribuição Social sobre o Lucro Líquido (CSLL), da Contribuição para o Financiamento da Seguridade Social (COFINS) e da Contribuição ao Programa de Integração Social (Contribuição ao PIS).</w:t>
      </w:r>
    </w:p>
    <w:p w:rsidR="007816DC" w:rsidRPr="00FC1409" w:rsidRDefault="007816DC" w:rsidP="00FC1409">
      <w:pPr>
        <w:pStyle w:val="PargrafodaLista"/>
        <w:ind w:left="1380" w:firstLine="0"/>
        <w:rPr>
          <w:rFonts w:ascii="Arial" w:hAnsi="Arial" w:cs="Arial"/>
          <w:sz w:val="24"/>
        </w:rPr>
      </w:pPr>
    </w:p>
    <w:p w:rsidR="00FC1409" w:rsidRPr="00FC1409" w:rsidRDefault="007816DC" w:rsidP="00FC1409">
      <w:pPr>
        <w:pStyle w:val="PargrafodaLista"/>
        <w:ind w:left="1380" w:firstLine="0"/>
        <w:rPr>
          <w:rFonts w:ascii="Arial" w:hAnsi="Arial" w:cs="Arial"/>
          <w:sz w:val="24"/>
        </w:rPr>
      </w:pPr>
      <w:r>
        <w:rPr>
          <w:rFonts w:ascii="Arial" w:hAnsi="Arial" w:cs="Arial"/>
          <w:sz w:val="24"/>
        </w:rPr>
        <w:t xml:space="preserve">Com </w:t>
      </w:r>
      <w:r w:rsidR="00FC1409" w:rsidRPr="00FC1409">
        <w:rPr>
          <w:rFonts w:ascii="Arial" w:hAnsi="Arial" w:cs="Arial"/>
          <w:sz w:val="24"/>
        </w:rPr>
        <w:t>a Lei 12.973/14, passou</w:t>
      </w:r>
      <w:r>
        <w:rPr>
          <w:rFonts w:ascii="Arial" w:hAnsi="Arial" w:cs="Arial"/>
          <w:sz w:val="24"/>
        </w:rPr>
        <w:t>-se</w:t>
      </w:r>
      <w:r w:rsidR="00FC1409" w:rsidRPr="00FC1409">
        <w:rPr>
          <w:rFonts w:ascii="Arial" w:hAnsi="Arial" w:cs="Arial"/>
          <w:sz w:val="24"/>
        </w:rPr>
        <w:t xml:space="preserve"> a influenciar sobremaneira a realidade tributária das empresas do país, inclusive o IRPJ, a partir do início da vigência da nova legislação</w:t>
      </w:r>
      <w:r w:rsidR="000B78D7">
        <w:rPr>
          <w:rFonts w:ascii="Arial" w:hAnsi="Arial" w:cs="Arial"/>
          <w:sz w:val="24"/>
        </w:rPr>
        <w:t>.</w:t>
      </w:r>
    </w:p>
    <w:p w:rsidR="00FC1409" w:rsidRDefault="00FC1409" w:rsidP="00E05F32">
      <w:pPr>
        <w:pStyle w:val="PargrafodaLista"/>
        <w:ind w:left="1380" w:firstLine="0"/>
        <w:rPr>
          <w:rFonts w:ascii="Arial" w:hAnsi="Arial" w:cs="Arial"/>
          <w:b/>
          <w:sz w:val="24"/>
        </w:rPr>
      </w:pPr>
    </w:p>
    <w:p w:rsidR="00E05F32" w:rsidRDefault="00E05F32" w:rsidP="00E05F32">
      <w:pPr>
        <w:pStyle w:val="PargrafodaLista"/>
        <w:ind w:left="1380" w:firstLine="0"/>
        <w:rPr>
          <w:rFonts w:ascii="Arial" w:hAnsi="Arial" w:cs="Arial"/>
          <w:b/>
          <w:sz w:val="24"/>
        </w:rPr>
      </w:pPr>
      <w:r w:rsidRPr="008140C3">
        <w:rPr>
          <w:rFonts w:ascii="Arial" w:hAnsi="Arial" w:cs="Arial"/>
          <w:b/>
          <w:sz w:val="24"/>
        </w:rPr>
        <w:t xml:space="preserve">O advento da Lei n. 12.973/14, a qual extinguiu o RTT (Regime Tributário de Transição), implica a alteração da base de calculo do IRPJ, para que esta seja tomada a partir dos valores registrados </w:t>
      </w:r>
      <w:r w:rsidRPr="008140C3">
        <w:rPr>
          <w:rFonts w:ascii="Arial" w:hAnsi="Arial" w:cs="Arial"/>
          <w:b/>
          <w:sz w:val="24"/>
        </w:rPr>
        <w:lastRenderedPageBreak/>
        <w:t>contabilmente e consideradas as alterações em tais lançamentos determinadas pela Lei n. 11.638/2007?</w:t>
      </w:r>
    </w:p>
    <w:p w:rsidR="00DF0C73" w:rsidRDefault="00B219F9" w:rsidP="004B0C0F">
      <w:pPr>
        <w:pStyle w:val="NormalWeb"/>
        <w:ind w:left="1416"/>
        <w:jc w:val="both"/>
        <w:rPr>
          <w:rFonts w:ascii="Arial" w:hAnsi="Arial" w:cs="Arial"/>
          <w:color w:val="000000"/>
        </w:rPr>
      </w:pPr>
      <w:r>
        <w:rPr>
          <w:rFonts w:ascii="Arial" w:hAnsi="Arial" w:cs="Arial"/>
          <w:b/>
          <w:color w:val="000000"/>
        </w:rPr>
        <w:t xml:space="preserve">R: </w:t>
      </w:r>
      <w:r w:rsidR="005720C2">
        <w:rPr>
          <w:rFonts w:ascii="Arial" w:hAnsi="Arial" w:cs="Arial"/>
          <w:color w:val="000000"/>
        </w:rPr>
        <w:t>Sim, implica, dado que</w:t>
      </w:r>
      <w:r w:rsidR="008727DB">
        <w:rPr>
          <w:rFonts w:ascii="Arial" w:hAnsi="Arial" w:cs="Arial"/>
          <w:color w:val="000000"/>
        </w:rPr>
        <w:t xml:space="preserve"> </w:t>
      </w:r>
      <w:r w:rsidR="00DF0C73">
        <w:rPr>
          <w:rFonts w:ascii="Arial" w:hAnsi="Arial" w:cs="Arial"/>
          <w:color w:val="000000"/>
        </w:rPr>
        <w:t>o</w:t>
      </w:r>
      <w:r w:rsidR="00DF0C73" w:rsidRPr="00DF0C73">
        <w:rPr>
          <w:rFonts w:ascii="Arial" w:hAnsi="Arial" w:cs="Arial"/>
          <w:color w:val="000000"/>
        </w:rPr>
        <w:t xml:space="preserve"> Regime Tributário Transitório (</w:t>
      </w:r>
      <w:r w:rsidR="00DF0C73" w:rsidRPr="00DF0C73">
        <w:rPr>
          <w:rFonts w:ascii="Arial" w:hAnsi="Arial" w:cs="Arial"/>
          <w:b/>
          <w:color w:val="000000"/>
        </w:rPr>
        <w:t>RTT</w:t>
      </w:r>
      <w:r w:rsidR="00DF0C73" w:rsidRPr="00DF0C73">
        <w:rPr>
          <w:rFonts w:ascii="Arial" w:hAnsi="Arial" w:cs="Arial"/>
          <w:color w:val="000000"/>
        </w:rPr>
        <w:t>)</w:t>
      </w:r>
      <w:proofErr w:type="gramStart"/>
      <w:r w:rsidR="00DF0C73">
        <w:rPr>
          <w:rFonts w:ascii="Arial" w:hAnsi="Arial" w:cs="Arial"/>
          <w:color w:val="000000"/>
        </w:rPr>
        <w:t xml:space="preserve">, </w:t>
      </w:r>
      <w:r w:rsidR="00DF0C73" w:rsidRPr="00DF0C73">
        <w:rPr>
          <w:rFonts w:ascii="Arial" w:hAnsi="Arial" w:cs="Arial"/>
          <w:color w:val="000000"/>
        </w:rPr>
        <w:t>con</w:t>
      </w:r>
      <w:r w:rsidR="00DF0C73">
        <w:rPr>
          <w:rFonts w:ascii="Arial" w:hAnsi="Arial" w:cs="Arial"/>
          <w:color w:val="000000"/>
        </w:rPr>
        <w:t>gelou</w:t>
      </w:r>
      <w:proofErr w:type="gramEnd"/>
      <w:r w:rsidR="00DF0C73">
        <w:rPr>
          <w:rFonts w:ascii="Arial" w:hAnsi="Arial" w:cs="Arial"/>
          <w:color w:val="000000"/>
        </w:rPr>
        <w:t xml:space="preserve"> em 2007 as normas </w:t>
      </w:r>
      <w:r w:rsidR="00DF0C73" w:rsidRPr="00DF0C73">
        <w:rPr>
          <w:rFonts w:ascii="Arial" w:hAnsi="Arial" w:cs="Arial"/>
          <w:color w:val="000000"/>
        </w:rPr>
        <w:t>utilizadas no cálculo do imposto de renda e da contribuição social e de outros impostos</w:t>
      </w:r>
      <w:r w:rsidR="00DF0C73">
        <w:rPr>
          <w:rFonts w:ascii="Arial" w:hAnsi="Arial" w:cs="Arial"/>
          <w:color w:val="000000"/>
        </w:rPr>
        <w:t xml:space="preserve">, determinando que </w:t>
      </w:r>
      <w:r w:rsidR="00DF0C73" w:rsidRPr="00DF0C73">
        <w:rPr>
          <w:rFonts w:ascii="Arial" w:hAnsi="Arial" w:cs="Arial"/>
          <w:color w:val="000000"/>
        </w:rPr>
        <w:t xml:space="preserve">nenhuma das mudanças </w:t>
      </w:r>
      <w:r w:rsidR="00DF0C73">
        <w:rPr>
          <w:rFonts w:ascii="Arial" w:hAnsi="Arial" w:cs="Arial"/>
          <w:color w:val="000000"/>
        </w:rPr>
        <w:t>fosse</w:t>
      </w:r>
      <w:r w:rsidR="00DF0C73" w:rsidRPr="00DF0C73">
        <w:rPr>
          <w:rFonts w:ascii="Arial" w:hAnsi="Arial" w:cs="Arial"/>
          <w:color w:val="000000"/>
        </w:rPr>
        <w:t xml:space="preserve"> aplicável fiscalmente.</w:t>
      </w:r>
    </w:p>
    <w:p w:rsidR="008727DB" w:rsidRPr="008727DB" w:rsidRDefault="00DF0C73" w:rsidP="004B0C0F">
      <w:pPr>
        <w:pStyle w:val="NormalWeb"/>
        <w:ind w:left="1416"/>
        <w:jc w:val="both"/>
        <w:rPr>
          <w:rFonts w:ascii="Arial" w:hAnsi="Arial" w:cs="Arial"/>
          <w:color w:val="000000"/>
        </w:rPr>
      </w:pPr>
      <w:r>
        <w:rPr>
          <w:rFonts w:ascii="Arial" w:hAnsi="Arial" w:cs="Arial"/>
          <w:color w:val="000000"/>
        </w:rPr>
        <w:t>Com a</w:t>
      </w:r>
      <w:r w:rsidR="008727DB" w:rsidRPr="008727DB">
        <w:rPr>
          <w:rFonts w:ascii="Arial" w:hAnsi="Arial" w:cs="Arial"/>
          <w:color w:val="000000"/>
        </w:rPr>
        <w:t xml:space="preserve"> adoção pela legislação societária brasileira das regras e padrões contábeis internacionais por meio do adve</w:t>
      </w:r>
      <w:r>
        <w:rPr>
          <w:rFonts w:ascii="Arial" w:hAnsi="Arial" w:cs="Arial"/>
          <w:color w:val="000000"/>
        </w:rPr>
        <w:t xml:space="preserve">nto da Lei nº 11.638/07 buscava-se </w:t>
      </w:r>
      <w:r w:rsidR="008727DB" w:rsidRPr="008727DB">
        <w:rPr>
          <w:rFonts w:ascii="Arial" w:hAnsi="Arial" w:cs="Arial"/>
          <w:color w:val="000000"/>
        </w:rPr>
        <w:t xml:space="preserve">restaurar a independência da contabilidade nacional e ao estabelecer critérios e métodos pautados na primazia da essência sobre a forma, melhorar a qualidade das demonstrações contábeis das sociedades brasileiras para os investidores. </w:t>
      </w:r>
    </w:p>
    <w:p w:rsidR="008727DB" w:rsidRPr="008727DB" w:rsidRDefault="00AE06C8" w:rsidP="004B0C0F">
      <w:pPr>
        <w:pStyle w:val="NormalWeb"/>
        <w:ind w:left="1416"/>
        <w:jc w:val="both"/>
        <w:rPr>
          <w:rFonts w:ascii="Arial" w:hAnsi="Arial" w:cs="Arial"/>
          <w:color w:val="000000"/>
        </w:rPr>
      </w:pPr>
      <w:r>
        <w:rPr>
          <w:rFonts w:ascii="Arial" w:hAnsi="Arial" w:cs="Arial"/>
          <w:color w:val="000000"/>
        </w:rPr>
        <w:t xml:space="preserve">O </w:t>
      </w:r>
      <w:r w:rsidRPr="00FF73A3">
        <w:rPr>
          <w:rFonts w:ascii="Arial" w:hAnsi="Arial" w:cs="Arial"/>
          <w:b/>
          <w:color w:val="000000"/>
        </w:rPr>
        <w:t>RTT</w:t>
      </w:r>
      <w:proofErr w:type="gramStart"/>
      <w:r>
        <w:rPr>
          <w:rFonts w:ascii="Arial" w:hAnsi="Arial" w:cs="Arial"/>
          <w:color w:val="000000"/>
        </w:rPr>
        <w:t>, iniciou-se</w:t>
      </w:r>
      <w:proofErr w:type="gramEnd"/>
      <w:r>
        <w:rPr>
          <w:rFonts w:ascii="Arial" w:hAnsi="Arial" w:cs="Arial"/>
          <w:color w:val="000000"/>
        </w:rPr>
        <w:t xml:space="preserve"> como u</w:t>
      </w:r>
      <w:r w:rsidR="008727DB" w:rsidRPr="008727DB">
        <w:rPr>
          <w:rFonts w:ascii="Arial" w:hAnsi="Arial" w:cs="Arial"/>
          <w:color w:val="000000"/>
        </w:rPr>
        <w:t>ma sistemática temporária</w:t>
      </w:r>
      <w:r>
        <w:rPr>
          <w:rFonts w:ascii="Arial" w:hAnsi="Arial" w:cs="Arial"/>
          <w:color w:val="000000"/>
        </w:rPr>
        <w:t>,</w:t>
      </w:r>
      <w:r w:rsidR="008727DB" w:rsidRPr="008727DB">
        <w:rPr>
          <w:rFonts w:ascii="Arial" w:hAnsi="Arial" w:cs="Arial"/>
          <w:color w:val="000000"/>
        </w:rPr>
        <w:t xml:space="preserve"> </w:t>
      </w:r>
      <w:r>
        <w:rPr>
          <w:rFonts w:ascii="Arial" w:hAnsi="Arial" w:cs="Arial"/>
          <w:color w:val="000000"/>
        </w:rPr>
        <w:t xml:space="preserve">estabelecida </w:t>
      </w:r>
      <w:r w:rsidR="008727DB" w:rsidRPr="008727DB">
        <w:rPr>
          <w:rFonts w:ascii="Arial" w:hAnsi="Arial" w:cs="Arial"/>
          <w:color w:val="000000"/>
        </w:rPr>
        <w:t xml:space="preserve">na segurança jurídica, </w:t>
      </w:r>
      <w:r>
        <w:rPr>
          <w:rFonts w:ascii="Arial" w:hAnsi="Arial" w:cs="Arial"/>
          <w:color w:val="000000"/>
        </w:rPr>
        <w:t xml:space="preserve">mas tornou-se </w:t>
      </w:r>
      <w:r w:rsidR="008727DB" w:rsidRPr="008727DB">
        <w:rPr>
          <w:rFonts w:ascii="Arial" w:hAnsi="Arial" w:cs="Arial"/>
          <w:color w:val="000000"/>
        </w:rPr>
        <w:t>um regime que durou por mais de cinco anos, de questionável neutralidade, em que a segurança jurídica fo</w:t>
      </w:r>
      <w:r>
        <w:rPr>
          <w:rFonts w:ascii="Arial" w:hAnsi="Arial" w:cs="Arial"/>
          <w:color w:val="000000"/>
        </w:rPr>
        <w:t>i</w:t>
      </w:r>
      <w:r w:rsidR="008727DB" w:rsidRPr="008727DB">
        <w:rPr>
          <w:rFonts w:ascii="Arial" w:hAnsi="Arial" w:cs="Arial"/>
          <w:color w:val="000000"/>
        </w:rPr>
        <w:t xml:space="preserve"> substituída por divergências entre as empresas </w:t>
      </w:r>
      <w:r>
        <w:rPr>
          <w:rFonts w:ascii="Arial" w:hAnsi="Arial" w:cs="Arial"/>
          <w:color w:val="000000"/>
        </w:rPr>
        <w:t xml:space="preserve">contribuintes </w:t>
      </w:r>
      <w:r w:rsidR="008727DB" w:rsidRPr="008727DB">
        <w:rPr>
          <w:rFonts w:ascii="Arial" w:hAnsi="Arial" w:cs="Arial"/>
          <w:color w:val="000000"/>
        </w:rPr>
        <w:t xml:space="preserve">e </w:t>
      </w:r>
      <w:r>
        <w:rPr>
          <w:rFonts w:ascii="Arial" w:hAnsi="Arial" w:cs="Arial"/>
          <w:color w:val="000000"/>
        </w:rPr>
        <w:t>o fisco</w:t>
      </w:r>
      <w:r w:rsidR="008727DB" w:rsidRPr="008727DB">
        <w:rPr>
          <w:rFonts w:ascii="Arial" w:hAnsi="Arial" w:cs="Arial"/>
          <w:color w:val="000000"/>
        </w:rPr>
        <w:t>.</w:t>
      </w:r>
    </w:p>
    <w:p w:rsidR="004C4429" w:rsidRPr="004C4429" w:rsidRDefault="004C4429" w:rsidP="004B0C0F">
      <w:pPr>
        <w:pStyle w:val="NormalWeb"/>
        <w:ind w:left="1416"/>
        <w:jc w:val="both"/>
        <w:rPr>
          <w:rFonts w:ascii="Arial" w:hAnsi="Arial" w:cs="Arial"/>
          <w:color w:val="000000"/>
        </w:rPr>
      </w:pPr>
      <w:r w:rsidRPr="004C4429">
        <w:rPr>
          <w:rFonts w:ascii="Arial" w:hAnsi="Arial" w:cs="Arial"/>
          <w:color w:val="000000"/>
        </w:rPr>
        <w:t xml:space="preserve">O princípio norteador deste novo capítulo das regras de tributação corporativa brasileiras é o de que a contabilidade no dito “padrão </w:t>
      </w:r>
      <w:r w:rsidRPr="00F823A0">
        <w:rPr>
          <w:rFonts w:ascii="Arial" w:hAnsi="Arial" w:cs="Arial"/>
          <w:b/>
          <w:color w:val="000000"/>
        </w:rPr>
        <w:t>IFRS</w:t>
      </w:r>
      <w:r w:rsidRPr="004C4429">
        <w:rPr>
          <w:rFonts w:ascii="Arial" w:hAnsi="Arial" w:cs="Arial"/>
          <w:color w:val="000000"/>
        </w:rPr>
        <w:t>” e a legislação societária com as alterações promovidas pela Lei nº 11.638/07 passam a ser o ponto de partida para a apuração dos tributos federais, não sendo mais relevante qual seria o tratamento dado pela contabilidade anterior (ou seja, as regras vigentes em 31 de dezembro de 2007).</w:t>
      </w:r>
    </w:p>
    <w:p w:rsidR="004C4429" w:rsidRDefault="004C4429" w:rsidP="004B0C0F">
      <w:pPr>
        <w:pStyle w:val="NormalWeb"/>
        <w:ind w:left="1416"/>
        <w:jc w:val="both"/>
        <w:rPr>
          <w:rFonts w:ascii="Arial" w:hAnsi="Arial" w:cs="Arial"/>
          <w:color w:val="000000"/>
        </w:rPr>
      </w:pPr>
      <w:r w:rsidRPr="004C4429">
        <w:rPr>
          <w:rFonts w:ascii="Arial" w:hAnsi="Arial" w:cs="Arial"/>
          <w:color w:val="000000"/>
        </w:rPr>
        <w:t xml:space="preserve">Tomando-se por base a contabilidade atual </w:t>
      </w:r>
      <w:r w:rsidR="00FF73A3">
        <w:rPr>
          <w:rFonts w:ascii="Arial" w:hAnsi="Arial" w:cs="Arial"/>
          <w:color w:val="000000"/>
        </w:rPr>
        <w:t xml:space="preserve">no </w:t>
      </w:r>
      <w:r w:rsidRPr="004C4429">
        <w:rPr>
          <w:rFonts w:ascii="Arial" w:hAnsi="Arial" w:cs="Arial"/>
          <w:color w:val="000000"/>
        </w:rPr>
        <w:t xml:space="preserve">padrão </w:t>
      </w:r>
      <w:r w:rsidRPr="00FF73A3">
        <w:rPr>
          <w:rFonts w:ascii="Arial" w:hAnsi="Arial" w:cs="Arial"/>
          <w:b/>
          <w:color w:val="000000"/>
        </w:rPr>
        <w:t>IFRS</w:t>
      </w:r>
      <w:r w:rsidRPr="004C4429">
        <w:rPr>
          <w:rFonts w:ascii="Arial" w:hAnsi="Arial" w:cs="Arial"/>
          <w:color w:val="000000"/>
        </w:rPr>
        <w:t xml:space="preserve">, o contribuinte deverá realizar os ajustes determinados pela Lei nº 12.973/14 para encontrar a base de cálculo do IRPJ, da CSLL, da Contribuição ao PIS e da </w:t>
      </w:r>
      <w:proofErr w:type="gramStart"/>
      <w:r w:rsidRPr="004C4429">
        <w:rPr>
          <w:rFonts w:ascii="Arial" w:hAnsi="Arial" w:cs="Arial"/>
          <w:color w:val="000000"/>
        </w:rPr>
        <w:t>COFINS</w:t>
      </w:r>
      <w:proofErr w:type="gramEnd"/>
    </w:p>
    <w:p w:rsidR="00E05F32" w:rsidRPr="006F3FDF" w:rsidRDefault="00E05F32" w:rsidP="006F3FDF">
      <w:pPr>
        <w:pStyle w:val="PargrafodaLista"/>
        <w:ind w:left="1380" w:firstLine="0"/>
        <w:rPr>
          <w:rFonts w:ascii="Arial" w:hAnsi="Arial" w:cs="Arial"/>
          <w:sz w:val="24"/>
        </w:rPr>
      </w:pPr>
    </w:p>
    <w:p w:rsidR="00F064E4" w:rsidRDefault="00F064E4" w:rsidP="006F3FDF">
      <w:pPr>
        <w:pStyle w:val="PargrafodaLista"/>
        <w:numPr>
          <w:ilvl w:val="0"/>
          <w:numId w:val="1"/>
        </w:numPr>
        <w:rPr>
          <w:rFonts w:ascii="Arial" w:hAnsi="Arial" w:cs="Arial"/>
          <w:b/>
          <w:sz w:val="24"/>
        </w:rPr>
      </w:pPr>
      <w:r w:rsidRPr="002F07AA">
        <w:rPr>
          <w:rFonts w:ascii="Arial" w:hAnsi="Arial" w:cs="Arial"/>
          <w:b/>
          <w:sz w:val="24"/>
        </w:rPr>
        <w:t xml:space="preserve">Existe diferença entre a contagem do prazo decadencial para o lançamento de um valor de imposto de renda apurado pelo lucro real anual? </w:t>
      </w:r>
    </w:p>
    <w:p w:rsidR="000D6CF6" w:rsidRPr="002F07AA" w:rsidRDefault="000D6CF6" w:rsidP="000D6CF6">
      <w:pPr>
        <w:pStyle w:val="PargrafodaLista"/>
        <w:ind w:left="1380" w:firstLine="0"/>
        <w:rPr>
          <w:rFonts w:ascii="Arial" w:hAnsi="Arial" w:cs="Arial"/>
          <w:b/>
          <w:sz w:val="24"/>
        </w:rPr>
      </w:pPr>
    </w:p>
    <w:p w:rsidR="00AF5137" w:rsidRPr="00BA4C48" w:rsidRDefault="006F3FDF" w:rsidP="00AF5137">
      <w:pPr>
        <w:pStyle w:val="PargrafodaLista"/>
        <w:ind w:left="1380" w:firstLine="0"/>
        <w:rPr>
          <w:rFonts w:ascii="Arial" w:hAnsi="Arial" w:cs="Arial"/>
          <w:sz w:val="24"/>
          <w:szCs w:val="24"/>
        </w:rPr>
      </w:pPr>
      <w:r w:rsidRPr="006F3FDF">
        <w:rPr>
          <w:rFonts w:ascii="Arial" w:hAnsi="Arial" w:cs="Arial"/>
          <w:b/>
          <w:sz w:val="24"/>
        </w:rPr>
        <w:t>R:</w:t>
      </w:r>
      <w:r w:rsidR="000D6CF6">
        <w:rPr>
          <w:rFonts w:ascii="Arial" w:hAnsi="Arial" w:cs="Arial"/>
          <w:b/>
          <w:sz w:val="24"/>
        </w:rPr>
        <w:t xml:space="preserve"> </w:t>
      </w:r>
      <w:r w:rsidR="00AF5137" w:rsidRPr="00BA4C48">
        <w:rPr>
          <w:rFonts w:ascii="Arial" w:hAnsi="Arial" w:cs="Arial"/>
          <w:sz w:val="24"/>
          <w:szCs w:val="24"/>
        </w:rPr>
        <w:t>O Imposto de Renda e Proventos de Qualquer Natureza</w:t>
      </w:r>
      <w:proofErr w:type="gramStart"/>
      <w:r w:rsidR="00D4450A" w:rsidRPr="00BA4C48">
        <w:rPr>
          <w:rFonts w:ascii="Arial" w:hAnsi="Arial" w:cs="Arial"/>
          <w:sz w:val="24"/>
          <w:szCs w:val="24"/>
        </w:rPr>
        <w:t>, tem</w:t>
      </w:r>
      <w:proofErr w:type="gramEnd"/>
      <w:r w:rsidR="00D4450A" w:rsidRPr="00BA4C48">
        <w:rPr>
          <w:rFonts w:ascii="Arial" w:hAnsi="Arial" w:cs="Arial"/>
          <w:sz w:val="24"/>
          <w:szCs w:val="24"/>
        </w:rPr>
        <w:t xml:space="preserve"> </w:t>
      </w:r>
      <w:r w:rsidR="00AF5137" w:rsidRPr="00BA4C48">
        <w:rPr>
          <w:rFonts w:ascii="Arial" w:hAnsi="Arial" w:cs="Arial"/>
          <w:sz w:val="24"/>
          <w:szCs w:val="24"/>
        </w:rPr>
        <w:t xml:space="preserve">previsão </w:t>
      </w:r>
      <w:r w:rsidR="00D4450A" w:rsidRPr="00BA4C48">
        <w:rPr>
          <w:rFonts w:ascii="Arial" w:hAnsi="Arial" w:cs="Arial"/>
          <w:sz w:val="24"/>
          <w:szCs w:val="24"/>
        </w:rPr>
        <w:t>na C</w:t>
      </w:r>
      <w:r w:rsidR="00AF5137" w:rsidRPr="00BA4C48">
        <w:rPr>
          <w:rFonts w:ascii="Arial" w:hAnsi="Arial" w:cs="Arial"/>
          <w:sz w:val="24"/>
          <w:szCs w:val="24"/>
        </w:rPr>
        <w:t>onstitu</w:t>
      </w:r>
      <w:r w:rsidR="00D4450A" w:rsidRPr="00BA4C48">
        <w:rPr>
          <w:rFonts w:ascii="Arial" w:hAnsi="Arial" w:cs="Arial"/>
          <w:sz w:val="24"/>
          <w:szCs w:val="24"/>
        </w:rPr>
        <w:t>ição Federal</w:t>
      </w:r>
      <w:r w:rsidR="00AF5137" w:rsidRPr="00BA4C48">
        <w:rPr>
          <w:rFonts w:ascii="Arial" w:hAnsi="Arial" w:cs="Arial"/>
          <w:sz w:val="24"/>
          <w:szCs w:val="24"/>
        </w:rPr>
        <w:t xml:space="preserve"> no inc</w:t>
      </w:r>
      <w:r w:rsidR="00D4450A" w:rsidRPr="00BA4C48">
        <w:rPr>
          <w:rFonts w:ascii="Arial" w:hAnsi="Arial" w:cs="Arial"/>
          <w:sz w:val="24"/>
          <w:szCs w:val="24"/>
        </w:rPr>
        <w:t>iso</w:t>
      </w:r>
      <w:r w:rsidR="00AF5137" w:rsidRPr="00BA4C48">
        <w:rPr>
          <w:rFonts w:ascii="Arial" w:hAnsi="Arial" w:cs="Arial"/>
          <w:sz w:val="24"/>
          <w:szCs w:val="24"/>
        </w:rPr>
        <w:t xml:space="preserve"> III, do art. 153, confer</w:t>
      </w:r>
      <w:r w:rsidR="00D4450A" w:rsidRPr="00BA4C48">
        <w:rPr>
          <w:rFonts w:ascii="Arial" w:hAnsi="Arial" w:cs="Arial"/>
          <w:sz w:val="24"/>
          <w:szCs w:val="24"/>
        </w:rPr>
        <w:t>indo</w:t>
      </w:r>
      <w:r w:rsidR="00AF5137" w:rsidRPr="00BA4C48">
        <w:rPr>
          <w:rFonts w:ascii="Arial" w:hAnsi="Arial" w:cs="Arial"/>
          <w:sz w:val="24"/>
          <w:szCs w:val="24"/>
        </w:rPr>
        <w:t xml:space="preserve"> competência à União Federal para sua </w:t>
      </w:r>
      <w:r w:rsidR="00D4450A" w:rsidRPr="00BA4C48">
        <w:rPr>
          <w:rFonts w:ascii="Arial" w:hAnsi="Arial" w:cs="Arial"/>
          <w:sz w:val="24"/>
          <w:szCs w:val="24"/>
        </w:rPr>
        <w:t xml:space="preserve">efetiva </w:t>
      </w:r>
      <w:r w:rsidR="00AF5137" w:rsidRPr="00BA4C48">
        <w:rPr>
          <w:rFonts w:ascii="Arial" w:hAnsi="Arial" w:cs="Arial"/>
          <w:sz w:val="24"/>
          <w:szCs w:val="24"/>
        </w:rPr>
        <w:t xml:space="preserve">instituição, bem como são fixados os princípios norteadores da modalidade tributária, e no § 2º, encontram-se estabelecidos os critérios: generalidade, universalidade e progressividade dessa </w:t>
      </w:r>
      <w:r w:rsidR="00D4450A" w:rsidRPr="00BA4C48">
        <w:rPr>
          <w:rFonts w:ascii="Arial" w:hAnsi="Arial" w:cs="Arial"/>
          <w:sz w:val="24"/>
          <w:szCs w:val="24"/>
        </w:rPr>
        <w:t>tributação</w:t>
      </w:r>
      <w:r w:rsidR="00AF5137" w:rsidRPr="00BA4C48">
        <w:rPr>
          <w:rFonts w:ascii="Arial" w:hAnsi="Arial" w:cs="Arial"/>
          <w:sz w:val="24"/>
          <w:szCs w:val="24"/>
        </w:rPr>
        <w:t>.</w:t>
      </w:r>
    </w:p>
    <w:p w:rsidR="00AF5137" w:rsidRPr="00BA4C48" w:rsidRDefault="00D4450A" w:rsidP="00AF5137">
      <w:pPr>
        <w:pStyle w:val="NormalWeb"/>
        <w:ind w:left="1380"/>
        <w:jc w:val="both"/>
        <w:rPr>
          <w:rFonts w:ascii="Arial" w:hAnsi="Arial" w:cs="Arial"/>
        </w:rPr>
      </w:pPr>
      <w:r w:rsidRPr="00BA4C48">
        <w:rPr>
          <w:rFonts w:ascii="Arial" w:hAnsi="Arial" w:cs="Arial"/>
        </w:rPr>
        <w:t>Por sua vez, os</w:t>
      </w:r>
      <w:r w:rsidR="00AF5137" w:rsidRPr="00BA4C48">
        <w:rPr>
          <w:rFonts w:ascii="Arial" w:hAnsi="Arial" w:cs="Arial"/>
        </w:rPr>
        <w:t xml:space="preserve"> art</w:t>
      </w:r>
      <w:r w:rsidRPr="00BA4C48">
        <w:rPr>
          <w:rFonts w:ascii="Arial" w:hAnsi="Arial" w:cs="Arial"/>
        </w:rPr>
        <w:t>igos</w:t>
      </w:r>
      <w:r w:rsidR="00AF5137" w:rsidRPr="00BA4C48">
        <w:rPr>
          <w:rFonts w:ascii="Arial" w:hAnsi="Arial" w:cs="Arial"/>
        </w:rPr>
        <w:t xml:space="preserve"> 43</w:t>
      </w:r>
      <w:r w:rsidRPr="00BA4C48">
        <w:rPr>
          <w:rFonts w:ascii="Arial" w:hAnsi="Arial" w:cs="Arial"/>
        </w:rPr>
        <w:t>,</w:t>
      </w:r>
      <w:r w:rsidR="00AF5137" w:rsidRPr="00BA4C48">
        <w:rPr>
          <w:rFonts w:ascii="Arial" w:hAnsi="Arial" w:cs="Arial"/>
        </w:rPr>
        <w:t xml:space="preserve"> 45 do C</w:t>
      </w:r>
      <w:r w:rsidRPr="00BA4C48">
        <w:rPr>
          <w:rFonts w:ascii="Arial" w:hAnsi="Arial" w:cs="Arial"/>
        </w:rPr>
        <w:t>ódigo Tributário Nacional</w:t>
      </w:r>
      <w:r w:rsidR="00AF5137" w:rsidRPr="00BA4C48">
        <w:rPr>
          <w:rFonts w:ascii="Arial" w:hAnsi="Arial" w:cs="Arial"/>
        </w:rPr>
        <w:t xml:space="preserve"> </w:t>
      </w:r>
      <w:r w:rsidRPr="00BA4C48">
        <w:rPr>
          <w:rFonts w:ascii="Arial" w:hAnsi="Arial" w:cs="Arial"/>
        </w:rPr>
        <w:t xml:space="preserve">prescrevem </w:t>
      </w:r>
      <w:r w:rsidR="00AF5137" w:rsidRPr="00BA4C48">
        <w:rPr>
          <w:rFonts w:ascii="Arial" w:hAnsi="Arial" w:cs="Arial"/>
        </w:rPr>
        <w:t xml:space="preserve">as normas gerais </w:t>
      </w:r>
      <w:r w:rsidRPr="00BA4C48">
        <w:rPr>
          <w:rFonts w:ascii="Arial" w:hAnsi="Arial" w:cs="Arial"/>
        </w:rPr>
        <w:t xml:space="preserve">em relação </w:t>
      </w:r>
      <w:r w:rsidR="00AF5137" w:rsidRPr="00BA4C48">
        <w:rPr>
          <w:rFonts w:ascii="Arial" w:hAnsi="Arial" w:cs="Arial"/>
        </w:rPr>
        <w:t xml:space="preserve">ao imposto de renda. </w:t>
      </w:r>
      <w:r w:rsidRPr="00BA4C48">
        <w:rPr>
          <w:rFonts w:ascii="Arial" w:hAnsi="Arial" w:cs="Arial"/>
        </w:rPr>
        <w:t>Nas</w:t>
      </w:r>
      <w:r w:rsidR="00AF5137" w:rsidRPr="00BA4C48">
        <w:rPr>
          <w:rFonts w:ascii="Arial" w:hAnsi="Arial" w:cs="Arial"/>
        </w:rPr>
        <w:t xml:space="preserve"> leis federais 7.713/98 e 9.250/95, </w:t>
      </w:r>
      <w:r w:rsidRPr="00BA4C48">
        <w:rPr>
          <w:rFonts w:ascii="Arial" w:hAnsi="Arial" w:cs="Arial"/>
        </w:rPr>
        <w:t xml:space="preserve">estão fixadas as </w:t>
      </w:r>
      <w:r w:rsidR="00AF5137" w:rsidRPr="00BA4C48">
        <w:rPr>
          <w:rFonts w:ascii="Arial" w:hAnsi="Arial" w:cs="Arial"/>
        </w:rPr>
        <w:t xml:space="preserve">regras e </w:t>
      </w:r>
      <w:r w:rsidRPr="00BA4C48">
        <w:rPr>
          <w:rFonts w:ascii="Arial" w:hAnsi="Arial" w:cs="Arial"/>
        </w:rPr>
        <w:t>n</w:t>
      </w:r>
      <w:r w:rsidR="00AF5137" w:rsidRPr="00BA4C48">
        <w:rPr>
          <w:rFonts w:ascii="Arial" w:hAnsi="Arial" w:cs="Arial"/>
        </w:rPr>
        <w:t xml:space="preserve">o Decreto 3000/99 </w:t>
      </w:r>
      <w:r w:rsidRPr="00BA4C48">
        <w:rPr>
          <w:rFonts w:ascii="Arial" w:hAnsi="Arial" w:cs="Arial"/>
        </w:rPr>
        <w:t xml:space="preserve">encontra-se a </w:t>
      </w:r>
      <w:r w:rsidR="00AF5137" w:rsidRPr="00BA4C48">
        <w:rPr>
          <w:rFonts w:ascii="Arial" w:hAnsi="Arial" w:cs="Arial"/>
        </w:rPr>
        <w:t>regulamenta</w:t>
      </w:r>
      <w:r w:rsidRPr="00BA4C48">
        <w:rPr>
          <w:rFonts w:ascii="Arial" w:hAnsi="Arial" w:cs="Arial"/>
        </w:rPr>
        <w:t>ção d</w:t>
      </w:r>
      <w:r w:rsidR="00AF5137" w:rsidRPr="00BA4C48">
        <w:rPr>
          <w:rFonts w:ascii="Arial" w:hAnsi="Arial" w:cs="Arial"/>
        </w:rPr>
        <w:t>a tributação, fiscalização, arrecadação e administração do IRPF e IRPJ.</w:t>
      </w:r>
    </w:p>
    <w:p w:rsidR="00AF5137" w:rsidRPr="00BA4C48" w:rsidRDefault="003F02FF" w:rsidP="00AF5137">
      <w:pPr>
        <w:pStyle w:val="NormalWeb"/>
        <w:ind w:left="1380"/>
        <w:jc w:val="both"/>
        <w:rPr>
          <w:rFonts w:ascii="Arial" w:hAnsi="Arial" w:cs="Arial"/>
        </w:rPr>
      </w:pPr>
      <w:r w:rsidRPr="00BA4C48">
        <w:rPr>
          <w:rFonts w:ascii="Arial" w:hAnsi="Arial" w:cs="Arial"/>
        </w:rPr>
        <w:lastRenderedPageBreak/>
        <w:t xml:space="preserve">Com a entrada em vigor do </w:t>
      </w:r>
      <w:r w:rsidR="00AF5137" w:rsidRPr="00BA4C48">
        <w:rPr>
          <w:rFonts w:ascii="Arial" w:hAnsi="Arial" w:cs="Arial"/>
        </w:rPr>
        <w:t>Decreto-lei nº 1.967/82</w:t>
      </w:r>
      <w:r w:rsidR="001C1091" w:rsidRPr="00BA4C48">
        <w:rPr>
          <w:rFonts w:ascii="Arial" w:hAnsi="Arial" w:cs="Arial"/>
        </w:rPr>
        <w:t>,</w:t>
      </w:r>
      <w:r w:rsidR="00AF5137" w:rsidRPr="00BA4C48">
        <w:rPr>
          <w:rFonts w:ascii="Arial" w:hAnsi="Arial" w:cs="Arial"/>
        </w:rPr>
        <w:t xml:space="preserve"> promove</w:t>
      </w:r>
      <w:r w:rsidR="001C1091" w:rsidRPr="00BA4C48">
        <w:rPr>
          <w:rFonts w:ascii="Arial" w:hAnsi="Arial" w:cs="Arial"/>
        </w:rPr>
        <w:t>ndo</w:t>
      </w:r>
      <w:r w:rsidR="00AF5137" w:rsidRPr="00BA4C48">
        <w:rPr>
          <w:rFonts w:ascii="Arial" w:hAnsi="Arial" w:cs="Arial"/>
        </w:rPr>
        <w:t xml:space="preserve"> a desvinculação do prazo </w:t>
      </w:r>
      <w:r w:rsidR="001C1091" w:rsidRPr="00BA4C48">
        <w:rPr>
          <w:rFonts w:ascii="Arial" w:hAnsi="Arial" w:cs="Arial"/>
        </w:rPr>
        <w:t>para o</w:t>
      </w:r>
      <w:r w:rsidR="00AF5137" w:rsidRPr="00BA4C48">
        <w:rPr>
          <w:rFonts w:ascii="Arial" w:hAnsi="Arial" w:cs="Arial"/>
        </w:rPr>
        <w:t xml:space="preserve"> pagamento e não </w:t>
      </w:r>
      <w:r w:rsidR="001C1091" w:rsidRPr="00BA4C48">
        <w:rPr>
          <w:rFonts w:ascii="Arial" w:hAnsi="Arial" w:cs="Arial"/>
        </w:rPr>
        <w:t>existindo</w:t>
      </w:r>
      <w:r w:rsidR="00AF5137" w:rsidRPr="00BA4C48">
        <w:rPr>
          <w:rFonts w:ascii="Arial" w:hAnsi="Arial" w:cs="Arial"/>
        </w:rPr>
        <w:t xml:space="preserve"> mais exame prévio do lançamento pela autoridade administrativa</w:t>
      </w:r>
      <w:r w:rsidR="001C1091" w:rsidRPr="00BA4C48">
        <w:rPr>
          <w:rFonts w:ascii="Arial" w:hAnsi="Arial" w:cs="Arial"/>
        </w:rPr>
        <w:t xml:space="preserve">, conclui-se que </w:t>
      </w:r>
      <w:r w:rsidR="00AF5137" w:rsidRPr="00BA4C48">
        <w:rPr>
          <w:rFonts w:ascii="Arial" w:hAnsi="Arial" w:cs="Arial"/>
        </w:rPr>
        <w:t xml:space="preserve">a natureza jurídica do lançamento relativo ao </w:t>
      </w:r>
      <w:r w:rsidR="00AF5137" w:rsidRPr="00BA4C48">
        <w:rPr>
          <w:rFonts w:ascii="Arial" w:hAnsi="Arial" w:cs="Arial"/>
          <w:b/>
        </w:rPr>
        <w:t>imposto de renda,</w:t>
      </w:r>
      <w:r w:rsidR="00AF5137" w:rsidRPr="00BA4C48">
        <w:rPr>
          <w:rFonts w:ascii="Arial" w:hAnsi="Arial" w:cs="Arial"/>
        </w:rPr>
        <w:t xml:space="preserve"> </w:t>
      </w:r>
      <w:r w:rsidR="001C1091" w:rsidRPr="00BA4C48">
        <w:rPr>
          <w:rFonts w:ascii="Arial" w:hAnsi="Arial" w:cs="Arial"/>
        </w:rPr>
        <w:t>enquadra-se como</w:t>
      </w:r>
      <w:r w:rsidR="00AF5137" w:rsidRPr="00BA4C48">
        <w:rPr>
          <w:rFonts w:ascii="Arial" w:hAnsi="Arial" w:cs="Arial"/>
        </w:rPr>
        <w:t xml:space="preserve"> </w:t>
      </w:r>
      <w:r w:rsidR="00AF5137" w:rsidRPr="00BA4C48">
        <w:rPr>
          <w:rFonts w:ascii="Arial" w:hAnsi="Arial" w:cs="Arial"/>
          <w:b/>
        </w:rPr>
        <w:t>lançamento por homologação.</w:t>
      </w:r>
    </w:p>
    <w:p w:rsidR="00AF5137" w:rsidRPr="00BA4C48" w:rsidRDefault="00016BD6" w:rsidP="00AF5137">
      <w:pPr>
        <w:pStyle w:val="NormalWeb"/>
        <w:ind w:left="1380"/>
        <w:jc w:val="both"/>
        <w:rPr>
          <w:rFonts w:ascii="Arial" w:hAnsi="Arial" w:cs="Arial"/>
        </w:rPr>
      </w:pPr>
      <w:r w:rsidRPr="00BA4C48">
        <w:rPr>
          <w:rFonts w:ascii="Arial" w:hAnsi="Arial" w:cs="Arial"/>
        </w:rPr>
        <w:t xml:space="preserve">Tal </w:t>
      </w:r>
      <w:r w:rsidR="00AF5137" w:rsidRPr="00BA4C48">
        <w:rPr>
          <w:rFonts w:ascii="Arial" w:hAnsi="Arial" w:cs="Arial"/>
        </w:rPr>
        <w:t xml:space="preserve">modalidade </w:t>
      </w:r>
      <w:r w:rsidRPr="00BA4C48">
        <w:rPr>
          <w:rFonts w:ascii="Arial" w:hAnsi="Arial" w:cs="Arial"/>
        </w:rPr>
        <w:t>tem</w:t>
      </w:r>
      <w:r w:rsidR="00AF5137" w:rsidRPr="00BA4C48">
        <w:rPr>
          <w:rFonts w:ascii="Arial" w:hAnsi="Arial" w:cs="Arial"/>
        </w:rPr>
        <w:t xml:space="preserve"> previs</w:t>
      </w:r>
      <w:r w:rsidRPr="00BA4C48">
        <w:rPr>
          <w:rFonts w:ascii="Arial" w:hAnsi="Arial" w:cs="Arial"/>
        </w:rPr>
        <w:t>ão n</w:t>
      </w:r>
      <w:r w:rsidR="00AF5137" w:rsidRPr="00BA4C48">
        <w:rPr>
          <w:rFonts w:ascii="Arial" w:hAnsi="Arial" w:cs="Arial"/>
        </w:rPr>
        <w:t>a Lei 5.172/66 (CTN)</w:t>
      </w:r>
      <w:r w:rsidRPr="00BA4C48">
        <w:rPr>
          <w:rFonts w:ascii="Arial" w:hAnsi="Arial" w:cs="Arial"/>
        </w:rPr>
        <w:t>, vejamos</w:t>
      </w:r>
      <w:r w:rsidR="00AF5137" w:rsidRPr="00BA4C48">
        <w:rPr>
          <w:rFonts w:ascii="Arial" w:hAnsi="Arial" w:cs="Arial"/>
        </w:rPr>
        <w:t>:</w:t>
      </w:r>
    </w:p>
    <w:p w:rsidR="00AF5137" w:rsidRPr="00583AC3" w:rsidRDefault="00AF5137" w:rsidP="00016BD6">
      <w:pPr>
        <w:pStyle w:val="NormalWeb"/>
        <w:ind w:left="4248"/>
        <w:jc w:val="both"/>
        <w:rPr>
          <w:rFonts w:ascii="Tahoma" w:hAnsi="Tahoma" w:cs="Tahoma"/>
          <w:sz w:val="22"/>
        </w:rPr>
      </w:pPr>
      <w:r w:rsidRPr="00583AC3">
        <w:rPr>
          <w:rFonts w:ascii="Tahoma" w:hAnsi="Tahoma" w:cs="Tahoma"/>
          <w:sz w:val="22"/>
        </w:rPr>
        <w:t>Art. 150 -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homologa</w:t>
      </w:r>
      <w:r w:rsidR="00016BD6" w:rsidRPr="00583AC3">
        <w:rPr>
          <w:rFonts w:ascii="Tahoma" w:hAnsi="Tahoma" w:cs="Tahoma"/>
          <w:sz w:val="22"/>
        </w:rPr>
        <w:t>.</w:t>
      </w:r>
      <w:proofErr w:type="gramStart"/>
      <w:r w:rsidRPr="00583AC3">
        <w:rPr>
          <w:rFonts w:ascii="Tahoma" w:hAnsi="Tahoma" w:cs="Tahoma"/>
          <w:sz w:val="22"/>
        </w:rPr>
        <w:t>"</w:t>
      </w:r>
      <w:proofErr w:type="gramEnd"/>
    </w:p>
    <w:p w:rsidR="00CB3A60" w:rsidRPr="00AF5137" w:rsidRDefault="00CB3A60" w:rsidP="00CB3A60">
      <w:pPr>
        <w:pStyle w:val="NormalWeb"/>
        <w:ind w:left="1380"/>
        <w:jc w:val="both"/>
        <w:rPr>
          <w:rFonts w:ascii="Arial" w:hAnsi="Arial" w:cs="Arial"/>
        </w:rPr>
      </w:pPr>
      <w:r w:rsidRPr="00AF5137">
        <w:rPr>
          <w:rFonts w:ascii="Arial" w:hAnsi="Arial" w:cs="Arial"/>
        </w:rPr>
        <w:t>Nessa mesma linha a lição do Prof</w:t>
      </w:r>
      <w:r>
        <w:rPr>
          <w:rFonts w:ascii="Arial" w:hAnsi="Arial" w:cs="Arial"/>
        </w:rPr>
        <w:t xml:space="preserve">essor </w:t>
      </w:r>
      <w:r w:rsidRPr="00AF5137">
        <w:rPr>
          <w:rFonts w:ascii="Arial" w:hAnsi="Arial" w:cs="Arial"/>
        </w:rPr>
        <w:t>Paulo de Barros Carvalho:</w:t>
      </w:r>
    </w:p>
    <w:p w:rsidR="00CB3A60" w:rsidRPr="00583AC3" w:rsidRDefault="00CB3A60" w:rsidP="00CB3A60">
      <w:pPr>
        <w:pStyle w:val="NormalWeb"/>
        <w:ind w:left="4248"/>
        <w:jc w:val="both"/>
        <w:rPr>
          <w:rFonts w:ascii="Tahoma" w:hAnsi="Tahoma" w:cs="Tahoma"/>
          <w:sz w:val="22"/>
        </w:rPr>
      </w:pPr>
      <w:r w:rsidRPr="00583AC3">
        <w:rPr>
          <w:rFonts w:ascii="Tahoma" w:hAnsi="Tahoma" w:cs="Tahoma"/>
          <w:sz w:val="22"/>
        </w:rPr>
        <w:t xml:space="preserve">"O IPI, o ICMS, o IR (atualmente, nos três regimes, jurídica, física e fonte) são tributos cujo lançamento </w:t>
      </w:r>
      <w:proofErr w:type="gramStart"/>
      <w:r w:rsidRPr="00583AC3">
        <w:rPr>
          <w:rFonts w:ascii="Tahoma" w:hAnsi="Tahoma" w:cs="Tahoma"/>
          <w:sz w:val="22"/>
        </w:rPr>
        <w:t>são</w:t>
      </w:r>
      <w:proofErr w:type="gramEnd"/>
      <w:r w:rsidRPr="00583AC3">
        <w:rPr>
          <w:rFonts w:ascii="Tahoma" w:hAnsi="Tahoma" w:cs="Tahoma"/>
          <w:sz w:val="22"/>
        </w:rPr>
        <w:t xml:space="preserve"> feitos por homologação, tudo, reitero, consoante a classificação do Código.) (g.n) (in. Curso de direito tributário / Paulo de Barros Carvalho. - 13 </w:t>
      </w:r>
      <w:proofErr w:type="spellStart"/>
      <w:r w:rsidRPr="00583AC3">
        <w:rPr>
          <w:rFonts w:ascii="Tahoma" w:hAnsi="Tahoma" w:cs="Tahoma"/>
          <w:sz w:val="22"/>
        </w:rPr>
        <w:t>ed</w:t>
      </w:r>
      <w:proofErr w:type="spellEnd"/>
      <w:r w:rsidRPr="00583AC3">
        <w:rPr>
          <w:rFonts w:ascii="Tahoma" w:hAnsi="Tahoma" w:cs="Tahoma"/>
          <w:sz w:val="22"/>
        </w:rPr>
        <w:t xml:space="preserve"> ver e atual. - São Paulo : Saraiva. 2002 - p. 423).</w:t>
      </w:r>
    </w:p>
    <w:p w:rsidR="00CB3A60" w:rsidRDefault="00CB3A60" w:rsidP="00CB3A60">
      <w:pPr>
        <w:pStyle w:val="NormalWeb"/>
        <w:ind w:left="1380"/>
        <w:jc w:val="both"/>
        <w:rPr>
          <w:rFonts w:ascii="Arial" w:hAnsi="Arial" w:cs="Arial"/>
        </w:rPr>
      </w:pPr>
      <w:r>
        <w:rPr>
          <w:rFonts w:ascii="Arial" w:hAnsi="Arial" w:cs="Arial"/>
        </w:rPr>
        <w:t>O</w:t>
      </w:r>
      <w:r w:rsidRPr="00AF5137">
        <w:rPr>
          <w:rFonts w:ascii="Arial" w:hAnsi="Arial" w:cs="Arial"/>
        </w:rPr>
        <w:t xml:space="preserve"> prazo para homologação do lançamento relacionado ao Imposto de Renda </w:t>
      </w:r>
      <w:r>
        <w:rPr>
          <w:rFonts w:ascii="Arial" w:hAnsi="Arial" w:cs="Arial"/>
        </w:rPr>
        <w:t>está fixado em</w:t>
      </w:r>
      <w:r w:rsidRPr="00AF5137">
        <w:rPr>
          <w:rFonts w:ascii="Arial" w:hAnsi="Arial" w:cs="Arial"/>
        </w:rPr>
        <w:t xml:space="preserve"> 05 (cinco) anos contados da oc</w:t>
      </w:r>
      <w:r>
        <w:rPr>
          <w:rFonts w:ascii="Arial" w:hAnsi="Arial" w:cs="Arial"/>
        </w:rPr>
        <w:t>orrência do fato gerador</w:t>
      </w:r>
      <w:r w:rsidRPr="00AF5137">
        <w:rPr>
          <w:rFonts w:ascii="Arial" w:hAnsi="Arial" w:cs="Arial"/>
        </w:rPr>
        <w:t xml:space="preserve">, </w:t>
      </w:r>
      <w:r>
        <w:rPr>
          <w:rFonts w:ascii="Arial" w:hAnsi="Arial" w:cs="Arial"/>
        </w:rPr>
        <w:t>de acordo com o</w:t>
      </w:r>
      <w:r w:rsidRPr="00AF5137">
        <w:rPr>
          <w:rFonts w:ascii="Arial" w:hAnsi="Arial" w:cs="Arial"/>
        </w:rPr>
        <w:t xml:space="preserve"> art. 150, do CTN</w:t>
      </w:r>
      <w:r>
        <w:rPr>
          <w:rFonts w:ascii="Arial" w:hAnsi="Arial" w:cs="Arial"/>
        </w:rPr>
        <w:t>:</w:t>
      </w:r>
    </w:p>
    <w:p w:rsidR="00CB3A60" w:rsidRPr="00583AC3" w:rsidRDefault="00CB3A60" w:rsidP="00CB3A60">
      <w:pPr>
        <w:pStyle w:val="NormalWeb"/>
        <w:ind w:left="4248"/>
        <w:jc w:val="both"/>
        <w:rPr>
          <w:rFonts w:ascii="Tahoma" w:hAnsi="Tahoma" w:cs="Tahoma"/>
          <w:sz w:val="22"/>
        </w:rPr>
      </w:pPr>
      <w:r w:rsidRPr="00583AC3">
        <w:rPr>
          <w:rFonts w:ascii="Tahoma" w:hAnsi="Tahoma" w:cs="Tahoma"/>
          <w:sz w:val="22"/>
        </w:rPr>
        <w:t xml:space="preserve">"§ 4º - Se a lei não fixar prazo para homologação, será ele de </w:t>
      </w:r>
      <w:proofErr w:type="gramStart"/>
      <w:r w:rsidRPr="00583AC3">
        <w:rPr>
          <w:rFonts w:ascii="Tahoma" w:hAnsi="Tahoma" w:cs="Tahoma"/>
          <w:sz w:val="22"/>
        </w:rPr>
        <w:t>5</w:t>
      </w:r>
      <w:proofErr w:type="gramEnd"/>
      <w:r w:rsidRPr="00583AC3">
        <w:rPr>
          <w:rFonts w:ascii="Tahoma" w:hAnsi="Tahoma" w:cs="Tahoma"/>
          <w:sz w:val="22"/>
        </w:rPr>
        <w:t xml:space="preserve"> (cinco) anos, a contar da ocorrência do fato gerador, expirado esse prazo sem que a Fazenda Pública se tenha pronunciado, considera-se homologado o lançamento e definitivamente extinto o crédito, salvo se comprovada a ocorrência de dolo, fraude ou simulação."</w:t>
      </w:r>
    </w:p>
    <w:p w:rsidR="006F3FDF" w:rsidRDefault="008E2DAC" w:rsidP="006F3FDF">
      <w:pPr>
        <w:pStyle w:val="PargrafodaLista"/>
        <w:ind w:left="1380" w:firstLine="0"/>
        <w:rPr>
          <w:rFonts w:ascii="Arial" w:hAnsi="Arial" w:cs="Arial"/>
          <w:sz w:val="24"/>
        </w:rPr>
      </w:pPr>
      <w:r>
        <w:rPr>
          <w:rFonts w:ascii="Arial" w:hAnsi="Arial" w:cs="Arial"/>
          <w:sz w:val="24"/>
        </w:rPr>
        <w:t>Definido supra que o lançamento do Imposto sobre a renda e proventos de qualquer natureza se dá pela homologação, i</w:t>
      </w:r>
      <w:r w:rsidR="00BD4ECE">
        <w:rPr>
          <w:rFonts w:ascii="Arial" w:hAnsi="Arial" w:cs="Arial"/>
          <w:sz w:val="24"/>
        </w:rPr>
        <w:t xml:space="preserve">nsta conceituar a </w:t>
      </w:r>
      <w:r w:rsidR="00BD4ECE" w:rsidRPr="00CB3A60">
        <w:rPr>
          <w:rFonts w:ascii="Arial" w:hAnsi="Arial" w:cs="Arial"/>
          <w:b/>
          <w:sz w:val="24"/>
        </w:rPr>
        <w:t>decadência</w:t>
      </w:r>
      <w:r w:rsidR="00BD4ECE">
        <w:rPr>
          <w:rFonts w:ascii="Arial" w:hAnsi="Arial" w:cs="Arial"/>
          <w:sz w:val="24"/>
        </w:rPr>
        <w:t xml:space="preserve"> no magistério do Professor Paulo de Barros Carvalho:</w:t>
      </w:r>
    </w:p>
    <w:p w:rsidR="00BD4ECE" w:rsidRDefault="00BD4ECE" w:rsidP="006F3FDF">
      <w:pPr>
        <w:pStyle w:val="PargrafodaLista"/>
        <w:ind w:left="1380" w:firstLine="0"/>
        <w:rPr>
          <w:rFonts w:ascii="Arial" w:hAnsi="Arial" w:cs="Arial"/>
          <w:sz w:val="24"/>
        </w:rPr>
      </w:pPr>
    </w:p>
    <w:p w:rsidR="00BD4ECE" w:rsidRPr="00583AC3" w:rsidRDefault="00045FE2" w:rsidP="00EC017C">
      <w:pPr>
        <w:pStyle w:val="PargrafodaLista"/>
        <w:ind w:left="4248" w:firstLine="0"/>
        <w:rPr>
          <w:rFonts w:ascii="Tahoma" w:hAnsi="Tahoma" w:cs="Tahoma"/>
        </w:rPr>
      </w:pPr>
      <w:r w:rsidRPr="00583AC3">
        <w:rPr>
          <w:rFonts w:ascii="Tahoma" w:hAnsi="Tahoma" w:cs="Tahoma"/>
        </w:rPr>
        <w:t>“</w:t>
      </w:r>
      <w:r w:rsidR="006B19E2" w:rsidRPr="00583AC3">
        <w:rPr>
          <w:rFonts w:ascii="Tahoma" w:hAnsi="Tahoma" w:cs="Tahoma"/>
        </w:rPr>
        <w:t>Tomemos o direito positivo como instrumento de ação social, concebido para ordenar as condutas intersubjetivas, orientando-as para os valores que a sociedade quer ver realizadas. Claro está que organização dessa índole não pode compadecer-se com a</w:t>
      </w:r>
      <w:proofErr w:type="gramStart"/>
      <w:r w:rsidR="006B19E2" w:rsidRPr="00583AC3">
        <w:rPr>
          <w:rFonts w:ascii="Tahoma" w:hAnsi="Tahoma" w:cs="Tahoma"/>
        </w:rPr>
        <w:t xml:space="preserve">  </w:t>
      </w:r>
      <w:proofErr w:type="gramEnd"/>
      <w:r w:rsidR="006B19E2" w:rsidRPr="00583AC3">
        <w:rPr>
          <w:rFonts w:ascii="Tahoma" w:hAnsi="Tahoma" w:cs="Tahoma"/>
        </w:rPr>
        <w:t xml:space="preserve">indeterminação, com a incerteza, com a </w:t>
      </w:r>
      <w:r w:rsidRPr="00583AC3">
        <w:rPr>
          <w:rFonts w:ascii="Tahoma" w:hAnsi="Tahoma" w:cs="Tahoma"/>
        </w:rPr>
        <w:t xml:space="preserve">permanência de conflitos </w:t>
      </w:r>
      <w:proofErr w:type="spellStart"/>
      <w:r w:rsidRPr="00583AC3">
        <w:rPr>
          <w:rFonts w:ascii="Tahoma" w:hAnsi="Tahoma" w:cs="Tahoma"/>
        </w:rPr>
        <w:t>irresolvíveis</w:t>
      </w:r>
      <w:proofErr w:type="spellEnd"/>
      <w:r w:rsidRPr="00583AC3">
        <w:rPr>
          <w:rFonts w:ascii="Tahoma" w:hAnsi="Tahoma" w:cs="Tahoma"/>
        </w:rPr>
        <w:t xml:space="preserve">, com o perdurar no tempo, sem definição jurídica adequada, de questões que envolvam controvérsias entre sujeitos de direito. (...) </w:t>
      </w:r>
    </w:p>
    <w:p w:rsidR="00045FE2" w:rsidRPr="00583AC3" w:rsidRDefault="00045FE2" w:rsidP="00EC017C">
      <w:pPr>
        <w:pStyle w:val="PargrafodaLista"/>
        <w:ind w:left="4248" w:firstLine="0"/>
        <w:rPr>
          <w:rFonts w:ascii="Tahoma" w:hAnsi="Tahoma" w:cs="Tahoma"/>
        </w:rPr>
      </w:pPr>
      <w:r w:rsidRPr="00583AC3">
        <w:rPr>
          <w:rFonts w:ascii="Tahoma" w:hAnsi="Tahoma" w:cs="Tahoma"/>
        </w:rPr>
        <w:lastRenderedPageBreak/>
        <w:t>Enquanto sistema, a ordem jurídica aparece como forma de superar conflitos de interesse, estabelecendo, coercitivamente, a direção que a conduta há de seguir, em nome do bem-estar social. (...)</w:t>
      </w:r>
    </w:p>
    <w:p w:rsidR="00045FE2" w:rsidRPr="00583AC3" w:rsidRDefault="00045FE2" w:rsidP="00EC017C">
      <w:pPr>
        <w:pStyle w:val="PargrafodaLista"/>
        <w:ind w:left="4248" w:firstLine="0"/>
        <w:rPr>
          <w:rFonts w:ascii="Tahoma" w:hAnsi="Tahoma" w:cs="Tahoma"/>
        </w:rPr>
      </w:pPr>
      <w:r w:rsidRPr="00583AC3">
        <w:rPr>
          <w:rFonts w:ascii="Tahoma" w:hAnsi="Tahoma" w:cs="Tahoma"/>
        </w:rPr>
        <w:t>Dessa maneira, sempre o que o fluxo do tempo ameaçar, de algum jeito, a obtenção daquele almejado equilíbrio, que se reflete no princípio da firmeza ou da certeza jurídica, prevê o sistema a ocorrência de fatos extintivos, que têm a virtude de definir, drasticamente, a situação pendente, determinando direitos e deveres subjetivos correlatos.</w:t>
      </w:r>
      <w:proofErr w:type="gramStart"/>
      <w:r w:rsidRPr="00583AC3">
        <w:rPr>
          <w:rFonts w:ascii="Tahoma" w:hAnsi="Tahoma" w:cs="Tahoma"/>
        </w:rPr>
        <w:t>”</w:t>
      </w:r>
      <w:proofErr w:type="gramEnd"/>
    </w:p>
    <w:p w:rsidR="008E2DAC" w:rsidRPr="00AF5137" w:rsidRDefault="008E2DAC" w:rsidP="00CB3A60">
      <w:pPr>
        <w:pStyle w:val="NormalWeb"/>
        <w:jc w:val="both"/>
        <w:rPr>
          <w:rFonts w:ascii="Arial" w:hAnsi="Arial" w:cs="Arial"/>
        </w:rPr>
      </w:pPr>
      <w:r>
        <w:rPr>
          <w:rFonts w:ascii="Arial" w:hAnsi="Arial" w:cs="Arial"/>
        </w:rPr>
        <w:tab/>
      </w:r>
      <w:r>
        <w:rPr>
          <w:rFonts w:ascii="Arial" w:hAnsi="Arial" w:cs="Arial"/>
        </w:rPr>
        <w:tab/>
        <w:t>Nesse sentido o entendimento do STJ:</w:t>
      </w:r>
    </w:p>
    <w:p w:rsidR="0056595B" w:rsidRDefault="008E2DAC" w:rsidP="0056595B">
      <w:pPr>
        <w:pStyle w:val="NormalWeb"/>
        <w:spacing w:before="0" w:beforeAutospacing="0" w:after="0" w:afterAutospacing="0"/>
        <w:ind w:left="4247"/>
        <w:jc w:val="both"/>
        <w:rPr>
          <w:rFonts w:ascii="Tahoma" w:hAnsi="Tahoma" w:cs="Tahoma"/>
          <w:sz w:val="22"/>
        </w:rPr>
      </w:pPr>
      <w:r w:rsidRPr="00B00325">
        <w:rPr>
          <w:rFonts w:ascii="Tahoma" w:hAnsi="Tahoma" w:cs="Tahoma"/>
          <w:b/>
          <w:sz w:val="22"/>
        </w:rPr>
        <w:t>"TRIBUTÁRIO - PRESCRIÇÃO - REPETIÇÃO DE INDÉBITO - TERMO INICIAL - IMPOSTO DE RENDA RETIDO NA FONTE.</w:t>
      </w:r>
      <w:r w:rsidRPr="00583AC3">
        <w:rPr>
          <w:rFonts w:ascii="Tahoma" w:hAnsi="Tahoma" w:cs="Tahoma"/>
          <w:sz w:val="22"/>
        </w:rPr>
        <w:t xml:space="preserve"> A retenção do tributo na fonte pagadora é inconfundível com a extinção do crédito tributário. O crédito tributário não surge com o fato gerador. Ele é constituído com o lançamento (Art. 142 do CTN). Em se tratando de Imposto de Renda, o lançamento deve ocorrer após as informações do sujeito passivo, na declaração de ajuste (Lei nº 8.383/91, artigo 15) ou pela informação da fonte que promoveu a retenção; Qualquer das hipóteses leva ao exame dos artigos 147 e 150, § 4º. Não havendo homologação expressa, ela ocorreria tacitamente, </w:t>
      </w:r>
      <w:proofErr w:type="gramStart"/>
      <w:r w:rsidRPr="00583AC3">
        <w:rPr>
          <w:rFonts w:ascii="Tahoma" w:hAnsi="Tahoma" w:cs="Tahoma"/>
          <w:sz w:val="22"/>
        </w:rPr>
        <w:t>decorridos</w:t>
      </w:r>
      <w:proofErr w:type="gramEnd"/>
      <w:r w:rsidRPr="00583AC3">
        <w:rPr>
          <w:rFonts w:ascii="Tahoma" w:hAnsi="Tahoma" w:cs="Tahoma"/>
          <w:sz w:val="22"/>
        </w:rPr>
        <w:t xml:space="preserve"> 05 (cinco) anos do fato gerador e só aí há a extinção do crédito.</w:t>
      </w:r>
      <w:r w:rsidR="0056595B">
        <w:rPr>
          <w:rFonts w:ascii="Tahoma" w:hAnsi="Tahoma" w:cs="Tahoma"/>
          <w:sz w:val="22"/>
        </w:rPr>
        <w:t xml:space="preserve"> </w:t>
      </w:r>
      <w:r w:rsidRPr="00583AC3">
        <w:rPr>
          <w:rFonts w:ascii="Tahoma" w:hAnsi="Tahoma" w:cs="Tahoma"/>
          <w:sz w:val="22"/>
        </w:rPr>
        <w:t xml:space="preserve">Recurso parcialmente provido" </w:t>
      </w:r>
    </w:p>
    <w:p w:rsidR="008E2DAC" w:rsidRPr="0056595B" w:rsidRDefault="008E2DAC" w:rsidP="0056595B">
      <w:pPr>
        <w:pStyle w:val="NormalWeb"/>
        <w:spacing w:before="0" w:beforeAutospacing="0" w:after="0" w:afterAutospacing="0"/>
        <w:ind w:left="4247"/>
        <w:jc w:val="both"/>
        <w:rPr>
          <w:rFonts w:ascii="Tahoma" w:hAnsi="Tahoma" w:cs="Tahoma"/>
          <w:b/>
          <w:sz w:val="20"/>
        </w:rPr>
      </w:pPr>
      <w:r w:rsidRPr="0056595B">
        <w:rPr>
          <w:rFonts w:ascii="Tahoma" w:hAnsi="Tahoma" w:cs="Tahoma"/>
          <w:b/>
          <w:sz w:val="20"/>
        </w:rPr>
        <w:t>(Recurso Especial 250306/DF - Primeira Turma - Rel. Min. Garcia Vieira - Julgado em 06/06/2000 - DJU de 01/08/2000).</w:t>
      </w:r>
    </w:p>
    <w:p w:rsidR="00FC1D7A" w:rsidRDefault="00604A3B" w:rsidP="00FC1D7A">
      <w:pPr>
        <w:pStyle w:val="NormalWeb"/>
        <w:ind w:left="1416"/>
        <w:jc w:val="both"/>
        <w:rPr>
          <w:rFonts w:ascii="Arial" w:hAnsi="Arial" w:cs="Arial"/>
        </w:rPr>
      </w:pPr>
      <w:r>
        <w:rPr>
          <w:rFonts w:ascii="Arial" w:hAnsi="Arial" w:cs="Arial"/>
        </w:rPr>
        <w:t>Nesse</w:t>
      </w:r>
      <w:r w:rsidR="008E2DAC" w:rsidRPr="00AF5137">
        <w:rPr>
          <w:rFonts w:ascii="Arial" w:hAnsi="Arial" w:cs="Arial"/>
        </w:rPr>
        <w:t xml:space="preserve"> contexto</w:t>
      </w:r>
      <w:r>
        <w:rPr>
          <w:rFonts w:ascii="Arial" w:hAnsi="Arial" w:cs="Arial"/>
        </w:rPr>
        <w:t>,</w:t>
      </w:r>
      <w:r w:rsidR="008E2DAC" w:rsidRPr="00AF5137">
        <w:rPr>
          <w:rFonts w:ascii="Arial" w:hAnsi="Arial" w:cs="Arial"/>
        </w:rPr>
        <w:t xml:space="preserve"> oportuno trazer a colação a jurisprudência do STJ, acerca do prazo decadencial:</w:t>
      </w:r>
    </w:p>
    <w:p w:rsidR="00FC1D7A" w:rsidRPr="00B00325" w:rsidRDefault="008E2DAC" w:rsidP="00FC1D7A">
      <w:pPr>
        <w:pStyle w:val="NormalWeb"/>
        <w:ind w:left="4248"/>
        <w:jc w:val="both"/>
        <w:rPr>
          <w:rFonts w:ascii="Tahoma" w:hAnsi="Tahoma" w:cs="Tahoma"/>
          <w:b/>
          <w:sz w:val="20"/>
        </w:rPr>
      </w:pPr>
      <w:r w:rsidRPr="00B00325">
        <w:rPr>
          <w:rFonts w:ascii="Tahoma" w:hAnsi="Tahoma" w:cs="Tahoma"/>
          <w:b/>
          <w:sz w:val="22"/>
        </w:rPr>
        <w:t>TRIBUTÁRIO. DECADÊNCIA. TRIBUTOS SUJEITOS AO REGIME DO LANÇAMENTO POR HOMOLOGAÇÃO.</w:t>
      </w:r>
      <w:r w:rsidRPr="00583AC3">
        <w:rPr>
          <w:rFonts w:ascii="Tahoma" w:hAnsi="Tahoma" w:cs="Tahoma"/>
          <w:sz w:val="22"/>
        </w:rPr>
        <w:br/>
        <w:t xml:space="preserve">Nos tributos sujeitos ao regime do lançamento por homologação, a decadência do direito de constituir o crédito tributário se rege pelo art. 150, § 4º, do Código Tributário Nacional, isto é, o prazo para esse efeito será de </w:t>
      </w:r>
      <w:proofErr w:type="gramStart"/>
      <w:r w:rsidRPr="00583AC3">
        <w:rPr>
          <w:rFonts w:ascii="Tahoma" w:hAnsi="Tahoma" w:cs="Tahoma"/>
          <w:sz w:val="22"/>
        </w:rPr>
        <w:t>5</w:t>
      </w:r>
      <w:proofErr w:type="gramEnd"/>
      <w:r w:rsidRPr="00583AC3">
        <w:rPr>
          <w:rFonts w:ascii="Tahoma" w:hAnsi="Tahoma" w:cs="Tahoma"/>
          <w:sz w:val="22"/>
        </w:rPr>
        <w:t xml:space="preserve"> anos a contar da ocorrência do fato gerador; a incidência da regra supõe, evidentemente, hipótese típica de lançamento por homologação, a que pagamento do tributo não for antecipado, já não será caso de lançamento por homologação hipótese em que a constituição do crédito tributário deverá observar o disposto no art. 173, I, do CTN. Recurso Especial não conhecido. </w:t>
      </w:r>
      <w:r w:rsidRPr="00B00325">
        <w:rPr>
          <w:rFonts w:ascii="Tahoma" w:hAnsi="Tahoma" w:cs="Tahoma"/>
          <w:b/>
          <w:sz w:val="20"/>
        </w:rPr>
        <w:t xml:space="preserve">(RESP. nº 169.246/SP, AC. 2ª TURMA. DECISÃO </w:t>
      </w:r>
      <w:r w:rsidRPr="00B00325">
        <w:rPr>
          <w:rFonts w:ascii="Tahoma" w:hAnsi="Tahoma" w:cs="Tahoma"/>
          <w:b/>
          <w:sz w:val="20"/>
        </w:rPr>
        <w:lastRenderedPageBreak/>
        <w:t>DE 04/06/1998. RELATOR: MIN. ARI PARGENDLER. PUBL. DJ 29.06.1998, P. 153)(21).</w:t>
      </w:r>
    </w:p>
    <w:p w:rsidR="008E2DAC" w:rsidRPr="00AF5137" w:rsidRDefault="008E2DAC" w:rsidP="008E2DAC">
      <w:pPr>
        <w:pStyle w:val="NormalWeb"/>
        <w:ind w:left="1380"/>
        <w:jc w:val="both"/>
        <w:rPr>
          <w:rFonts w:ascii="Arial" w:hAnsi="Arial" w:cs="Arial"/>
        </w:rPr>
      </w:pPr>
      <w:r w:rsidRPr="00AF5137">
        <w:rPr>
          <w:rFonts w:ascii="Arial" w:hAnsi="Arial" w:cs="Arial"/>
        </w:rPr>
        <w:t xml:space="preserve">A grande controvérsia surge em relação </w:t>
      </w:r>
      <w:proofErr w:type="gramStart"/>
      <w:r w:rsidRPr="00AF5137">
        <w:rPr>
          <w:rFonts w:ascii="Arial" w:hAnsi="Arial" w:cs="Arial"/>
        </w:rPr>
        <w:t>a</w:t>
      </w:r>
      <w:proofErr w:type="gramEnd"/>
      <w:r w:rsidRPr="00AF5137">
        <w:rPr>
          <w:rFonts w:ascii="Arial" w:hAnsi="Arial" w:cs="Arial"/>
        </w:rPr>
        <w:t xml:space="preserve"> parte final disposta no § 4º, do art. 150, que faz menção a ocorrência de fraude, dolo ou simulação. A jurisprudência do STJ (RE 189.421-SP) tem firmado entendimento que fixa a inteligência do art. 150, § 4º c.c inc. I, do art. 173, ou seja, o prazo começaria a fluir a partir do 1º dia do exercício seguinte àquele em que o lançamento poderia ser efetuado.</w:t>
      </w:r>
    </w:p>
    <w:p w:rsidR="008E2DAC" w:rsidRPr="000D6CF6" w:rsidRDefault="008E2DAC" w:rsidP="00244C42">
      <w:pPr>
        <w:pStyle w:val="NormalWeb"/>
        <w:ind w:left="1380"/>
        <w:jc w:val="both"/>
        <w:rPr>
          <w:rFonts w:ascii="Arial" w:hAnsi="Arial" w:cs="Arial"/>
        </w:rPr>
      </w:pPr>
      <w:r w:rsidRPr="00AF5137">
        <w:rPr>
          <w:rFonts w:ascii="Arial" w:hAnsi="Arial" w:cs="Arial"/>
        </w:rPr>
        <w:t xml:space="preserve">Para alguns autores, dentre eles Paulo de Barros Carvalho, em relação </w:t>
      </w:r>
      <w:proofErr w:type="gramStart"/>
      <w:r w:rsidRPr="00AF5137">
        <w:rPr>
          <w:rFonts w:ascii="Arial" w:hAnsi="Arial" w:cs="Arial"/>
        </w:rPr>
        <w:t>a</w:t>
      </w:r>
      <w:proofErr w:type="gramEnd"/>
      <w:r w:rsidRPr="00AF5137">
        <w:rPr>
          <w:rFonts w:ascii="Arial" w:hAnsi="Arial" w:cs="Arial"/>
        </w:rPr>
        <w:t xml:space="preserve"> lacuna existente no caso de dolo, fraude ou simulação leciona que o prazo decadencial deverá seguir a regra do § 4º, art. 150 c.c inc. I, do art. 173 (CTN).</w:t>
      </w:r>
    </w:p>
    <w:p w:rsidR="00484C13" w:rsidRDefault="00484C13" w:rsidP="005E4C1C">
      <w:pPr>
        <w:pStyle w:val="NormalWeb"/>
        <w:ind w:left="1380"/>
        <w:jc w:val="both"/>
        <w:rPr>
          <w:rFonts w:ascii="Arial" w:hAnsi="Arial" w:cs="Arial"/>
        </w:rPr>
      </w:pPr>
      <w:r>
        <w:rPr>
          <w:rFonts w:ascii="Arial" w:hAnsi="Arial" w:cs="Arial"/>
        </w:rPr>
        <w:t xml:space="preserve">Embora </w:t>
      </w:r>
      <w:r w:rsidR="008152EF" w:rsidRPr="008152EF">
        <w:rPr>
          <w:rFonts w:ascii="Arial" w:hAnsi="Arial" w:cs="Arial"/>
        </w:rPr>
        <w:t xml:space="preserve">a doutrina e </w:t>
      </w:r>
      <w:r>
        <w:rPr>
          <w:rFonts w:ascii="Arial" w:hAnsi="Arial" w:cs="Arial"/>
        </w:rPr>
        <w:t xml:space="preserve">a </w:t>
      </w:r>
      <w:r w:rsidR="008152EF" w:rsidRPr="008152EF">
        <w:rPr>
          <w:rFonts w:ascii="Arial" w:hAnsi="Arial" w:cs="Arial"/>
        </w:rPr>
        <w:t xml:space="preserve">jurisprudência </w:t>
      </w:r>
      <w:r>
        <w:rPr>
          <w:rFonts w:ascii="Arial" w:hAnsi="Arial" w:cs="Arial"/>
        </w:rPr>
        <w:t>exprimirem</w:t>
      </w:r>
      <w:r w:rsidR="008152EF" w:rsidRPr="008152EF">
        <w:rPr>
          <w:rFonts w:ascii="Arial" w:hAnsi="Arial" w:cs="Arial"/>
        </w:rPr>
        <w:t xml:space="preserve"> que a decadência extingue o direito da Fazenda </w:t>
      </w:r>
      <w:r>
        <w:rPr>
          <w:rFonts w:ascii="Arial" w:hAnsi="Arial" w:cs="Arial"/>
        </w:rPr>
        <w:t xml:space="preserve">Pública </w:t>
      </w:r>
      <w:r w:rsidR="008152EF" w:rsidRPr="008152EF">
        <w:rPr>
          <w:rFonts w:ascii="Arial" w:hAnsi="Arial" w:cs="Arial"/>
        </w:rPr>
        <w:t>constituir o crédito tributário pelo lançamento, o C</w:t>
      </w:r>
      <w:r>
        <w:rPr>
          <w:rFonts w:ascii="Arial" w:hAnsi="Arial" w:cs="Arial"/>
        </w:rPr>
        <w:t xml:space="preserve">ódigo </w:t>
      </w:r>
      <w:r w:rsidR="008152EF" w:rsidRPr="008152EF">
        <w:rPr>
          <w:rFonts w:ascii="Arial" w:hAnsi="Arial" w:cs="Arial"/>
        </w:rPr>
        <w:t>T</w:t>
      </w:r>
      <w:r>
        <w:rPr>
          <w:rFonts w:ascii="Arial" w:hAnsi="Arial" w:cs="Arial"/>
        </w:rPr>
        <w:t xml:space="preserve">ributário </w:t>
      </w:r>
      <w:r w:rsidR="008152EF" w:rsidRPr="008152EF">
        <w:rPr>
          <w:rFonts w:ascii="Arial" w:hAnsi="Arial" w:cs="Arial"/>
        </w:rPr>
        <w:t>N</w:t>
      </w:r>
      <w:r>
        <w:rPr>
          <w:rFonts w:ascii="Arial" w:hAnsi="Arial" w:cs="Arial"/>
        </w:rPr>
        <w:t>acional</w:t>
      </w:r>
      <w:r w:rsidR="008152EF" w:rsidRPr="008152EF">
        <w:rPr>
          <w:rFonts w:ascii="Arial" w:hAnsi="Arial" w:cs="Arial"/>
        </w:rPr>
        <w:t xml:space="preserve">, </w:t>
      </w:r>
      <w:r>
        <w:rPr>
          <w:rFonts w:ascii="Arial" w:hAnsi="Arial" w:cs="Arial"/>
        </w:rPr>
        <w:t>no</w:t>
      </w:r>
      <w:r w:rsidR="008152EF" w:rsidRPr="008152EF">
        <w:rPr>
          <w:rFonts w:ascii="Arial" w:hAnsi="Arial" w:cs="Arial"/>
        </w:rPr>
        <w:t xml:space="preserve"> art. 156, inciso V, in</w:t>
      </w:r>
      <w:r>
        <w:rPr>
          <w:rFonts w:ascii="Arial" w:hAnsi="Arial" w:cs="Arial"/>
        </w:rPr>
        <w:t>troduziu</w:t>
      </w:r>
      <w:r w:rsidR="008152EF" w:rsidRPr="008152EF">
        <w:rPr>
          <w:rFonts w:ascii="Arial" w:hAnsi="Arial" w:cs="Arial"/>
        </w:rPr>
        <w:t xml:space="preserve"> a decadência, junt</w:t>
      </w:r>
      <w:r>
        <w:rPr>
          <w:rFonts w:ascii="Arial" w:hAnsi="Arial" w:cs="Arial"/>
        </w:rPr>
        <w:t>o</w:t>
      </w:r>
      <w:r w:rsidR="008152EF" w:rsidRPr="008152EF">
        <w:rPr>
          <w:rFonts w:ascii="Arial" w:hAnsi="Arial" w:cs="Arial"/>
        </w:rPr>
        <w:t xml:space="preserve"> com a prescrição, entre as hipóteses de extinção do crédito tributário. </w:t>
      </w:r>
    </w:p>
    <w:p w:rsidR="00974D63" w:rsidRDefault="00DB3A28" w:rsidP="00244C42">
      <w:pPr>
        <w:pStyle w:val="NormalWeb"/>
        <w:ind w:left="1380"/>
        <w:jc w:val="both"/>
        <w:rPr>
          <w:rFonts w:ascii="Arial" w:hAnsi="Arial" w:cs="Arial"/>
        </w:rPr>
      </w:pPr>
      <w:r>
        <w:rPr>
          <w:rFonts w:ascii="Arial" w:hAnsi="Arial" w:cs="Arial"/>
        </w:rPr>
        <w:t xml:space="preserve">Importante relacionar </w:t>
      </w:r>
      <w:r w:rsidR="00244C42">
        <w:rPr>
          <w:rFonts w:ascii="Arial" w:hAnsi="Arial" w:cs="Arial"/>
        </w:rPr>
        <w:t xml:space="preserve">ainda </w:t>
      </w:r>
      <w:r>
        <w:rPr>
          <w:rFonts w:ascii="Arial" w:hAnsi="Arial" w:cs="Arial"/>
        </w:rPr>
        <w:t xml:space="preserve">o posicionamento dominante do </w:t>
      </w:r>
      <w:r w:rsidRPr="00244C42">
        <w:rPr>
          <w:rFonts w:ascii="Arial" w:hAnsi="Arial" w:cs="Arial"/>
          <w:b/>
        </w:rPr>
        <w:t>CARF</w:t>
      </w:r>
      <w:r>
        <w:rPr>
          <w:rFonts w:ascii="Arial" w:hAnsi="Arial" w:cs="Arial"/>
        </w:rPr>
        <w:t xml:space="preserve"> em matéria decadencial e prescritiva:</w:t>
      </w:r>
    </w:p>
    <w:p w:rsidR="00974D63" w:rsidRDefault="00DB3A28" w:rsidP="00DB3A28">
      <w:pPr>
        <w:pStyle w:val="PargrafodaLista"/>
        <w:ind w:left="3540" w:firstLine="0"/>
        <w:rPr>
          <w:rFonts w:ascii="Arial" w:hAnsi="Arial" w:cs="Arial"/>
          <w:b/>
          <w:sz w:val="24"/>
        </w:rPr>
      </w:pPr>
      <w:r>
        <w:rPr>
          <w:rFonts w:ascii="Arial" w:hAnsi="Arial" w:cs="Arial"/>
          <w:b/>
          <w:sz w:val="24"/>
        </w:rPr>
        <w:t xml:space="preserve">- </w:t>
      </w:r>
      <w:r w:rsidR="00974D63">
        <w:rPr>
          <w:rFonts w:ascii="Arial" w:hAnsi="Arial" w:cs="Arial"/>
          <w:b/>
          <w:sz w:val="24"/>
        </w:rPr>
        <w:t>SÚMULAS DECADÊNCIA/PRESCRIÇÃO DO CARF:</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10 (VINCULANTE)</w:t>
      </w:r>
      <w:r w:rsidRPr="00583AC3">
        <w:rPr>
          <w:rFonts w:ascii="Tahoma" w:hAnsi="Tahoma" w:cs="Tahoma"/>
          <w:sz w:val="22"/>
        </w:rPr>
        <w:t>: O prazo decadencial para constituição do crédito tributário relativo ao lucro inflacionário diferido é contado do período de apuração de sua efetiva realização ou do período em que, em face da legislação, deveria ter sido realizado, ainda que em percentuais mínimos.</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11</w:t>
      </w:r>
      <w:r w:rsidRPr="00583AC3">
        <w:rPr>
          <w:rFonts w:ascii="Tahoma" w:hAnsi="Tahoma" w:cs="Tahoma"/>
          <w:sz w:val="22"/>
        </w:rPr>
        <w:t>: Não se aplica a prescrição intercorrente no processo administrativo fiscal.</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38 (VINCULANTE)</w:t>
      </w:r>
      <w:r w:rsidRPr="00583AC3">
        <w:rPr>
          <w:rFonts w:ascii="Tahoma" w:hAnsi="Tahoma" w:cs="Tahoma"/>
          <w:sz w:val="22"/>
        </w:rPr>
        <w:t>: O fato gerador do Imposto sobre a Renda da Pessoa Física, relativo à omissão de rendimentos apurada a partir de depósitos bancários de origem não comprovada, ocorre no dia 31 de dezembro do ano-calendário.</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 xml:space="preserve">Súmula CARF nº 72: </w:t>
      </w:r>
      <w:r w:rsidRPr="00583AC3">
        <w:rPr>
          <w:rFonts w:ascii="Tahoma" w:hAnsi="Tahoma" w:cs="Tahoma"/>
          <w:sz w:val="22"/>
        </w:rPr>
        <w:t>Caracterizada a ocorrência de dolo, fraude ou simulação, a contagem do prazo decadencial rege-se pelo art. 173, inciso I, do CTN.</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78:</w:t>
      </w:r>
      <w:r w:rsidRPr="00583AC3">
        <w:rPr>
          <w:rFonts w:ascii="Tahoma" w:hAnsi="Tahoma" w:cs="Tahoma"/>
          <w:sz w:val="22"/>
        </w:rPr>
        <w:t xml:space="preserve"> A fixação do termo inicial da contagem do prazo decadencial, na hipótese de lançamento sobre lucros disponibilizados no exterior, deve levar em consideração </w:t>
      </w:r>
      <w:proofErr w:type="gramStart"/>
      <w:r w:rsidRPr="00583AC3">
        <w:rPr>
          <w:rFonts w:ascii="Tahoma" w:hAnsi="Tahoma" w:cs="Tahoma"/>
          <w:sz w:val="22"/>
        </w:rPr>
        <w:t>a data em que se considera ocorrida a disponibilização</w:t>
      </w:r>
      <w:proofErr w:type="gramEnd"/>
      <w:r w:rsidRPr="00583AC3">
        <w:rPr>
          <w:rFonts w:ascii="Tahoma" w:hAnsi="Tahoma" w:cs="Tahoma"/>
          <w:sz w:val="22"/>
        </w:rPr>
        <w:t xml:space="preserve">, e não a data do </w:t>
      </w:r>
      <w:proofErr w:type="spellStart"/>
      <w:r w:rsidRPr="00583AC3">
        <w:rPr>
          <w:rFonts w:ascii="Tahoma" w:hAnsi="Tahoma" w:cs="Tahoma"/>
          <w:sz w:val="22"/>
        </w:rPr>
        <w:t>auferimento</w:t>
      </w:r>
      <w:proofErr w:type="spellEnd"/>
      <w:r w:rsidRPr="00583AC3">
        <w:rPr>
          <w:rFonts w:ascii="Tahoma" w:hAnsi="Tahoma" w:cs="Tahoma"/>
          <w:sz w:val="22"/>
        </w:rPr>
        <w:t xml:space="preserve"> dos lucros pela empresa sediada no exterior.</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lastRenderedPageBreak/>
        <w:t xml:space="preserve">Súmula CARF nº 91: </w:t>
      </w:r>
      <w:r w:rsidRPr="00583AC3">
        <w:rPr>
          <w:rFonts w:ascii="Tahoma" w:hAnsi="Tahoma" w:cs="Tahoma"/>
          <w:sz w:val="22"/>
        </w:rPr>
        <w:t xml:space="preserve">Ao pedido de restituição pleiteado administrativamente antes de </w:t>
      </w:r>
      <w:proofErr w:type="gramStart"/>
      <w:r w:rsidRPr="00583AC3">
        <w:rPr>
          <w:rFonts w:ascii="Tahoma" w:hAnsi="Tahoma" w:cs="Tahoma"/>
          <w:sz w:val="22"/>
        </w:rPr>
        <w:t>9</w:t>
      </w:r>
      <w:proofErr w:type="gramEnd"/>
      <w:r w:rsidRPr="00583AC3">
        <w:rPr>
          <w:rFonts w:ascii="Tahoma" w:hAnsi="Tahoma" w:cs="Tahoma"/>
          <w:sz w:val="22"/>
        </w:rPr>
        <w:t xml:space="preserve"> de junho de 2005, no caso de tributo sujeito a lançamento por homologação, aplica-se o prazo prescricional de 10 (dez) anos, contado do fato gerador.</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 xml:space="preserve">Súmula CARF nº 99: </w:t>
      </w:r>
      <w:r w:rsidRPr="00583AC3">
        <w:rPr>
          <w:rFonts w:ascii="Tahoma" w:hAnsi="Tahoma" w:cs="Tahoma"/>
          <w:sz w:val="22"/>
        </w:rPr>
        <w:t xml:space="preserve">Para fins de aplicação da regra decadencial prevista no art. 150, § 4°, do CTN, para as contribuições previdenciárias, caracteriza pagamento antecipado o recolhimento, ainda que parcial, do valor considerado como devido pelo contribuinte na competência do fato gerador a que se referir </w:t>
      </w:r>
      <w:proofErr w:type="gramStart"/>
      <w:r w:rsidRPr="00583AC3">
        <w:rPr>
          <w:rFonts w:ascii="Tahoma" w:hAnsi="Tahoma" w:cs="Tahoma"/>
          <w:sz w:val="22"/>
        </w:rPr>
        <w:t>a</w:t>
      </w:r>
      <w:proofErr w:type="gramEnd"/>
      <w:r w:rsidRPr="00583AC3">
        <w:rPr>
          <w:rFonts w:ascii="Tahoma" w:hAnsi="Tahoma" w:cs="Tahoma"/>
          <w:sz w:val="22"/>
        </w:rPr>
        <w:t xml:space="preserve"> autuação, mesmo que não tenha sido incluída, na base de cálculo deste recolhimento, parcela relativa a rubrica especificamente exigida no auto de infração.</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101</w:t>
      </w:r>
      <w:r w:rsidRPr="00583AC3">
        <w:rPr>
          <w:rFonts w:ascii="Tahoma" w:hAnsi="Tahoma" w:cs="Tahoma"/>
          <w:sz w:val="22"/>
        </w:rPr>
        <w:t>:</w:t>
      </w:r>
      <w:r w:rsidRPr="00583AC3">
        <w:rPr>
          <w:rFonts w:ascii="Tahoma" w:hAnsi="Tahoma" w:cs="Tahoma"/>
          <w:b/>
          <w:bCs/>
          <w:sz w:val="22"/>
        </w:rPr>
        <w:t xml:space="preserve"> </w:t>
      </w:r>
      <w:r w:rsidRPr="00583AC3">
        <w:rPr>
          <w:rFonts w:ascii="Tahoma" w:hAnsi="Tahoma" w:cs="Tahoma"/>
          <w:sz w:val="22"/>
        </w:rPr>
        <w:t>Na hipótese de aplicação do art. 173, inciso I, do CTN, o termo inicial do prazo decadencial é o primeiro dia do exercício seguinte àquele em que o lançamento poderia ter sido efetuado.</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104</w:t>
      </w:r>
      <w:r w:rsidRPr="00583AC3">
        <w:rPr>
          <w:rFonts w:ascii="Tahoma" w:hAnsi="Tahoma" w:cs="Tahoma"/>
          <w:sz w:val="22"/>
        </w:rPr>
        <w:t>: Lançamento de multa isolada por falta ou insuficiência de recolhimento de estimativa de IRPJ ou de CSLL submete-se ao prazo decadencial previsto no art. 173, inciso I, do CTN.</w:t>
      </w:r>
    </w:p>
    <w:p w:rsidR="00974D63" w:rsidRPr="00583AC3" w:rsidRDefault="00974D63" w:rsidP="00DB3A28">
      <w:pPr>
        <w:pStyle w:val="NormalWeb"/>
        <w:ind w:left="3540"/>
        <w:jc w:val="both"/>
        <w:rPr>
          <w:rFonts w:ascii="Tahoma" w:hAnsi="Tahoma" w:cs="Tahoma"/>
          <w:sz w:val="22"/>
        </w:rPr>
      </w:pPr>
      <w:r w:rsidRPr="00583AC3">
        <w:rPr>
          <w:rFonts w:ascii="Tahoma" w:hAnsi="Tahoma" w:cs="Tahoma"/>
          <w:b/>
          <w:bCs/>
          <w:sz w:val="22"/>
        </w:rPr>
        <w:t>Súmula CARF nº 106</w:t>
      </w:r>
      <w:r w:rsidRPr="00583AC3">
        <w:rPr>
          <w:rFonts w:ascii="Tahoma" w:hAnsi="Tahoma" w:cs="Tahoma"/>
          <w:sz w:val="22"/>
        </w:rPr>
        <w:t>: Caracterizada a ocorrência de apropriação indébita de contribuições previdenciárias descontadas de segurados empregados e/ou contribuintes individuais, a contagem do prazo decadencial rege-se pelo art. 173, inciso I, do CTN.</w:t>
      </w:r>
    </w:p>
    <w:p w:rsidR="008152EF" w:rsidRPr="008152EF" w:rsidRDefault="00C34608" w:rsidP="008152EF">
      <w:pPr>
        <w:pStyle w:val="NormalWeb"/>
        <w:ind w:left="1132"/>
        <w:jc w:val="both"/>
        <w:rPr>
          <w:rFonts w:ascii="Arial" w:hAnsi="Arial" w:cs="Arial"/>
        </w:rPr>
      </w:pPr>
      <w:r>
        <w:rPr>
          <w:rFonts w:ascii="Arial" w:hAnsi="Arial" w:cs="Arial"/>
        </w:rPr>
        <w:t>Melhor seria</w:t>
      </w:r>
      <w:r w:rsidR="008152EF" w:rsidRPr="008152EF">
        <w:rPr>
          <w:rFonts w:ascii="Arial" w:hAnsi="Arial" w:cs="Arial"/>
        </w:rPr>
        <w:t xml:space="preserve"> a lei complementar disciplinar o instituto da decadência e, também, da prescrição, com </w:t>
      </w:r>
      <w:r>
        <w:rPr>
          <w:rFonts w:ascii="Arial" w:hAnsi="Arial" w:cs="Arial"/>
        </w:rPr>
        <w:t xml:space="preserve">uma </w:t>
      </w:r>
      <w:r w:rsidR="008152EF" w:rsidRPr="008152EF">
        <w:rPr>
          <w:rFonts w:ascii="Arial" w:hAnsi="Arial" w:cs="Arial"/>
        </w:rPr>
        <w:t xml:space="preserve">definição </w:t>
      </w:r>
      <w:r>
        <w:rPr>
          <w:rFonts w:ascii="Arial" w:hAnsi="Arial" w:cs="Arial"/>
        </w:rPr>
        <w:t xml:space="preserve">mais precisa </w:t>
      </w:r>
      <w:r w:rsidR="008152EF" w:rsidRPr="008152EF">
        <w:rPr>
          <w:rFonts w:ascii="Arial" w:hAnsi="Arial" w:cs="Arial"/>
        </w:rPr>
        <w:t xml:space="preserve">dos termos inicial e final desses prazos extintivos, </w:t>
      </w:r>
      <w:r>
        <w:rPr>
          <w:rFonts w:ascii="Arial" w:hAnsi="Arial" w:cs="Arial"/>
        </w:rPr>
        <w:t>para que não surtissem dúvidas a respeito</w:t>
      </w:r>
      <w:r w:rsidR="008152EF" w:rsidRPr="008152EF">
        <w:rPr>
          <w:rFonts w:ascii="Arial" w:hAnsi="Arial" w:cs="Arial"/>
        </w:rPr>
        <w:t xml:space="preserve">, </w:t>
      </w:r>
      <w:r>
        <w:rPr>
          <w:rFonts w:ascii="Arial" w:hAnsi="Arial" w:cs="Arial"/>
        </w:rPr>
        <w:t>eis que a</w:t>
      </w:r>
      <w:r w:rsidR="008152EF" w:rsidRPr="008152EF">
        <w:rPr>
          <w:rFonts w:ascii="Arial" w:hAnsi="Arial" w:cs="Arial"/>
        </w:rPr>
        <w:t xml:space="preserve"> doutrina e </w:t>
      </w:r>
      <w:r>
        <w:rPr>
          <w:rFonts w:ascii="Arial" w:hAnsi="Arial" w:cs="Arial"/>
        </w:rPr>
        <w:t>a jurisprudência ainda não a interpretaram definitivamente.</w:t>
      </w:r>
    </w:p>
    <w:p w:rsidR="008152EF" w:rsidRDefault="008765AB" w:rsidP="008765AB">
      <w:pPr>
        <w:rPr>
          <w:rFonts w:ascii="Arial" w:hAnsi="Arial" w:cs="Arial"/>
          <w:b/>
          <w:sz w:val="24"/>
        </w:rPr>
      </w:pPr>
      <w:r w:rsidRPr="008765AB">
        <w:rPr>
          <w:rFonts w:ascii="Arial" w:hAnsi="Arial" w:cs="Arial"/>
          <w:b/>
          <w:sz w:val="24"/>
        </w:rPr>
        <w:t>E como se da a contagem decadencial para lançamento de valores de IRRF?</w:t>
      </w:r>
    </w:p>
    <w:p w:rsidR="007D2502" w:rsidRDefault="007D2502" w:rsidP="008765AB">
      <w:pPr>
        <w:rPr>
          <w:rFonts w:ascii="Arial" w:hAnsi="Arial" w:cs="Arial"/>
          <w:b/>
          <w:sz w:val="24"/>
        </w:rPr>
      </w:pPr>
    </w:p>
    <w:p w:rsidR="00E002A9" w:rsidRDefault="008765AB" w:rsidP="008765AB">
      <w:pPr>
        <w:rPr>
          <w:rFonts w:ascii="Arial" w:hAnsi="Arial" w:cs="Arial"/>
        </w:rPr>
      </w:pPr>
      <w:r>
        <w:rPr>
          <w:rFonts w:ascii="Arial" w:hAnsi="Arial" w:cs="Arial"/>
          <w:b/>
          <w:sz w:val="24"/>
        </w:rPr>
        <w:t xml:space="preserve">R: </w:t>
      </w:r>
      <w:r w:rsidRPr="00207747">
        <w:rPr>
          <w:rFonts w:ascii="Arial" w:hAnsi="Arial" w:cs="Arial"/>
          <w:sz w:val="24"/>
          <w:szCs w:val="24"/>
        </w:rPr>
        <w:t xml:space="preserve">O lançamento do </w:t>
      </w:r>
      <w:r w:rsidRPr="001C7016">
        <w:rPr>
          <w:rFonts w:ascii="Arial" w:hAnsi="Arial" w:cs="Arial"/>
          <w:b/>
          <w:sz w:val="24"/>
          <w:szCs w:val="24"/>
        </w:rPr>
        <w:t>IRRF</w:t>
      </w:r>
      <w:r w:rsidRPr="00207747">
        <w:rPr>
          <w:rFonts w:ascii="Arial" w:hAnsi="Arial" w:cs="Arial"/>
          <w:sz w:val="24"/>
          <w:szCs w:val="24"/>
        </w:rPr>
        <w:t xml:space="preserve">, também se dá por homologação, ocorrendo </w:t>
      </w:r>
      <w:proofErr w:type="gramStart"/>
      <w:r w:rsidRPr="00207747">
        <w:rPr>
          <w:rFonts w:ascii="Arial" w:hAnsi="Arial" w:cs="Arial"/>
          <w:sz w:val="24"/>
          <w:szCs w:val="24"/>
        </w:rPr>
        <w:t>a</w:t>
      </w:r>
      <w:proofErr w:type="gramEnd"/>
      <w:r w:rsidRPr="00207747">
        <w:rPr>
          <w:rFonts w:ascii="Arial" w:hAnsi="Arial" w:cs="Arial"/>
          <w:sz w:val="24"/>
          <w:szCs w:val="24"/>
        </w:rPr>
        <w:t xml:space="preserve"> contagem decadencial igualmente no prazo de cinco anos</w:t>
      </w:r>
      <w:r w:rsidR="00E002A9" w:rsidRPr="00207747">
        <w:rPr>
          <w:rFonts w:ascii="Arial" w:hAnsi="Arial" w:cs="Arial"/>
          <w:sz w:val="24"/>
          <w:szCs w:val="24"/>
        </w:rPr>
        <w:t>, sendo regido pelo art. 150, § 4º, do Código Tributário Nacional.</w:t>
      </w:r>
    </w:p>
    <w:p w:rsidR="007D2502" w:rsidRDefault="007D2502" w:rsidP="008765AB">
      <w:pPr>
        <w:rPr>
          <w:rFonts w:ascii="Arial" w:hAnsi="Arial" w:cs="Arial"/>
        </w:rPr>
      </w:pPr>
    </w:p>
    <w:p w:rsidR="007D2502" w:rsidRDefault="007D2502" w:rsidP="008765AB">
      <w:pPr>
        <w:rPr>
          <w:rFonts w:ascii="Arial" w:hAnsi="Arial" w:cs="Arial"/>
        </w:rPr>
      </w:pPr>
    </w:p>
    <w:p w:rsidR="00F064E4" w:rsidRPr="002F07AA" w:rsidRDefault="00F064E4" w:rsidP="006F3FDF">
      <w:pPr>
        <w:pStyle w:val="PargrafodaLista"/>
        <w:numPr>
          <w:ilvl w:val="0"/>
          <w:numId w:val="1"/>
        </w:numPr>
        <w:rPr>
          <w:rFonts w:ascii="Arial" w:hAnsi="Arial" w:cs="Arial"/>
          <w:b/>
          <w:sz w:val="24"/>
        </w:rPr>
      </w:pPr>
      <w:r w:rsidRPr="002F07AA">
        <w:rPr>
          <w:rFonts w:ascii="Arial" w:hAnsi="Arial" w:cs="Arial"/>
          <w:b/>
          <w:sz w:val="24"/>
        </w:rPr>
        <w:t>Que significa a expressão</w:t>
      </w:r>
      <w:r w:rsidR="00550845" w:rsidRPr="002F07AA">
        <w:rPr>
          <w:rFonts w:ascii="Arial" w:hAnsi="Arial" w:cs="Arial"/>
          <w:b/>
          <w:sz w:val="24"/>
        </w:rPr>
        <w:t xml:space="preserve"> </w:t>
      </w:r>
      <w:r w:rsidRPr="002F07AA">
        <w:rPr>
          <w:rFonts w:ascii="Arial" w:hAnsi="Arial" w:cs="Arial"/>
          <w:b/>
          <w:sz w:val="24"/>
        </w:rPr>
        <w:t>preços de</w:t>
      </w:r>
      <w:r w:rsidR="00191410" w:rsidRPr="002F07AA">
        <w:rPr>
          <w:rFonts w:ascii="Arial" w:hAnsi="Arial" w:cs="Arial"/>
          <w:b/>
          <w:sz w:val="24"/>
        </w:rPr>
        <w:t xml:space="preserve"> “</w:t>
      </w:r>
      <w:r w:rsidRPr="002F07AA">
        <w:rPr>
          <w:rFonts w:ascii="Arial" w:hAnsi="Arial" w:cs="Arial"/>
          <w:b/>
          <w:sz w:val="24"/>
        </w:rPr>
        <w:t>transferências</w:t>
      </w:r>
      <w:r w:rsidR="00F2461A">
        <w:rPr>
          <w:rFonts w:ascii="Arial" w:hAnsi="Arial" w:cs="Arial"/>
          <w:b/>
          <w:sz w:val="24"/>
        </w:rPr>
        <w:t>”</w:t>
      </w:r>
      <w:r w:rsidRPr="002F07AA">
        <w:rPr>
          <w:rFonts w:ascii="Arial" w:hAnsi="Arial" w:cs="Arial"/>
          <w:b/>
          <w:sz w:val="24"/>
        </w:rPr>
        <w:t xml:space="preserve"> e qual sua função? O que é principio </w:t>
      </w:r>
      <w:r w:rsidR="00191410" w:rsidRPr="002F07AA">
        <w:rPr>
          <w:rFonts w:ascii="Arial" w:hAnsi="Arial" w:cs="Arial"/>
          <w:b/>
          <w:sz w:val="24"/>
        </w:rPr>
        <w:t>“</w:t>
      </w:r>
      <w:proofErr w:type="spellStart"/>
      <w:r w:rsidR="00550845" w:rsidRPr="002F07AA">
        <w:rPr>
          <w:rFonts w:ascii="Arial" w:hAnsi="Arial" w:cs="Arial"/>
          <w:b/>
          <w:sz w:val="24"/>
        </w:rPr>
        <w:t>arm´s</w:t>
      </w:r>
      <w:proofErr w:type="spellEnd"/>
      <w:r w:rsidR="00550845" w:rsidRPr="002F07AA">
        <w:rPr>
          <w:rFonts w:ascii="Arial" w:hAnsi="Arial" w:cs="Arial"/>
          <w:b/>
          <w:sz w:val="24"/>
        </w:rPr>
        <w:t xml:space="preserve"> </w:t>
      </w:r>
      <w:proofErr w:type="spellStart"/>
      <w:r w:rsidR="00550845" w:rsidRPr="002F07AA">
        <w:rPr>
          <w:rFonts w:ascii="Arial" w:hAnsi="Arial" w:cs="Arial"/>
          <w:b/>
          <w:sz w:val="24"/>
        </w:rPr>
        <w:t>lenght</w:t>
      </w:r>
      <w:proofErr w:type="spellEnd"/>
      <w:r w:rsidR="00191410" w:rsidRPr="002F07AA">
        <w:rPr>
          <w:rFonts w:ascii="Arial" w:hAnsi="Arial" w:cs="Arial"/>
          <w:b/>
          <w:sz w:val="24"/>
        </w:rPr>
        <w:t>’</w:t>
      </w:r>
      <w:r w:rsidR="00550845" w:rsidRPr="002F07AA">
        <w:rPr>
          <w:rFonts w:ascii="Arial" w:hAnsi="Arial" w:cs="Arial"/>
          <w:b/>
          <w:sz w:val="24"/>
        </w:rPr>
        <w:t xml:space="preserve"> aplicado pelo fisco no Brasil? Foi positiv</w:t>
      </w:r>
      <w:r w:rsidR="00DB4F98" w:rsidRPr="002F07AA">
        <w:rPr>
          <w:rFonts w:ascii="Arial" w:hAnsi="Arial" w:cs="Arial"/>
          <w:b/>
          <w:sz w:val="24"/>
        </w:rPr>
        <w:t>ad</w:t>
      </w:r>
      <w:r w:rsidR="00550845" w:rsidRPr="002F07AA">
        <w:rPr>
          <w:rFonts w:ascii="Arial" w:hAnsi="Arial" w:cs="Arial"/>
          <w:b/>
          <w:sz w:val="24"/>
        </w:rPr>
        <w:t>o no Brasil pela Lei 9.430/96 e alterações posteriores? Comente sobre a possibilidade de aplicação coercitiva deste conceito. (</w:t>
      </w:r>
      <w:proofErr w:type="gramStart"/>
      <w:r w:rsidR="00550845" w:rsidRPr="002F07AA">
        <w:rPr>
          <w:rFonts w:ascii="Arial" w:hAnsi="Arial" w:cs="Arial"/>
          <w:b/>
          <w:sz w:val="24"/>
        </w:rPr>
        <w:t>Vide anexo</w:t>
      </w:r>
      <w:proofErr w:type="gramEnd"/>
      <w:r w:rsidR="00550845" w:rsidRPr="002F07AA">
        <w:rPr>
          <w:rFonts w:ascii="Arial" w:hAnsi="Arial" w:cs="Arial"/>
          <w:b/>
          <w:sz w:val="24"/>
        </w:rPr>
        <w:t xml:space="preserve"> IV).</w:t>
      </w:r>
    </w:p>
    <w:p w:rsidR="00B84543" w:rsidRDefault="00B84543" w:rsidP="006F3FDF">
      <w:pPr>
        <w:pStyle w:val="PargrafodaLista"/>
        <w:ind w:left="1380" w:firstLine="0"/>
        <w:rPr>
          <w:rFonts w:ascii="Arial" w:hAnsi="Arial" w:cs="Arial"/>
          <w:b/>
          <w:sz w:val="24"/>
        </w:rPr>
      </w:pPr>
    </w:p>
    <w:p w:rsidR="00A03BC0" w:rsidRDefault="006F3FDF" w:rsidP="00B84543">
      <w:pPr>
        <w:pStyle w:val="PargrafodaLista"/>
        <w:ind w:left="1380" w:firstLine="0"/>
        <w:rPr>
          <w:rFonts w:ascii="Arial" w:hAnsi="Arial" w:cs="Arial"/>
          <w:sz w:val="24"/>
        </w:rPr>
      </w:pPr>
      <w:r w:rsidRPr="006F3FDF">
        <w:rPr>
          <w:rFonts w:ascii="Arial" w:hAnsi="Arial" w:cs="Arial"/>
          <w:b/>
          <w:sz w:val="24"/>
        </w:rPr>
        <w:lastRenderedPageBreak/>
        <w:t>R:</w:t>
      </w:r>
      <w:r w:rsidR="00B84543">
        <w:rPr>
          <w:rFonts w:ascii="Arial" w:hAnsi="Arial" w:cs="Arial"/>
          <w:b/>
          <w:sz w:val="24"/>
        </w:rPr>
        <w:t xml:space="preserve"> </w:t>
      </w:r>
      <w:r w:rsidR="00A03BC0">
        <w:rPr>
          <w:rFonts w:ascii="Arial" w:hAnsi="Arial" w:cs="Arial"/>
          <w:sz w:val="24"/>
        </w:rPr>
        <w:t>Com a expansão do comércio internacional, as empresas em condições de atuarem nesse segmento ampliaram as suas fronteiras para diversas partes do mundo.</w:t>
      </w:r>
    </w:p>
    <w:p w:rsidR="00DE7C64" w:rsidRDefault="00DE7C64" w:rsidP="00B84543">
      <w:pPr>
        <w:pStyle w:val="PargrafodaLista"/>
        <w:ind w:left="1380" w:firstLine="0"/>
        <w:rPr>
          <w:rFonts w:ascii="Arial" w:hAnsi="Arial" w:cs="Arial"/>
          <w:sz w:val="24"/>
        </w:rPr>
      </w:pPr>
    </w:p>
    <w:p w:rsidR="00A03BC0" w:rsidRDefault="00A03BC0" w:rsidP="00B84543">
      <w:pPr>
        <w:pStyle w:val="PargrafodaLista"/>
        <w:ind w:left="1380" w:firstLine="0"/>
        <w:rPr>
          <w:rFonts w:ascii="Arial" w:hAnsi="Arial" w:cs="Arial"/>
          <w:sz w:val="24"/>
        </w:rPr>
      </w:pPr>
      <w:r>
        <w:rPr>
          <w:rFonts w:ascii="Arial" w:hAnsi="Arial" w:cs="Arial"/>
          <w:sz w:val="24"/>
        </w:rPr>
        <w:t>O comércio internacional movimenta a economia atual</w:t>
      </w:r>
      <w:r w:rsidR="00852A9E">
        <w:rPr>
          <w:rFonts w:ascii="Arial" w:hAnsi="Arial" w:cs="Arial"/>
          <w:sz w:val="24"/>
        </w:rPr>
        <w:t xml:space="preserve"> de uma forma nunca vista antes, sendo comum nos dias atuais</w:t>
      </w:r>
      <w:r w:rsidR="007A4E1A">
        <w:rPr>
          <w:rFonts w:ascii="Arial" w:hAnsi="Arial" w:cs="Arial"/>
          <w:sz w:val="24"/>
        </w:rPr>
        <w:t xml:space="preserve"> a abertura de filiais, subsidiárias e parcerias estratégicas em diversos países, com o propósito de incrementar as vendas, e aprovei</w:t>
      </w:r>
      <w:r w:rsidR="0082097C">
        <w:rPr>
          <w:rFonts w:ascii="Arial" w:hAnsi="Arial" w:cs="Arial"/>
          <w:sz w:val="24"/>
        </w:rPr>
        <w:t>t</w:t>
      </w:r>
      <w:r w:rsidR="00526DF2">
        <w:rPr>
          <w:rFonts w:ascii="Arial" w:hAnsi="Arial" w:cs="Arial"/>
          <w:sz w:val="24"/>
        </w:rPr>
        <w:t xml:space="preserve">ar a demanda do mercado global </w:t>
      </w:r>
      <w:r w:rsidR="0082097C">
        <w:rPr>
          <w:rFonts w:ascii="Arial" w:hAnsi="Arial" w:cs="Arial"/>
          <w:sz w:val="24"/>
        </w:rPr>
        <w:t>por produtos e serviços.</w:t>
      </w:r>
    </w:p>
    <w:p w:rsidR="002D00F7" w:rsidRDefault="002D00F7" w:rsidP="00B84543">
      <w:pPr>
        <w:pStyle w:val="PargrafodaLista"/>
        <w:ind w:left="1380" w:firstLine="0"/>
        <w:rPr>
          <w:rFonts w:ascii="Arial" w:hAnsi="Arial" w:cs="Arial"/>
          <w:sz w:val="24"/>
        </w:rPr>
      </w:pPr>
    </w:p>
    <w:p w:rsidR="00DE7C64" w:rsidRDefault="00DE7C64" w:rsidP="00B84543">
      <w:pPr>
        <w:pStyle w:val="PargrafodaLista"/>
        <w:ind w:left="1380" w:firstLine="0"/>
        <w:rPr>
          <w:rFonts w:ascii="Arial" w:eastAsia="Times New Roman" w:hAnsi="Arial" w:cs="Arial"/>
          <w:sz w:val="24"/>
          <w:szCs w:val="24"/>
          <w:lang w:eastAsia="pt-BR"/>
        </w:rPr>
      </w:pPr>
      <w:r w:rsidRPr="00F10C90">
        <w:rPr>
          <w:rFonts w:ascii="Arial" w:eastAsia="Times New Roman" w:hAnsi="Arial" w:cs="Arial"/>
          <w:sz w:val="24"/>
          <w:szCs w:val="24"/>
          <w:lang w:eastAsia="pt-BR"/>
        </w:rPr>
        <w:t>A</w:t>
      </w:r>
      <w:r>
        <w:rPr>
          <w:rFonts w:ascii="Arial" w:eastAsia="Times New Roman" w:hAnsi="Arial" w:cs="Arial"/>
          <w:sz w:val="24"/>
          <w:szCs w:val="24"/>
          <w:lang w:eastAsia="pt-BR"/>
        </w:rPr>
        <w:t xml:space="preserve">s </w:t>
      </w:r>
      <w:r w:rsidRPr="00F10C90">
        <w:rPr>
          <w:rFonts w:ascii="Arial" w:eastAsia="Times New Roman" w:hAnsi="Arial" w:cs="Arial"/>
          <w:sz w:val="24"/>
          <w:szCs w:val="24"/>
          <w:lang w:eastAsia="pt-BR"/>
        </w:rPr>
        <w:t>variaç</w:t>
      </w:r>
      <w:r>
        <w:rPr>
          <w:rFonts w:ascii="Arial" w:eastAsia="Times New Roman" w:hAnsi="Arial" w:cs="Arial"/>
          <w:sz w:val="24"/>
          <w:szCs w:val="24"/>
          <w:lang w:eastAsia="pt-BR"/>
        </w:rPr>
        <w:t>ões</w:t>
      </w:r>
      <w:r w:rsidRPr="00F10C90">
        <w:rPr>
          <w:rFonts w:ascii="Arial" w:eastAsia="Times New Roman" w:hAnsi="Arial" w:cs="Arial"/>
          <w:sz w:val="24"/>
          <w:szCs w:val="24"/>
          <w:lang w:eastAsia="pt-BR"/>
        </w:rPr>
        <w:t xml:space="preserve"> da carga tributária </w:t>
      </w:r>
      <w:r>
        <w:rPr>
          <w:rFonts w:ascii="Arial" w:eastAsia="Times New Roman" w:hAnsi="Arial" w:cs="Arial"/>
          <w:sz w:val="24"/>
          <w:szCs w:val="24"/>
          <w:lang w:eastAsia="pt-BR"/>
        </w:rPr>
        <w:t xml:space="preserve">entre as </w:t>
      </w:r>
      <w:r w:rsidRPr="00F10C90">
        <w:rPr>
          <w:rFonts w:ascii="Arial" w:eastAsia="Times New Roman" w:hAnsi="Arial" w:cs="Arial"/>
          <w:sz w:val="24"/>
          <w:szCs w:val="24"/>
          <w:lang w:eastAsia="pt-BR"/>
        </w:rPr>
        <w:t>diversas jurisdições</w:t>
      </w:r>
      <w:r>
        <w:rPr>
          <w:rFonts w:ascii="Arial" w:eastAsia="Times New Roman" w:hAnsi="Arial" w:cs="Arial"/>
          <w:sz w:val="24"/>
          <w:szCs w:val="24"/>
          <w:lang w:eastAsia="pt-BR"/>
        </w:rPr>
        <w:t xml:space="preserve">, determinadas </w:t>
      </w:r>
      <w:r w:rsidRPr="00F10C90">
        <w:rPr>
          <w:rFonts w:ascii="Arial" w:eastAsia="Times New Roman" w:hAnsi="Arial" w:cs="Arial"/>
          <w:sz w:val="24"/>
          <w:szCs w:val="24"/>
          <w:lang w:eastAsia="pt-BR"/>
        </w:rPr>
        <w:t xml:space="preserve">pela diferença de alíquotas, </w:t>
      </w:r>
      <w:r>
        <w:rPr>
          <w:rFonts w:ascii="Arial" w:eastAsia="Times New Roman" w:hAnsi="Arial" w:cs="Arial"/>
          <w:sz w:val="24"/>
          <w:szCs w:val="24"/>
          <w:lang w:eastAsia="pt-BR"/>
        </w:rPr>
        <w:t>ou</w:t>
      </w:r>
      <w:r w:rsidRPr="00F10C90">
        <w:rPr>
          <w:rFonts w:ascii="Arial" w:eastAsia="Times New Roman" w:hAnsi="Arial" w:cs="Arial"/>
          <w:sz w:val="24"/>
          <w:szCs w:val="24"/>
          <w:lang w:eastAsia="pt-BR"/>
        </w:rPr>
        <w:t xml:space="preserve"> pelas diferentes co</w:t>
      </w:r>
      <w:r>
        <w:rPr>
          <w:rFonts w:ascii="Arial" w:eastAsia="Times New Roman" w:hAnsi="Arial" w:cs="Arial"/>
          <w:sz w:val="24"/>
          <w:szCs w:val="24"/>
          <w:lang w:eastAsia="pt-BR"/>
        </w:rPr>
        <w:t>mposições</w:t>
      </w:r>
      <w:r w:rsidRPr="00F10C90">
        <w:rPr>
          <w:rFonts w:ascii="Arial" w:eastAsia="Times New Roman" w:hAnsi="Arial" w:cs="Arial"/>
          <w:sz w:val="24"/>
          <w:szCs w:val="24"/>
          <w:lang w:eastAsia="pt-BR"/>
        </w:rPr>
        <w:t xml:space="preserve"> dos sistemas tributários</w:t>
      </w:r>
      <w:r>
        <w:rPr>
          <w:rFonts w:ascii="Arial" w:eastAsia="Times New Roman" w:hAnsi="Arial" w:cs="Arial"/>
          <w:sz w:val="24"/>
          <w:szCs w:val="24"/>
          <w:lang w:eastAsia="pt-BR"/>
        </w:rPr>
        <w:t xml:space="preserve"> existentes encorajam</w:t>
      </w:r>
      <w:r w:rsidRPr="00F10C90">
        <w:rPr>
          <w:rFonts w:ascii="Arial" w:eastAsia="Times New Roman" w:hAnsi="Arial" w:cs="Arial"/>
          <w:sz w:val="24"/>
          <w:szCs w:val="24"/>
          <w:lang w:eastAsia="pt-BR"/>
        </w:rPr>
        <w:t xml:space="preserve"> as empresas multinacionais a </w:t>
      </w:r>
      <w:r>
        <w:rPr>
          <w:rFonts w:ascii="Arial" w:eastAsia="Times New Roman" w:hAnsi="Arial" w:cs="Arial"/>
          <w:sz w:val="24"/>
          <w:szCs w:val="24"/>
          <w:lang w:eastAsia="pt-BR"/>
        </w:rPr>
        <w:t>inserirem</w:t>
      </w:r>
      <w:r w:rsidRPr="00F10C90">
        <w:rPr>
          <w:rFonts w:ascii="Arial" w:eastAsia="Times New Roman" w:hAnsi="Arial" w:cs="Arial"/>
          <w:sz w:val="24"/>
          <w:szCs w:val="24"/>
          <w:lang w:eastAsia="pt-BR"/>
        </w:rPr>
        <w:t xml:space="preserve"> suas receitas e despesas entre </w:t>
      </w:r>
      <w:r>
        <w:rPr>
          <w:rFonts w:ascii="Arial" w:eastAsia="Times New Roman" w:hAnsi="Arial" w:cs="Arial"/>
          <w:sz w:val="24"/>
          <w:szCs w:val="24"/>
          <w:lang w:eastAsia="pt-BR"/>
        </w:rPr>
        <w:t>as suas subsidiárias distribuídas</w:t>
      </w:r>
      <w:r w:rsidRPr="00F10C90">
        <w:rPr>
          <w:rFonts w:ascii="Arial" w:eastAsia="Times New Roman" w:hAnsi="Arial" w:cs="Arial"/>
          <w:sz w:val="24"/>
          <w:szCs w:val="24"/>
          <w:lang w:eastAsia="pt-BR"/>
        </w:rPr>
        <w:t xml:space="preserve"> em diversos países,</w:t>
      </w:r>
      <w:r>
        <w:rPr>
          <w:rFonts w:ascii="Arial" w:eastAsia="Times New Roman" w:hAnsi="Arial" w:cs="Arial"/>
          <w:sz w:val="24"/>
          <w:szCs w:val="24"/>
          <w:lang w:eastAsia="pt-BR"/>
        </w:rPr>
        <w:t xml:space="preserve"> propiciando </w:t>
      </w:r>
      <w:r w:rsidRPr="00F10C90">
        <w:rPr>
          <w:rFonts w:ascii="Arial" w:eastAsia="Times New Roman" w:hAnsi="Arial" w:cs="Arial"/>
          <w:sz w:val="24"/>
          <w:szCs w:val="24"/>
          <w:lang w:eastAsia="pt-BR"/>
        </w:rPr>
        <w:t>deduções que reduzem a carga tributária global</w:t>
      </w:r>
      <w:r>
        <w:rPr>
          <w:rFonts w:ascii="Arial" w:eastAsia="Times New Roman" w:hAnsi="Arial" w:cs="Arial"/>
          <w:sz w:val="24"/>
          <w:szCs w:val="24"/>
          <w:lang w:eastAsia="pt-BR"/>
        </w:rPr>
        <w:t xml:space="preserve">, visando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obtenção lícita ou ilícita de vantagens e reduções tributárias</w:t>
      </w:r>
      <w:r w:rsidRPr="00F10C90">
        <w:rPr>
          <w:rFonts w:ascii="Arial" w:eastAsia="Times New Roman" w:hAnsi="Arial" w:cs="Arial"/>
          <w:sz w:val="24"/>
          <w:szCs w:val="24"/>
          <w:lang w:eastAsia="pt-BR"/>
        </w:rPr>
        <w:t>.</w:t>
      </w:r>
    </w:p>
    <w:p w:rsidR="00A61C6C" w:rsidRDefault="00A61C6C" w:rsidP="00A61C6C">
      <w:pPr>
        <w:pStyle w:val="NormalWeb"/>
        <w:ind w:left="1380"/>
        <w:jc w:val="both"/>
        <w:rPr>
          <w:rFonts w:ascii="Arial" w:hAnsi="Arial" w:cs="Arial"/>
        </w:rPr>
      </w:pPr>
      <w:r w:rsidRPr="00B84543">
        <w:rPr>
          <w:rFonts w:ascii="Arial" w:hAnsi="Arial" w:cs="Arial"/>
        </w:rPr>
        <w:t xml:space="preserve">A constatação, portanto, de que os preços praticados entre partes vinculadas nem sempre se pautam em condições normais de mercado, gerou uma necessidade de se regular essa prática a fim de que a riqueza produzida em determinado Estado não fosse distorcida por mecanismos que permitissem jogar com a artificialidade dos preços entre as empresas do grupo. </w:t>
      </w:r>
    </w:p>
    <w:p w:rsidR="002D00F7" w:rsidRDefault="002D00F7" w:rsidP="00B84543">
      <w:pPr>
        <w:pStyle w:val="PargrafodaLista"/>
        <w:ind w:left="1380" w:firstLine="0"/>
        <w:rPr>
          <w:rFonts w:ascii="Arial" w:hAnsi="Arial" w:cs="Arial"/>
          <w:sz w:val="24"/>
        </w:rPr>
      </w:pPr>
      <w:r>
        <w:rPr>
          <w:rFonts w:ascii="Arial" w:hAnsi="Arial" w:cs="Arial"/>
          <w:sz w:val="24"/>
        </w:rPr>
        <w:t>Exatamente para evitar distorções nas transações comerciais, envolvendo diferentes empresas, filiais e países, houve a necessidade de regular esse gigantesco mercado, para evitar ou diminuir a artificialidade dos preços entre os atores envolvidos</w:t>
      </w:r>
      <w:r w:rsidR="008D2550">
        <w:rPr>
          <w:rFonts w:ascii="Arial" w:hAnsi="Arial" w:cs="Arial"/>
          <w:sz w:val="24"/>
        </w:rPr>
        <w:t>, o que acarreta distorções na dinâmica tributária do país</w:t>
      </w:r>
      <w:r>
        <w:rPr>
          <w:rFonts w:ascii="Arial" w:hAnsi="Arial" w:cs="Arial"/>
          <w:sz w:val="24"/>
        </w:rPr>
        <w:t>.</w:t>
      </w:r>
    </w:p>
    <w:p w:rsidR="002D00F7" w:rsidRPr="00A03BC0" w:rsidRDefault="002D00F7" w:rsidP="00B84543">
      <w:pPr>
        <w:pStyle w:val="PargrafodaLista"/>
        <w:ind w:left="1380" w:firstLine="0"/>
        <w:rPr>
          <w:rFonts w:ascii="Arial" w:hAnsi="Arial" w:cs="Arial"/>
          <w:sz w:val="24"/>
        </w:rPr>
      </w:pPr>
    </w:p>
    <w:p w:rsidR="00B84543" w:rsidRPr="001C7016" w:rsidRDefault="00D3129E" w:rsidP="00B84543">
      <w:pPr>
        <w:pStyle w:val="PargrafodaLista"/>
        <w:ind w:left="1380" w:firstLine="0"/>
        <w:rPr>
          <w:rFonts w:ascii="Arial" w:hAnsi="Arial" w:cs="Arial"/>
          <w:sz w:val="24"/>
        </w:rPr>
      </w:pPr>
      <w:r w:rsidRPr="001C7016">
        <w:rPr>
          <w:rFonts w:ascii="Arial" w:hAnsi="Arial" w:cs="Arial"/>
          <w:sz w:val="24"/>
        </w:rPr>
        <w:t xml:space="preserve">Com a </w:t>
      </w:r>
      <w:r w:rsidR="00B84543" w:rsidRPr="001C7016">
        <w:rPr>
          <w:rFonts w:ascii="Arial" w:hAnsi="Arial" w:cs="Arial"/>
          <w:sz w:val="24"/>
        </w:rPr>
        <w:t>Lei 9.430</w:t>
      </w:r>
      <w:r w:rsidRPr="001C7016">
        <w:rPr>
          <w:rFonts w:ascii="Arial" w:hAnsi="Arial" w:cs="Arial"/>
          <w:sz w:val="24"/>
        </w:rPr>
        <w:t>/1996</w:t>
      </w:r>
      <w:r w:rsidR="00B84543" w:rsidRPr="001C7016">
        <w:rPr>
          <w:rFonts w:ascii="Arial" w:hAnsi="Arial" w:cs="Arial"/>
          <w:sz w:val="24"/>
        </w:rPr>
        <w:t xml:space="preserve">, </w:t>
      </w:r>
      <w:r w:rsidRPr="001C7016">
        <w:rPr>
          <w:rFonts w:ascii="Arial" w:hAnsi="Arial" w:cs="Arial"/>
          <w:sz w:val="24"/>
        </w:rPr>
        <w:t>iniciou-se o</w:t>
      </w:r>
      <w:r w:rsidR="00B84543" w:rsidRPr="001C7016">
        <w:rPr>
          <w:rFonts w:ascii="Arial" w:hAnsi="Arial" w:cs="Arial"/>
          <w:sz w:val="24"/>
        </w:rPr>
        <w:t xml:space="preserve"> controle fiscal dos preços de transferênc</w:t>
      </w:r>
      <w:r w:rsidRPr="001C7016">
        <w:rPr>
          <w:rFonts w:ascii="Arial" w:hAnsi="Arial" w:cs="Arial"/>
          <w:sz w:val="24"/>
        </w:rPr>
        <w:t>ia.</w:t>
      </w:r>
    </w:p>
    <w:p w:rsidR="00911297" w:rsidRDefault="00911297" w:rsidP="00911297">
      <w:pPr>
        <w:pStyle w:val="PargrafodaLista"/>
        <w:ind w:left="1380" w:firstLine="0"/>
      </w:pPr>
    </w:p>
    <w:p w:rsidR="00410B9E" w:rsidRDefault="00410B9E" w:rsidP="00911297">
      <w:pPr>
        <w:pStyle w:val="PargrafodaLista"/>
        <w:ind w:left="1380" w:firstLine="0"/>
        <w:rPr>
          <w:rFonts w:ascii="Arial" w:hAnsi="Arial" w:cs="Arial"/>
          <w:sz w:val="24"/>
        </w:rPr>
      </w:pPr>
      <w:r>
        <w:rPr>
          <w:rFonts w:ascii="Arial" w:hAnsi="Arial" w:cs="Arial"/>
          <w:sz w:val="24"/>
        </w:rPr>
        <w:t xml:space="preserve">Após </w:t>
      </w:r>
      <w:r w:rsidR="00911297" w:rsidRPr="00911297">
        <w:rPr>
          <w:rFonts w:ascii="Arial" w:hAnsi="Arial" w:cs="Arial"/>
          <w:sz w:val="24"/>
        </w:rPr>
        <w:t xml:space="preserve">a </w:t>
      </w:r>
      <w:r>
        <w:rPr>
          <w:rFonts w:ascii="Arial" w:hAnsi="Arial" w:cs="Arial"/>
          <w:sz w:val="24"/>
        </w:rPr>
        <w:t xml:space="preserve">2ª </w:t>
      </w:r>
      <w:r w:rsidR="00911297" w:rsidRPr="00911297">
        <w:rPr>
          <w:rFonts w:ascii="Arial" w:hAnsi="Arial" w:cs="Arial"/>
          <w:sz w:val="24"/>
        </w:rPr>
        <w:t xml:space="preserve">Guerra Mundial, a Organização </w:t>
      </w:r>
      <w:proofErr w:type="spellStart"/>
      <w:r w:rsidR="00911297" w:rsidRPr="00911297">
        <w:rPr>
          <w:rFonts w:ascii="Arial" w:hAnsi="Arial" w:cs="Arial"/>
          <w:sz w:val="24"/>
        </w:rPr>
        <w:t>Européia</w:t>
      </w:r>
      <w:proofErr w:type="spellEnd"/>
      <w:r w:rsidR="00911297" w:rsidRPr="00911297">
        <w:rPr>
          <w:rFonts w:ascii="Arial" w:hAnsi="Arial" w:cs="Arial"/>
          <w:sz w:val="24"/>
        </w:rPr>
        <w:t xml:space="preserve"> de Cooperação Econômica (OECE) foi criada para administrar o auxílio americano e canadense para a reconstrução da Europa. </w:t>
      </w:r>
    </w:p>
    <w:p w:rsidR="00410B9E" w:rsidRDefault="00410B9E" w:rsidP="00911297">
      <w:pPr>
        <w:pStyle w:val="PargrafodaLista"/>
        <w:ind w:left="1380" w:firstLine="0"/>
        <w:rPr>
          <w:rFonts w:ascii="Arial" w:hAnsi="Arial" w:cs="Arial"/>
          <w:sz w:val="24"/>
        </w:rPr>
      </w:pPr>
    </w:p>
    <w:p w:rsidR="00911297" w:rsidRPr="00911297" w:rsidRDefault="00410B9E" w:rsidP="00911297">
      <w:pPr>
        <w:pStyle w:val="PargrafodaLista"/>
        <w:ind w:left="1380" w:firstLine="0"/>
        <w:rPr>
          <w:rFonts w:ascii="Arial" w:hAnsi="Arial" w:cs="Arial"/>
          <w:sz w:val="24"/>
        </w:rPr>
      </w:pPr>
      <w:r>
        <w:rPr>
          <w:rFonts w:ascii="Arial" w:hAnsi="Arial" w:cs="Arial"/>
          <w:sz w:val="24"/>
        </w:rPr>
        <w:t xml:space="preserve">No ano de </w:t>
      </w:r>
      <w:r w:rsidR="00911297" w:rsidRPr="00911297">
        <w:rPr>
          <w:rFonts w:ascii="Arial" w:hAnsi="Arial" w:cs="Arial"/>
          <w:sz w:val="24"/>
        </w:rPr>
        <w:t>1961, a OECE tornou-se a Organização para a Cooperação e Desenvolvimento Econômico (OCDE).</w:t>
      </w:r>
    </w:p>
    <w:p w:rsidR="00911297" w:rsidRPr="00911297" w:rsidRDefault="00911297" w:rsidP="00911297">
      <w:pPr>
        <w:pStyle w:val="NormalWeb"/>
        <w:ind w:left="1380"/>
        <w:jc w:val="both"/>
        <w:rPr>
          <w:rFonts w:ascii="Arial" w:hAnsi="Arial" w:cs="Arial"/>
        </w:rPr>
      </w:pPr>
      <w:r>
        <w:rPr>
          <w:rFonts w:ascii="Arial" w:hAnsi="Arial" w:cs="Arial"/>
        </w:rPr>
        <w:t xml:space="preserve">No ano de 1976, foi elaborado </w:t>
      </w:r>
      <w:r w:rsidRPr="00911297">
        <w:rPr>
          <w:rFonts w:ascii="Arial" w:hAnsi="Arial" w:cs="Arial"/>
        </w:rPr>
        <w:t>um compromisso político abrangente</w:t>
      </w:r>
      <w:r>
        <w:rPr>
          <w:rFonts w:ascii="Arial" w:hAnsi="Arial" w:cs="Arial"/>
        </w:rPr>
        <w:t xml:space="preserve"> entre diversos países ricos</w:t>
      </w:r>
      <w:r w:rsidRPr="00911297">
        <w:rPr>
          <w:rFonts w:ascii="Arial" w:hAnsi="Arial" w:cs="Arial"/>
        </w:rPr>
        <w:t xml:space="preserve"> para promover</w:t>
      </w:r>
      <w:r w:rsidR="00A96040">
        <w:rPr>
          <w:rFonts w:ascii="Arial" w:hAnsi="Arial" w:cs="Arial"/>
        </w:rPr>
        <w:t xml:space="preserve"> </w:t>
      </w:r>
      <w:r w:rsidRPr="00911297">
        <w:rPr>
          <w:rFonts w:ascii="Arial" w:hAnsi="Arial" w:cs="Arial"/>
        </w:rPr>
        <w:t>o investimento entre os países membros da OCDE.</w:t>
      </w:r>
    </w:p>
    <w:p w:rsidR="00911297" w:rsidRDefault="00911297" w:rsidP="00911297">
      <w:pPr>
        <w:pStyle w:val="NormalWeb"/>
        <w:ind w:left="1380"/>
        <w:jc w:val="both"/>
      </w:pPr>
      <w:r w:rsidRPr="00911297">
        <w:rPr>
          <w:rFonts w:ascii="Arial" w:hAnsi="Arial" w:cs="Arial"/>
        </w:rPr>
        <w:t>As diretrizes descrevem padrões voluntários, recomendações para uma conduta empresarial responsável em uma ampla gama de questões sociais e ambientais, tais como direitos humanos, divulgação de informações, trabalho e meio ambiente. O Brasil aderiu às diretrizes em 1997, o que foi reafirmado em junho de 2000 ao final do processo de revisão do documento.</w:t>
      </w:r>
    </w:p>
    <w:p w:rsidR="004D2A33" w:rsidRDefault="00A61C6C" w:rsidP="00A96040">
      <w:pPr>
        <w:spacing w:before="100" w:beforeAutospacing="1" w:after="100" w:afterAutospacing="1"/>
        <w:ind w:left="1300"/>
        <w:rPr>
          <w:rFonts w:ascii="Arial" w:eastAsia="Times New Roman" w:hAnsi="Arial" w:cs="Arial"/>
          <w:sz w:val="24"/>
          <w:szCs w:val="24"/>
          <w:lang w:eastAsia="pt-BR"/>
        </w:rPr>
      </w:pPr>
      <w:r w:rsidRPr="00F10C90">
        <w:rPr>
          <w:rFonts w:ascii="Arial" w:eastAsia="Times New Roman" w:hAnsi="Arial" w:cs="Arial"/>
          <w:sz w:val="24"/>
          <w:szCs w:val="24"/>
          <w:lang w:eastAsia="pt-BR"/>
        </w:rPr>
        <w:lastRenderedPageBreak/>
        <w:t xml:space="preserve">A forma recomendada pela </w:t>
      </w:r>
      <w:r w:rsidRPr="001C7016">
        <w:rPr>
          <w:rFonts w:ascii="Arial" w:eastAsia="Times New Roman" w:hAnsi="Arial" w:cs="Arial"/>
          <w:b/>
          <w:sz w:val="24"/>
          <w:szCs w:val="24"/>
          <w:lang w:eastAsia="pt-BR"/>
        </w:rPr>
        <w:t>OCDE</w:t>
      </w:r>
      <w:r w:rsidRPr="00F10C90">
        <w:rPr>
          <w:rFonts w:ascii="Arial" w:eastAsia="Times New Roman" w:hAnsi="Arial" w:cs="Arial"/>
          <w:sz w:val="24"/>
          <w:szCs w:val="24"/>
          <w:lang w:eastAsia="pt-BR"/>
        </w:rPr>
        <w:t xml:space="preserve"> para coibir os abusos praticados, desde o relatório de 1995, é tratar cada empresa integrante do grupo multinacional como uma entidade separada</w:t>
      </w:r>
      <w:r w:rsidR="004D2A33">
        <w:rPr>
          <w:rFonts w:ascii="Arial" w:eastAsia="Times New Roman" w:hAnsi="Arial" w:cs="Arial"/>
          <w:sz w:val="24"/>
          <w:szCs w:val="24"/>
          <w:lang w:eastAsia="pt-BR"/>
        </w:rPr>
        <w:t>,</w:t>
      </w:r>
      <w:proofErr w:type="gramStart"/>
      <w:r w:rsidR="004D2A33">
        <w:rPr>
          <w:rFonts w:ascii="Arial" w:eastAsia="Times New Roman" w:hAnsi="Arial" w:cs="Arial"/>
          <w:sz w:val="24"/>
          <w:szCs w:val="24"/>
          <w:lang w:eastAsia="pt-BR"/>
        </w:rPr>
        <w:t xml:space="preserve"> </w:t>
      </w:r>
      <w:r w:rsidR="001C7016">
        <w:rPr>
          <w:rFonts w:ascii="Arial" w:eastAsia="Times New Roman" w:hAnsi="Arial" w:cs="Arial"/>
          <w:sz w:val="24"/>
          <w:szCs w:val="24"/>
          <w:lang w:eastAsia="pt-BR"/>
        </w:rPr>
        <w:t xml:space="preserve"> </w:t>
      </w:r>
      <w:proofErr w:type="gramEnd"/>
      <w:r w:rsidRPr="00F10C90">
        <w:rPr>
          <w:rFonts w:ascii="Arial" w:eastAsia="Times New Roman" w:hAnsi="Arial" w:cs="Arial"/>
          <w:sz w:val="24"/>
          <w:szCs w:val="24"/>
          <w:lang w:eastAsia="pt-BR"/>
        </w:rPr>
        <w:t xml:space="preserve">aplicando-se o princípio </w:t>
      </w:r>
      <w:r w:rsidR="001C7016">
        <w:rPr>
          <w:rFonts w:ascii="Arial" w:eastAsia="Times New Roman" w:hAnsi="Arial" w:cs="Arial"/>
          <w:sz w:val="24"/>
          <w:szCs w:val="24"/>
          <w:lang w:eastAsia="pt-BR"/>
        </w:rPr>
        <w:t>“</w:t>
      </w:r>
      <w:proofErr w:type="spellStart"/>
      <w:r w:rsidRPr="00F10C90">
        <w:rPr>
          <w:rFonts w:ascii="Arial" w:eastAsia="Times New Roman" w:hAnsi="Arial" w:cs="Arial"/>
          <w:i/>
          <w:iCs/>
          <w:sz w:val="24"/>
          <w:szCs w:val="24"/>
          <w:lang w:eastAsia="pt-BR"/>
        </w:rPr>
        <w:t>arm’s</w:t>
      </w:r>
      <w:proofErr w:type="spellEnd"/>
      <w:r w:rsidRPr="00F10C90">
        <w:rPr>
          <w:rFonts w:ascii="Arial" w:eastAsia="Times New Roman" w:hAnsi="Arial" w:cs="Arial"/>
          <w:i/>
          <w:iCs/>
          <w:sz w:val="24"/>
          <w:szCs w:val="24"/>
          <w:lang w:eastAsia="pt-BR"/>
        </w:rPr>
        <w:t xml:space="preserve"> </w:t>
      </w:r>
      <w:proofErr w:type="spellStart"/>
      <w:r w:rsidRPr="00F10C90">
        <w:rPr>
          <w:rFonts w:ascii="Arial" w:eastAsia="Times New Roman" w:hAnsi="Arial" w:cs="Arial"/>
          <w:i/>
          <w:iCs/>
          <w:sz w:val="24"/>
          <w:szCs w:val="24"/>
          <w:lang w:eastAsia="pt-BR"/>
        </w:rPr>
        <w:t>length</w:t>
      </w:r>
      <w:bookmarkStart w:id="0" w:name="_ftnref27"/>
      <w:proofErr w:type="spellEnd"/>
      <w:r w:rsidR="001C7016">
        <w:rPr>
          <w:rFonts w:ascii="Arial" w:eastAsia="Times New Roman" w:hAnsi="Arial" w:cs="Arial"/>
          <w:i/>
          <w:iCs/>
          <w:sz w:val="24"/>
          <w:szCs w:val="24"/>
          <w:lang w:eastAsia="pt-BR"/>
        </w:rPr>
        <w:t>”</w:t>
      </w:r>
      <w:hyperlink r:id="rId5" w:anchor="_ftn27" w:tooltip="" w:history="1"/>
      <w:bookmarkEnd w:id="0"/>
      <w:r w:rsidRPr="00F10C90">
        <w:rPr>
          <w:rFonts w:ascii="Arial" w:eastAsia="Times New Roman" w:hAnsi="Arial" w:cs="Arial"/>
          <w:i/>
          <w:iCs/>
          <w:sz w:val="24"/>
          <w:szCs w:val="24"/>
          <w:lang w:eastAsia="pt-BR"/>
        </w:rPr>
        <w:t xml:space="preserve"> </w:t>
      </w:r>
      <w:r w:rsidRPr="00F10C90">
        <w:rPr>
          <w:rFonts w:ascii="Arial" w:eastAsia="Times New Roman" w:hAnsi="Arial" w:cs="Arial"/>
          <w:sz w:val="24"/>
          <w:szCs w:val="24"/>
          <w:lang w:eastAsia="pt-BR"/>
        </w:rPr>
        <w:t>ou preços sem interferência</w:t>
      </w:r>
      <w:r w:rsidR="004D2A33">
        <w:rPr>
          <w:rFonts w:ascii="Arial" w:eastAsia="Times New Roman" w:hAnsi="Arial" w:cs="Arial"/>
          <w:sz w:val="24"/>
          <w:szCs w:val="24"/>
          <w:lang w:eastAsia="pt-BR"/>
        </w:rPr>
        <w:t>.</w:t>
      </w:r>
    </w:p>
    <w:p w:rsidR="00A61C6C" w:rsidRDefault="004D2A33" w:rsidP="00A96040">
      <w:pPr>
        <w:spacing w:before="100" w:beforeAutospacing="1" w:after="100" w:afterAutospacing="1"/>
        <w:ind w:left="1300"/>
        <w:rPr>
          <w:rFonts w:ascii="Arial" w:eastAsia="Times New Roman" w:hAnsi="Arial" w:cs="Arial"/>
          <w:sz w:val="24"/>
          <w:szCs w:val="24"/>
          <w:lang w:eastAsia="pt-BR"/>
        </w:rPr>
      </w:pPr>
      <w:r>
        <w:rPr>
          <w:rFonts w:ascii="Arial" w:eastAsia="Times New Roman" w:hAnsi="Arial" w:cs="Arial"/>
          <w:sz w:val="24"/>
          <w:szCs w:val="24"/>
          <w:lang w:eastAsia="pt-BR"/>
        </w:rPr>
        <w:t xml:space="preserve">No </w:t>
      </w:r>
      <w:r w:rsidR="00A61C6C" w:rsidRPr="00F10C90">
        <w:rPr>
          <w:rFonts w:ascii="Arial" w:eastAsia="Times New Roman" w:hAnsi="Arial" w:cs="Arial"/>
          <w:sz w:val="24"/>
          <w:szCs w:val="24"/>
          <w:lang w:eastAsia="pt-BR"/>
        </w:rPr>
        <w:t xml:space="preserve">Brasil </w:t>
      </w:r>
      <w:r>
        <w:rPr>
          <w:rFonts w:ascii="Arial" w:eastAsia="Times New Roman" w:hAnsi="Arial" w:cs="Arial"/>
          <w:sz w:val="24"/>
          <w:szCs w:val="24"/>
          <w:lang w:eastAsia="pt-BR"/>
        </w:rPr>
        <w:t xml:space="preserve">esse princípio foi recepcionado </w:t>
      </w:r>
      <w:r w:rsidR="00A61C6C" w:rsidRPr="00F10C90">
        <w:rPr>
          <w:rFonts w:ascii="Arial" w:eastAsia="Times New Roman" w:hAnsi="Arial" w:cs="Arial"/>
          <w:sz w:val="24"/>
          <w:szCs w:val="24"/>
          <w:lang w:eastAsia="pt-BR"/>
        </w:rPr>
        <w:t>pelo artigo 18 da Lei 9.430</w:t>
      </w:r>
      <w:r>
        <w:rPr>
          <w:rFonts w:ascii="Arial" w:eastAsia="Times New Roman" w:hAnsi="Arial" w:cs="Arial"/>
          <w:sz w:val="24"/>
          <w:szCs w:val="24"/>
          <w:lang w:eastAsia="pt-BR"/>
        </w:rPr>
        <w:t>/1996</w:t>
      </w:r>
      <w:r w:rsidR="00A61C6C" w:rsidRPr="00F10C90">
        <w:rPr>
          <w:rFonts w:ascii="Arial" w:eastAsia="Times New Roman" w:hAnsi="Arial" w:cs="Arial"/>
          <w:sz w:val="24"/>
          <w:szCs w:val="24"/>
          <w:lang w:eastAsia="pt-BR"/>
        </w:rPr>
        <w:t xml:space="preserve">. </w:t>
      </w:r>
    </w:p>
    <w:p w:rsidR="002D00F7" w:rsidRPr="00DD02B1" w:rsidRDefault="00A61C6C" w:rsidP="00A96040">
      <w:pPr>
        <w:pStyle w:val="NormalWeb"/>
        <w:ind w:left="1300"/>
        <w:jc w:val="both"/>
        <w:rPr>
          <w:rFonts w:ascii="Arial" w:hAnsi="Arial" w:cs="Arial"/>
        </w:rPr>
      </w:pPr>
      <w:r w:rsidRPr="00DD02B1">
        <w:rPr>
          <w:rFonts w:ascii="Arial" w:hAnsi="Arial" w:cs="Arial"/>
        </w:rPr>
        <w:t>Esse princípio</w:t>
      </w:r>
      <w:proofErr w:type="gramStart"/>
      <w:r w:rsidRPr="00DD02B1">
        <w:rPr>
          <w:rFonts w:ascii="Arial" w:hAnsi="Arial" w:cs="Arial"/>
        </w:rPr>
        <w:t>,</w:t>
      </w:r>
      <w:r w:rsidR="0044019F">
        <w:rPr>
          <w:rFonts w:ascii="Arial" w:hAnsi="Arial" w:cs="Arial"/>
        </w:rPr>
        <w:t xml:space="preserve"> </w:t>
      </w:r>
      <w:r w:rsidRPr="00DD02B1">
        <w:rPr>
          <w:rFonts w:ascii="Arial" w:hAnsi="Arial" w:cs="Arial"/>
        </w:rPr>
        <w:t>sinaliza</w:t>
      </w:r>
      <w:proofErr w:type="gramEnd"/>
      <w:r w:rsidRPr="00DD02B1">
        <w:rPr>
          <w:rFonts w:ascii="Arial" w:hAnsi="Arial" w:cs="Arial"/>
        </w:rPr>
        <w:t xml:space="preserve"> no sentido de que os preços praticados nessas operações devem ser os de concorrência ou de mercado, sem superfaturamento nem subfaturamento, isto é, iguais àqueles praticados por empresas independentes, ou, metaforicamente, por pessoas situadas a distância do braço</w:t>
      </w:r>
      <w:r w:rsidR="002F013B" w:rsidRPr="00DD02B1">
        <w:rPr>
          <w:rFonts w:ascii="Arial" w:hAnsi="Arial" w:cs="Arial"/>
        </w:rPr>
        <w:t>.</w:t>
      </w:r>
    </w:p>
    <w:p w:rsidR="00DD02B1" w:rsidRPr="00DD02B1" w:rsidRDefault="00DD02B1" w:rsidP="00A96040">
      <w:pPr>
        <w:pStyle w:val="NormalWeb"/>
        <w:ind w:left="1300"/>
        <w:jc w:val="both"/>
        <w:rPr>
          <w:rFonts w:ascii="Arial" w:hAnsi="Arial" w:cs="Arial"/>
        </w:rPr>
      </w:pPr>
      <w:r w:rsidRPr="00DD02B1">
        <w:rPr>
          <w:rFonts w:ascii="Arial" w:hAnsi="Arial" w:cs="Arial"/>
        </w:rPr>
        <w:t>O Decreto nº. 355/1991, que promulga a convenção para evitar a bitributação entre o Brasil e</w:t>
      </w:r>
      <w:r w:rsidRPr="0044019F">
        <w:rPr>
          <w:rFonts w:ascii="Arial" w:hAnsi="Arial" w:cs="Arial"/>
        </w:rPr>
        <w:t xml:space="preserve"> </w:t>
      </w:r>
      <w:r w:rsidR="0044019F" w:rsidRPr="0044019F">
        <w:rPr>
          <w:rFonts w:ascii="Arial" w:hAnsi="Arial" w:cs="Arial"/>
        </w:rPr>
        <w:t>Governo do Reino dos Países Baixos</w:t>
      </w:r>
      <w:r w:rsidRPr="0044019F">
        <w:rPr>
          <w:rFonts w:ascii="Arial" w:hAnsi="Arial" w:cs="Arial"/>
        </w:rPr>
        <w:t>,</w:t>
      </w:r>
      <w:r w:rsidRPr="00DD02B1">
        <w:rPr>
          <w:rFonts w:ascii="Arial" w:hAnsi="Arial" w:cs="Arial"/>
        </w:rPr>
        <w:t xml:space="preserve"> </w:t>
      </w:r>
      <w:proofErr w:type="gramStart"/>
      <w:r w:rsidRPr="00DD02B1">
        <w:rPr>
          <w:rFonts w:ascii="Arial" w:hAnsi="Arial" w:cs="Arial"/>
        </w:rPr>
        <w:t>traduz</w:t>
      </w:r>
      <w:proofErr w:type="gramEnd"/>
      <w:r w:rsidRPr="00DD02B1">
        <w:rPr>
          <w:rFonts w:ascii="Arial" w:hAnsi="Arial" w:cs="Arial"/>
        </w:rPr>
        <w:t xml:space="preserve">, em seu artigo 9º, o disposto no artigo de mesmo número da Convenção Modelo proposta pela </w:t>
      </w:r>
      <w:r w:rsidRPr="001C7016">
        <w:rPr>
          <w:rFonts w:ascii="Arial" w:hAnsi="Arial" w:cs="Arial"/>
          <w:b/>
        </w:rPr>
        <w:t>OCDE</w:t>
      </w:r>
      <w:r w:rsidRPr="00DD02B1">
        <w:rPr>
          <w:rFonts w:ascii="Arial" w:hAnsi="Arial" w:cs="Arial"/>
        </w:rPr>
        <w:t>, acerca das empresas associadas</w:t>
      </w:r>
      <w:r w:rsidR="001C7016">
        <w:rPr>
          <w:rFonts w:ascii="Arial" w:hAnsi="Arial" w:cs="Arial"/>
        </w:rPr>
        <w:t xml:space="preserve"> quando</w:t>
      </w:r>
      <w:r w:rsidR="0044019F">
        <w:rPr>
          <w:rFonts w:ascii="Arial" w:hAnsi="Arial" w:cs="Arial"/>
        </w:rPr>
        <w:t>:</w:t>
      </w:r>
    </w:p>
    <w:p w:rsidR="00DD02B1" w:rsidRPr="00583AC3" w:rsidRDefault="00DD02B1" w:rsidP="0044019F">
      <w:pPr>
        <w:pStyle w:val="NormalWeb"/>
        <w:ind w:left="2832"/>
        <w:jc w:val="both"/>
        <w:rPr>
          <w:rFonts w:ascii="Tahoma" w:hAnsi="Tahoma" w:cs="Tahoma"/>
          <w:sz w:val="22"/>
        </w:rPr>
      </w:pPr>
      <w:r w:rsidRPr="00583AC3">
        <w:rPr>
          <w:rFonts w:ascii="Tahoma" w:hAnsi="Tahoma" w:cs="Tahoma"/>
          <w:sz w:val="22"/>
        </w:rPr>
        <w:t xml:space="preserve">a) uma empresa de um Estado Contratante participa direta ou indiretamente da direção, controle ou capital de uma empresa de outro Estado Contratante, </w:t>
      </w:r>
      <w:proofErr w:type="gramStart"/>
      <w:r w:rsidRPr="00583AC3">
        <w:rPr>
          <w:rFonts w:ascii="Tahoma" w:hAnsi="Tahoma" w:cs="Tahoma"/>
          <w:sz w:val="22"/>
        </w:rPr>
        <w:t>ou</w:t>
      </w:r>
      <w:proofErr w:type="gramEnd"/>
    </w:p>
    <w:p w:rsidR="00DD02B1" w:rsidRPr="00583AC3" w:rsidRDefault="00DD02B1" w:rsidP="0044019F">
      <w:pPr>
        <w:pStyle w:val="NormalWeb"/>
        <w:ind w:left="2832"/>
        <w:jc w:val="both"/>
        <w:rPr>
          <w:rFonts w:ascii="Tahoma" w:hAnsi="Tahoma" w:cs="Tahoma"/>
          <w:sz w:val="22"/>
        </w:rPr>
      </w:pPr>
      <w:r w:rsidRPr="00583AC3">
        <w:rPr>
          <w:rFonts w:ascii="Tahoma" w:hAnsi="Tahoma" w:cs="Tahoma"/>
          <w:sz w:val="22"/>
        </w:rPr>
        <w:t xml:space="preserve">b) as mesmas pessoas participam direta ou indiretamente da direção, controle ou capital de uma empresa de um Estado Contratante e de uma empresa do outro Estado Contratante, e, em ambos os casos, as duas empresas estão ligadas, nas suas relações comerciais ou financeiras, por condições, aceitas ou impostas que difiram das que se estabeleceriam entre empresas independentes, os lucros que, na ausência dessas condições, teriam sido obtidos por uma dessas empresas, mas que não o foram devido a tais condições, </w:t>
      </w:r>
      <w:proofErr w:type="gramStart"/>
      <w:r w:rsidRPr="00583AC3">
        <w:rPr>
          <w:rFonts w:ascii="Tahoma" w:hAnsi="Tahoma" w:cs="Tahoma"/>
          <w:sz w:val="22"/>
        </w:rPr>
        <w:t>podem ser</w:t>
      </w:r>
      <w:proofErr w:type="gramEnd"/>
      <w:r w:rsidRPr="00583AC3">
        <w:rPr>
          <w:rFonts w:ascii="Tahoma" w:hAnsi="Tahoma" w:cs="Tahoma"/>
          <w:sz w:val="22"/>
        </w:rPr>
        <w:t xml:space="preserve"> incluídos nos lucros dessa empresa, e como tais tributados".</w:t>
      </w:r>
    </w:p>
    <w:p w:rsidR="00B11E5C" w:rsidRDefault="00DD02B1" w:rsidP="00A96040">
      <w:pPr>
        <w:pStyle w:val="NormalWeb"/>
        <w:ind w:left="1416"/>
        <w:jc w:val="both"/>
        <w:rPr>
          <w:rFonts w:ascii="Arial" w:hAnsi="Arial" w:cs="Arial"/>
        </w:rPr>
      </w:pPr>
      <w:r w:rsidRPr="00DD02B1">
        <w:rPr>
          <w:rFonts w:ascii="Arial" w:hAnsi="Arial" w:cs="Arial"/>
        </w:rPr>
        <w:t xml:space="preserve">Assim, </w:t>
      </w:r>
      <w:r w:rsidR="00B11E5C">
        <w:rPr>
          <w:rFonts w:ascii="Arial" w:hAnsi="Arial" w:cs="Arial"/>
        </w:rPr>
        <w:t>apesar das</w:t>
      </w:r>
      <w:r w:rsidRPr="00DD02B1">
        <w:rPr>
          <w:rFonts w:ascii="Arial" w:hAnsi="Arial" w:cs="Arial"/>
        </w:rPr>
        <w:t xml:space="preserve"> leis brasileiras que dispõem sobre preços de transferência não tratarem expressamente do </w:t>
      </w:r>
      <w:r w:rsidR="00A96040">
        <w:rPr>
          <w:rFonts w:ascii="Arial" w:hAnsi="Arial" w:cs="Arial"/>
        </w:rPr>
        <w:t>“</w:t>
      </w:r>
      <w:proofErr w:type="spellStart"/>
      <w:r w:rsidRPr="00193127">
        <w:rPr>
          <w:rFonts w:ascii="Arial" w:hAnsi="Arial" w:cs="Arial"/>
          <w:b/>
          <w:u w:val="single"/>
        </w:rPr>
        <w:t>arm's</w:t>
      </w:r>
      <w:proofErr w:type="spellEnd"/>
      <w:r w:rsidRPr="00193127">
        <w:rPr>
          <w:rFonts w:ascii="Arial" w:hAnsi="Arial" w:cs="Arial"/>
          <w:b/>
        </w:rPr>
        <w:t xml:space="preserve"> </w:t>
      </w:r>
      <w:proofErr w:type="spellStart"/>
      <w:r w:rsidRPr="00193127">
        <w:rPr>
          <w:rFonts w:ascii="Arial" w:hAnsi="Arial" w:cs="Arial"/>
          <w:b/>
          <w:u w:val="single"/>
        </w:rPr>
        <w:t>length</w:t>
      </w:r>
      <w:proofErr w:type="spellEnd"/>
      <w:r w:rsidR="00A96040">
        <w:rPr>
          <w:rFonts w:ascii="Arial" w:hAnsi="Arial" w:cs="Arial"/>
          <w:u w:val="single"/>
        </w:rPr>
        <w:t>”</w:t>
      </w:r>
      <w:r w:rsidRPr="00DD02B1">
        <w:rPr>
          <w:rFonts w:ascii="Arial" w:hAnsi="Arial" w:cs="Arial"/>
        </w:rPr>
        <w:t>, verifica-se que o mesmo está incluído, de forma implícita, nos tratados para evitar a bitributação dos quais o Brasil é signatário e, até mesmo nos artigos 18 a 24 da Lei nº. 9.430/96, que tratam das referidas regras sobre preços de transferência</w:t>
      </w:r>
      <w:r w:rsidR="00B11E5C">
        <w:rPr>
          <w:rFonts w:ascii="Arial" w:hAnsi="Arial" w:cs="Arial"/>
        </w:rPr>
        <w:t>.</w:t>
      </w:r>
    </w:p>
    <w:p w:rsidR="00DA00E4" w:rsidRPr="006F3FDF" w:rsidRDefault="00DA00E4" w:rsidP="006F3FDF">
      <w:pPr>
        <w:pStyle w:val="PargrafodaLista"/>
        <w:ind w:left="1380" w:firstLine="0"/>
        <w:rPr>
          <w:rFonts w:ascii="Arial" w:hAnsi="Arial" w:cs="Arial"/>
          <w:sz w:val="24"/>
        </w:rPr>
      </w:pPr>
    </w:p>
    <w:p w:rsidR="00550845" w:rsidRDefault="00550845" w:rsidP="006F3FDF">
      <w:pPr>
        <w:pStyle w:val="PargrafodaLista"/>
        <w:numPr>
          <w:ilvl w:val="0"/>
          <w:numId w:val="1"/>
        </w:numPr>
        <w:rPr>
          <w:rFonts w:ascii="Arial" w:hAnsi="Arial" w:cs="Arial"/>
          <w:b/>
          <w:sz w:val="24"/>
        </w:rPr>
      </w:pPr>
      <w:r w:rsidRPr="002F07AA">
        <w:rPr>
          <w:rFonts w:ascii="Arial" w:hAnsi="Arial" w:cs="Arial"/>
          <w:b/>
          <w:sz w:val="24"/>
        </w:rPr>
        <w:t xml:space="preserve">A legislação do imposto de renda prescreve que a compensação dos prejuízos fiscais apurados são </w:t>
      </w:r>
      <w:proofErr w:type="gramStart"/>
      <w:r w:rsidRPr="002F07AA">
        <w:rPr>
          <w:rFonts w:ascii="Arial" w:hAnsi="Arial" w:cs="Arial"/>
          <w:b/>
          <w:sz w:val="24"/>
        </w:rPr>
        <w:t>limitados</w:t>
      </w:r>
      <w:proofErr w:type="gramEnd"/>
      <w:r w:rsidRPr="002F07AA">
        <w:rPr>
          <w:rFonts w:ascii="Arial" w:hAnsi="Arial" w:cs="Arial"/>
          <w:b/>
          <w:sz w:val="24"/>
        </w:rPr>
        <w:t xml:space="preserve"> a denominada trava de 30</w:t>
      </w:r>
      <w:r w:rsidR="00D0247F" w:rsidRPr="002F07AA">
        <w:rPr>
          <w:rFonts w:ascii="Arial" w:hAnsi="Arial" w:cs="Arial"/>
          <w:b/>
          <w:sz w:val="24"/>
        </w:rPr>
        <w:t xml:space="preserve">%. Por outro lado, regula ainda a forma com que o direito à compensação subsiste, especialmente em face de eventos de cisão, incorporação ou fusão de sociedades. Indaga-se: é cabível a denominada </w:t>
      </w:r>
      <w:r w:rsidR="00191410" w:rsidRPr="002F07AA">
        <w:rPr>
          <w:rFonts w:ascii="Arial" w:hAnsi="Arial" w:cs="Arial"/>
          <w:b/>
          <w:sz w:val="24"/>
        </w:rPr>
        <w:t>“</w:t>
      </w:r>
      <w:r w:rsidR="00D0247F" w:rsidRPr="002F07AA">
        <w:rPr>
          <w:rFonts w:ascii="Arial" w:hAnsi="Arial" w:cs="Arial"/>
          <w:b/>
          <w:sz w:val="24"/>
        </w:rPr>
        <w:t>incorporação reversa</w:t>
      </w:r>
      <w:r w:rsidR="00191410" w:rsidRPr="002F07AA">
        <w:rPr>
          <w:rFonts w:ascii="Arial" w:hAnsi="Arial" w:cs="Arial"/>
          <w:b/>
          <w:sz w:val="24"/>
        </w:rPr>
        <w:t>”</w:t>
      </w:r>
      <w:r w:rsidR="00D0247F" w:rsidRPr="002F07AA">
        <w:rPr>
          <w:rFonts w:ascii="Arial" w:hAnsi="Arial" w:cs="Arial"/>
          <w:b/>
          <w:sz w:val="24"/>
        </w:rPr>
        <w:t xml:space="preserve"> ou </w:t>
      </w:r>
      <w:r w:rsidR="00191410" w:rsidRPr="002F07AA">
        <w:rPr>
          <w:rFonts w:ascii="Arial" w:hAnsi="Arial" w:cs="Arial"/>
          <w:b/>
          <w:sz w:val="24"/>
        </w:rPr>
        <w:t>“</w:t>
      </w:r>
      <w:r w:rsidR="00D0247F" w:rsidRPr="002F07AA">
        <w:rPr>
          <w:rFonts w:ascii="Arial" w:hAnsi="Arial" w:cs="Arial"/>
          <w:b/>
          <w:sz w:val="24"/>
        </w:rPr>
        <w:t>incorporação às avessas</w:t>
      </w:r>
      <w:r w:rsidR="00191410" w:rsidRPr="002F07AA">
        <w:rPr>
          <w:rFonts w:ascii="Arial" w:hAnsi="Arial" w:cs="Arial"/>
          <w:b/>
          <w:sz w:val="24"/>
        </w:rPr>
        <w:t>”</w:t>
      </w:r>
      <w:r w:rsidR="00DE5E9D" w:rsidRPr="002F07AA">
        <w:rPr>
          <w:rFonts w:ascii="Arial" w:hAnsi="Arial" w:cs="Arial"/>
          <w:b/>
          <w:sz w:val="24"/>
        </w:rPr>
        <w:t>, isto é, a operação em que figura como incorporadora a sociedade detentora de prejuízos fiscais, realizadas justamente para que estes não se percam? Dito de outra forma, essa espécie de planejamento é licita? (</w:t>
      </w:r>
      <w:proofErr w:type="gramStart"/>
      <w:r w:rsidR="00DE5E9D" w:rsidRPr="002F07AA">
        <w:rPr>
          <w:rFonts w:ascii="Arial" w:hAnsi="Arial" w:cs="Arial"/>
          <w:b/>
          <w:sz w:val="24"/>
        </w:rPr>
        <w:t>Vide anexos</w:t>
      </w:r>
      <w:proofErr w:type="gramEnd"/>
      <w:r w:rsidR="00DE5E9D" w:rsidRPr="002F07AA">
        <w:rPr>
          <w:rFonts w:ascii="Arial" w:hAnsi="Arial" w:cs="Arial"/>
          <w:b/>
          <w:sz w:val="24"/>
        </w:rPr>
        <w:t xml:space="preserve"> V e IV).</w:t>
      </w:r>
    </w:p>
    <w:p w:rsidR="00F2000D" w:rsidRPr="002F07AA" w:rsidRDefault="00F2000D" w:rsidP="00F2000D">
      <w:pPr>
        <w:pStyle w:val="PargrafodaLista"/>
        <w:ind w:left="1380" w:firstLine="0"/>
        <w:rPr>
          <w:rFonts w:ascii="Arial" w:hAnsi="Arial" w:cs="Arial"/>
          <w:b/>
          <w:sz w:val="24"/>
        </w:rPr>
      </w:pPr>
    </w:p>
    <w:p w:rsidR="006F3FDF" w:rsidRDefault="006F3FDF" w:rsidP="006F3FDF">
      <w:pPr>
        <w:pStyle w:val="PargrafodaLista"/>
        <w:ind w:left="1380" w:firstLine="0"/>
        <w:rPr>
          <w:rFonts w:ascii="Arial" w:hAnsi="Arial" w:cs="Arial"/>
          <w:sz w:val="24"/>
        </w:rPr>
      </w:pPr>
      <w:r w:rsidRPr="006F3FDF">
        <w:rPr>
          <w:rFonts w:ascii="Arial" w:hAnsi="Arial" w:cs="Arial"/>
          <w:b/>
          <w:sz w:val="24"/>
        </w:rPr>
        <w:lastRenderedPageBreak/>
        <w:t>R:</w:t>
      </w:r>
      <w:proofErr w:type="gramStart"/>
      <w:r w:rsidR="005A633A">
        <w:rPr>
          <w:rFonts w:ascii="Arial" w:hAnsi="Arial" w:cs="Arial"/>
          <w:sz w:val="24"/>
        </w:rPr>
        <w:t xml:space="preserve"> </w:t>
      </w:r>
      <w:r w:rsidR="000B30B2">
        <w:rPr>
          <w:rFonts w:ascii="Arial" w:hAnsi="Arial" w:cs="Arial"/>
          <w:sz w:val="24"/>
        </w:rPr>
        <w:t xml:space="preserve"> </w:t>
      </w:r>
      <w:proofErr w:type="gramEnd"/>
      <w:r w:rsidR="000B30B2">
        <w:rPr>
          <w:rFonts w:ascii="Arial" w:hAnsi="Arial" w:cs="Arial"/>
          <w:sz w:val="24"/>
        </w:rPr>
        <w:t xml:space="preserve">A chamada </w:t>
      </w:r>
      <w:r w:rsidR="000B30B2" w:rsidRPr="000B30B2">
        <w:rPr>
          <w:rFonts w:ascii="Arial" w:hAnsi="Arial" w:cs="Arial"/>
          <w:sz w:val="24"/>
        </w:rPr>
        <w:t>“</w:t>
      </w:r>
      <w:r w:rsidR="000B30B2" w:rsidRPr="00193127">
        <w:rPr>
          <w:rFonts w:ascii="Arial" w:hAnsi="Arial" w:cs="Arial"/>
          <w:b/>
          <w:sz w:val="24"/>
        </w:rPr>
        <w:t>incorporação às avessas</w:t>
      </w:r>
      <w:r w:rsidR="000B30B2" w:rsidRPr="000B30B2">
        <w:rPr>
          <w:rFonts w:ascii="Arial" w:hAnsi="Arial" w:cs="Arial"/>
          <w:sz w:val="24"/>
        </w:rPr>
        <w:t>”,</w:t>
      </w:r>
      <w:r w:rsidR="000B30B2">
        <w:rPr>
          <w:rFonts w:ascii="Arial" w:hAnsi="Arial" w:cs="Arial"/>
          <w:sz w:val="24"/>
        </w:rPr>
        <w:t xml:space="preserve"> é admitida no ordenamento jurídico pátrio, contudo, é necessário se ater ao caso concreto, não se admitindo </w:t>
      </w:r>
      <w:r w:rsidR="008020A3">
        <w:rPr>
          <w:rFonts w:ascii="Arial" w:hAnsi="Arial" w:cs="Arial"/>
          <w:sz w:val="24"/>
        </w:rPr>
        <w:t xml:space="preserve">artifícios, triangulações entre empresas e/ou </w:t>
      </w:r>
      <w:r w:rsidR="000B30B2">
        <w:rPr>
          <w:rFonts w:ascii="Arial" w:hAnsi="Arial" w:cs="Arial"/>
          <w:sz w:val="24"/>
        </w:rPr>
        <w:t>simulações com o intuito de reduzir ou sonegar tributos.</w:t>
      </w:r>
    </w:p>
    <w:p w:rsidR="000B30B2" w:rsidRDefault="000B30B2" w:rsidP="006F3FDF">
      <w:pPr>
        <w:pStyle w:val="PargrafodaLista"/>
        <w:ind w:left="1380" w:firstLine="0"/>
        <w:rPr>
          <w:rFonts w:ascii="Arial" w:hAnsi="Arial" w:cs="Arial"/>
          <w:sz w:val="24"/>
        </w:rPr>
      </w:pPr>
    </w:p>
    <w:p w:rsidR="000B30B2" w:rsidRPr="005A633A" w:rsidRDefault="000B30B2" w:rsidP="006F3FDF">
      <w:pPr>
        <w:pStyle w:val="PargrafodaLista"/>
        <w:ind w:left="1380" w:firstLine="0"/>
        <w:rPr>
          <w:rFonts w:ascii="Arial" w:hAnsi="Arial" w:cs="Arial"/>
          <w:sz w:val="24"/>
        </w:rPr>
      </w:pPr>
      <w:r>
        <w:rPr>
          <w:rFonts w:ascii="Arial" w:hAnsi="Arial" w:cs="Arial"/>
          <w:sz w:val="24"/>
        </w:rPr>
        <w:t xml:space="preserve">A recente decisão a seguir do </w:t>
      </w:r>
      <w:r w:rsidRPr="004615F8">
        <w:rPr>
          <w:rFonts w:ascii="Arial" w:hAnsi="Arial" w:cs="Arial"/>
          <w:b/>
          <w:sz w:val="24"/>
        </w:rPr>
        <w:t>CARF</w:t>
      </w:r>
      <w:r>
        <w:rPr>
          <w:rFonts w:ascii="Arial" w:hAnsi="Arial" w:cs="Arial"/>
          <w:sz w:val="24"/>
        </w:rPr>
        <w:t>, demonstra uma situação favorável ao contribuinte</w:t>
      </w:r>
      <w:r w:rsidR="00A81835">
        <w:rPr>
          <w:rFonts w:ascii="Arial" w:hAnsi="Arial" w:cs="Arial"/>
          <w:sz w:val="24"/>
        </w:rPr>
        <w:t xml:space="preserve">, autorizando a </w:t>
      </w:r>
      <w:r w:rsidR="00A81835" w:rsidRPr="000B30B2">
        <w:rPr>
          <w:rFonts w:ascii="Arial" w:hAnsi="Arial" w:cs="Arial"/>
          <w:sz w:val="24"/>
        </w:rPr>
        <w:t>“</w:t>
      </w:r>
      <w:r w:rsidR="00A81835" w:rsidRPr="00193127">
        <w:rPr>
          <w:rFonts w:ascii="Arial" w:hAnsi="Arial" w:cs="Arial"/>
          <w:b/>
          <w:sz w:val="24"/>
        </w:rPr>
        <w:t>incorporação às avessas</w:t>
      </w:r>
      <w:r w:rsidR="00A81835" w:rsidRPr="000B30B2">
        <w:rPr>
          <w:rFonts w:ascii="Arial" w:hAnsi="Arial" w:cs="Arial"/>
          <w:sz w:val="24"/>
        </w:rPr>
        <w:t>”</w:t>
      </w:r>
      <w:r>
        <w:rPr>
          <w:rFonts w:ascii="Arial" w:hAnsi="Arial" w:cs="Arial"/>
          <w:sz w:val="24"/>
        </w:rPr>
        <w:t>:</w:t>
      </w:r>
    </w:p>
    <w:p w:rsidR="00E524CF" w:rsidRDefault="00E524CF" w:rsidP="006F3FDF">
      <w:pPr>
        <w:pStyle w:val="PargrafodaLista"/>
        <w:ind w:left="1380" w:firstLine="0"/>
        <w:rPr>
          <w:rFonts w:ascii="Arial" w:hAnsi="Arial" w:cs="Arial"/>
          <w:b/>
          <w:sz w:val="24"/>
        </w:rPr>
      </w:pPr>
    </w:p>
    <w:p w:rsidR="000B30B2" w:rsidRPr="00583AC3" w:rsidRDefault="005A633A" w:rsidP="000B30B2">
      <w:pPr>
        <w:pStyle w:val="PargrafodaLista"/>
        <w:ind w:left="4248" w:firstLine="0"/>
        <w:rPr>
          <w:rFonts w:ascii="Tahoma" w:hAnsi="Tahoma" w:cs="Tahoma"/>
        </w:rPr>
      </w:pPr>
      <w:r w:rsidRPr="00583AC3">
        <w:rPr>
          <w:rFonts w:ascii="Tahoma" w:hAnsi="Tahoma" w:cs="Tahoma"/>
          <w:b/>
        </w:rPr>
        <w:t>INCORPORAÇÃO DE EMPRESA LUCRATIVA POR PARTE DE EMPRESA DEFICITÁRIA. APROVEITAMENTO DE PREJUÍZOS FISCAIS E DE BASES DE CÁLCULO NEGATIVAS DA CSLL</w:t>
      </w:r>
      <w:r w:rsidRPr="00583AC3">
        <w:rPr>
          <w:rFonts w:ascii="Tahoma" w:hAnsi="Tahoma" w:cs="Tahoma"/>
        </w:rPr>
        <w:t xml:space="preserve">. </w:t>
      </w:r>
    </w:p>
    <w:p w:rsidR="005A633A" w:rsidRPr="00583AC3" w:rsidRDefault="005A633A" w:rsidP="000B30B2">
      <w:pPr>
        <w:pStyle w:val="PargrafodaLista"/>
        <w:ind w:left="4248" w:firstLine="0"/>
        <w:rPr>
          <w:rFonts w:ascii="Tahoma" w:hAnsi="Tahoma" w:cs="Tahoma"/>
        </w:rPr>
      </w:pPr>
      <w:r w:rsidRPr="00583AC3">
        <w:rPr>
          <w:rFonts w:ascii="Tahoma" w:hAnsi="Tahoma" w:cs="Tahoma"/>
        </w:rPr>
        <w:t xml:space="preserve">Restando demonstrado, pelas provas constantes dos autos, que a incorporação às avessas, em que a empresa lucrativa é incorporada por uma empresa deficitária, foi orientada por propósitos exclusivamente de economia tributária, a ser obtida por meio do aproveitamento dos seus prejuízos fiscais e bases negativas acumuladas desta última, e tendo ainda </w:t>
      </w:r>
      <w:proofErr w:type="gramStart"/>
      <w:r w:rsidRPr="00583AC3">
        <w:rPr>
          <w:rFonts w:ascii="Tahoma" w:hAnsi="Tahoma" w:cs="Tahoma"/>
        </w:rPr>
        <w:t>a operação de sucessão ocorrido em curto lapso de tempo</w:t>
      </w:r>
      <w:proofErr w:type="gramEnd"/>
      <w:r w:rsidRPr="00583AC3">
        <w:rPr>
          <w:rFonts w:ascii="Tahoma" w:hAnsi="Tahoma" w:cs="Tahoma"/>
        </w:rPr>
        <w:t xml:space="preserve"> após a aquisição da referida empresa deficitária, a qual também restou demonstrada ter sido orientada precisamente por aquele específico propósito, afigura-se correta a glosa da compensação dos referidos prejuízos e bases negativas na apuração dos tributos devidos. SIMULAÇÃO POR VÍCIO DE CAUSA. MULTA QUALIFICADA. INAPLICABILIDADE. Na simulação por vício de causa, inexiste o falseamento ou a manipulação de aspectos relevantes dos negócios jurídicos. As partes deixam às claras as formas jurídicas empregadas. É incabível a qualificação da multa aplicada porque não se concretizam condutas como a sonegação ou a fraude </w:t>
      </w:r>
      <w:proofErr w:type="gramStart"/>
      <w:r w:rsidRPr="00583AC3">
        <w:rPr>
          <w:rFonts w:ascii="Tahoma" w:hAnsi="Tahoma" w:cs="Tahoma"/>
        </w:rPr>
        <w:t>penais</w:t>
      </w:r>
      <w:proofErr w:type="gramEnd"/>
      <w:r w:rsidRPr="00583AC3">
        <w:rPr>
          <w:rFonts w:ascii="Tahoma" w:hAnsi="Tahoma" w:cs="Tahoma"/>
        </w:rPr>
        <w:t xml:space="preserve">. JUROS DE MORA SOBRE A MULTA DE OFICIO. É legítima a incidência de juros de mora, à taxa </w:t>
      </w:r>
      <w:proofErr w:type="spellStart"/>
      <w:r w:rsidRPr="00583AC3">
        <w:rPr>
          <w:rFonts w:ascii="Tahoma" w:hAnsi="Tahoma" w:cs="Tahoma"/>
        </w:rPr>
        <w:t>Selic</w:t>
      </w:r>
      <w:proofErr w:type="spellEnd"/>
      <w:r w:rsidRPr="00583AC3">
        <w:rPr>
          <w:rFonts w:ascii="Tahoma" w:hAnsi="Tahoma" w:cs="Tahoma"/>
        </w:rPr>
        <w:t xml:space="preserve">, sobre o valor da multa de ofício proporcional, não paga no seu vencimento. TRIBUTAÇÃO REFLEXA OU DECORRENTE Aplica-se à CSLL, no que couber, o disposto em relação ao IRPJ exigido de ofício com base na mesma matéria fática e elementos de prova. </w:t>
      </w:r>
    </w:p>
    <w:p w:rsidR="005A633A" w:rsidRDefault="005A633A" w:rsidP="000B30B2">
      <w:pPr>
        <w:pStyle w:val="PargrafodaLista"/>
        <w:ind w:left="4248" w:firstLine="0"/>
        <w:rPr>
          <w:rFonts w:ascii="Tahoma" w:hAnsi="Tahoma" w:cs="Tahoma"/>
          <w:b/>
          <w:sz w:val="20"/>
        </w:rPr>
      </w:pPr>
      <w:r w:rsidRPr="001C0D69">
        <w:rPr>
          <w:rFonts w:ascii="Tahoma" w:hAnsi="Tahoma" w:cs="Tahoma"/>
          <w:b/>
          <w:sz w:val="20"/>
        </w:rPr>
        <w:t>(CARF, Ac. 1102­</w:t>
      </w:r>
      <w:proofErr w:type="gramStart"/>
      <w:r w:rsidRPr="001C0D69">
        <w:rPr>
          <w:rFonts w:ascii="Tahoma" w:hAnsi="Tahoma" w:cs="Tahoma"/>
          <w:b/>
          <w:sz w:val="20"/>
        </w:rPr>
        <w:t>001.239 ,</w:t>
      </w:r>
      <w:proofErr w:type="gramEnd"/>
      <w:r w:rsidRPr="001C0D69">
        <w:rPr>
          <w:rFonts w:ascii="Tahoma" w:hAnsi="Tahoma" w:cs="Tahoma"/>
          <w:b/>
          <w:sz w:val="20"/>
        </w:rPr>
        <w:t xml:space="preserve"> </w:t>
      </w:r>
      <w:proofErr w:type="spellStart"/>
      <w:r w:rsidRPr="001C0D69">
        <w:rPr>
          <w:rFonts w:ascii="Tahoma" w:hAnsi="Tahoma" w:cs="Tahoma"/>
          <w:b/>
          <w:sz w:val="20"/>
        </w:rPr>
        <w:t>julg</w:t>
      </w:r>
      <w:proofErr w:type="spellEnd"/>
      <w:r w:rsidRPr="001C0D69">
        <w:rPr>
          <w:rFonts w:ascii="Tahoma" w:hAnsi="Tahoma" w:cs="Tahoma"/>
          <w:b/>
          <w:sz w:val="20"/>
        </w:rPr>
        <w:t>. 25/11/2014.)</w:t>
      </w:r>
    </w:p>
    <w:p w:rsidR="00A81835" w:rsidRPr="001C0D69" w:rsidRDefault="00A81835" w:rsidP="000B30B2">
      <w:pPr>
        <w:pStyle w:val="PargrafodaLista"/>
        <w:ind w:left="4248" w:firstLine="0"/>
        <w:rPr>
          <w:rFonts w:ascii="Tahoma" w:hAnsi="Tahoma" w:cs="Tahoma"/>
          <w:b/>
          <w:sz w:val="20"/>
        </w:rPr>
      </w:pPr>
    </w:p>
    <w:p w:rsidR="004615F8" w:rsidRPr="001C0D69" w:rsidRDefault="004615F8" w:rsidP="004615F8">
      <w:pPr>
        <w:pStyle w:val="PargrafodaLista"/>
        <w:ind w:left="1380" w:firstLine="0"/>
        <w:rPr>
          <w:rFonts w:ascii="Arial" w:hAnsi="Arial" w:cs="Arial"/>
        </w:rPr>
      </w:pPr>
    </w:p>
    <w:p w:rsidR="004615F8" w:rsidRDefault="004615F8" w:rsidP="00583AC3">
      <w:pPr>
        <w:pStyle w:val="PargrafodaLista"/>
        <w:ind w:left="1380" w:firstLine="0"/>
        <w:rPr>
          <w:rFonts w:ascii="Arial" w:hAnsi="Arial" w:cs="Arial"/>
          <w:b/>
          <w:sz w:val="24"/>
        </w:rPr>
      </w:pPr>
      <w:r>
        <w:rPr>
          <w:rFonts w:ascii="Arial" w:hAnsi="Arial" w:cs="Arial"/>
          <w:sz w:val="24"/>
        </w:rPr>
        <w:t xml:space="preserve">Enquanto que a recente decisão a seguir do </w:t>
      </w:r>
      <w:r w:rsidRPr="004615F8">
        <w:rPr>
          <w:rFonts w:ascii="Arial" w:hAnsi="Arial" w:cs="Arial"/>
          <w:b/>
          <w:sz w:val="24"/>
        </w:rPr>
        <w:t>CARF</w:t>
      </w:r>
      <w:r>
        <w:rPr>
          <w:rFonts w:ascii="Arial" w:hAnsi="Arial" w:cs="Arial"/>
          <w:sz w:val="24"/>
        </w:rPr>
        <w:t>, demonstra uma situação desfavorável ao contribuinte</w:t>
      </w:r>
      <w:r w:rsidR="00A81835">
        <w:rPr>
          <w:rFonts w:ascii="Arial" w:hAnsi="Arial" w:cs="Arial"/>
          <w:sz w:val="24"/>
        </w:rPr>
        <w:t xml:space="preserve">, desautorizando a </w:t>
      </w:r>
      <w:r w:rsidR="00A81835" w:rsidRPr="000B30B2">
        <w:rPr>
          <w:rFonts w:ascii="Arial" w:hAnsi="Arial" w:cs="Arial"/>
          <w:sz w:val="24"/>
        </w:rPr>
        <w:t>“</w:t>
      </w:r>
      <w:r w:rsidR="00A81835" w:rsidRPr="00193127">
        <w:rPr>
          <w:rFonts w:ascii="Arial" w:hAnsi="Arial" w:cs="Arial"/>
          <w:b/>
          <w:sz w:val="24"/>
        </w:rPr>
        <w:t>incorporação às avessas</w:t>
      </w:r>
      <w:r w:rsidR="00A81835" w:rsidRPr="000B30B2">
        <w:rPr>
          <w:rFonts w:ascii="Arial" w:hAnsi="Arial" w:cs="Arial"/>
          <w:sz w:val="24"/>
        </w:rPr>
        <w:t>”</w:t>
      </w:r>
      <w:r w:rsidR="0080665A">
        <w:rPr>
          <w:rFonts w:ascii="Arial" w:hAnsi="Arial" w:cs="Arial"/>
          <w:sz w:val="24"/>
        </w:rPr>
        <w:t>, na</w:t>
      </w:r>
      <w:r w:rsidR="0080665A" w:rsidRPr="00254BE2">
        <w:rPr>
          <w:rFonts w:ascii="Arial" w:eastAsia="Times New Roman" w:hAnsi="Arial" w:cs="Arial"/>
          <w:sz w:val="24"/>
          <w:szCs w:val="20"/>
        </w:rPr>
        <w:t xml:space="preserve"> amortização d</w:t>
      </w:r>
      <w:r w:rsidR="0080665A">
        <w:rPr>
          <w:rFonts w:ascii="Arial" w:eastAsia="Times New Roman" w:hAnsi="Arial" w:cs="Arial"/>
          <w:sz w:val="24"/>
          <w:szCs w:val="20"/>
        </w:rPr>
        <w:t>e</w:t>
      </w:r>
      <w:r w:rsidR="0080665A" w:rsidRPr="00254BE2">
        <w:rPr>
          <w:rFonts w:ascii="Arial" w:eastAsia="Times New Roman" w:hAnsi="Arial" w:cs="Arial"/>
          <w:sz w:val="24"/>
          <w:szCs w:val="20"/>
        </w:rPr>
        <w:t xml:space="preserve"> tributos us</w:t>
      </w:r>
      <w:r w:rsidR="0080665A">
        <w:rPr>
          <w:rFonts w:ascii="Arial" w:eastAsia="Times New Roman" w:hAnsi="Arial" w:cs="Arial"/>
          <w:sz w:val="24"/>
          <w:szCs w:val="20"/>
        </w:rPr>
        <w:t>ando</w:t>
      </w:r>
      <w:r w:rsidR="0080665A" w:rsidRPr="00254BE2">
        <w:rPr>
          <w:rFonts w:ascii="Arial" w:eastAsia="Times New Roman" w:hAnsi="Arial" w:cs="Arial"/>
          <w:sz w:val="24"/>
          <w:szCs w:val="20"/>
        </w:rPr>
        <w:t xml:space="preserve"> ágio</w:t>
      </w:r>
      <w:r w:rsidR="0080665A">
        <w:rPr>
          <w:rFonts w:ascii="Arial" w:eastAsia="Times New Roman" w:hAnsi="Arial" w:cs="Arial"/>
          <w:sz w:val="24"/>
          <w:szCs w:val="20"/>
        </w:rPr>
        <w:t>.</w:t>
      </w:r>
    </w:p>
    <w:p w:rsidR="007536B5" w:rsidRDefault="007536B5" w:rsidP="003D0DAF">
      <w:pPr>
        <w:ind w:left="-28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pt-BR"/>
        </w:rPr>
        <w:lastRenderedPageBreak/>
        <w:drawing>
          <wp:inline distT="0" distB="0" distL="0" distR="0">
            <wp:extent cx="6381750" cy="9867900"/>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382225" cy="9868634"/>
                    </a:xfrm>
                    <a:prstGeom prst="rect">
                      <a:avLst/>
                    </a:prstGeom>
                  </pic:spPr>
                </pic:pic>
              </a:graphicData>
            </a:graphic>
          </wp:inline>
        </w:drawing>
      </w:r>
    </w:p>
    <w:p w:rsidR="007536B5" w:rsidRDefault="007536B5" w:rsidP="007536B5">
      <w:pPr>
        <w:rPr>
          <w:rFonts w:ascii="Times New Roman" w:eastAsia="Times New Roman" w:hAnsi="Times New Roman" w:cs="Times New Roman"/>
          <w:sz w:val="20"/>
          <w:szCs w:val="20"/>
        </w:rPr>
        <w:sectPr w:rsidR="007536B5" w:rsidSect="007536B5">
          <w:pgSz w:w="11760" w:h="16640"/>
          <w:pgMar w:top="1134" w:right="1418" w:bottom="851" w:left="1021" w:header="720" w:footer="720" w:gutter="0"/>
          <w:cols w:space="720"/>
        </w:sectPr>
      </w:pPr>
    </w:p>
    <w:p w:rsidR="007536B5" w:rsidRDefault="007536B5" w:rsidP="007536B5">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pt-BR"/>
        </w:rPr>
        <w:lastRenderedPageBreak/>
        <w:drawing>
          <wp:inline distT="0" distB="0" distL="0" distR="0">
            <wp:extent cx="5276850" cy="11296649"/>
            <wp:effectExtent l="1905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279940" cy="11303263"/>
                    </a:xfrm>
                    <a:prstGeom prst="rect">
                      <a:avLst/>
                    </a:prstGeom>
                  </pic:spPr>
                </pic:pic>
              </a:graphicData>
            </a:graphic>
          </wp:inline>
        </w:drawing>
      </w:r>
    </w:p>
    <w:sectPr w:rsidR="007536B5" w:rsidSect="007536B5">
      <w:pgSz w:w="11906" w:h="16838"/>
      <w:pgMar w:top="1134" w:right="1418" w:bottom="851"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31698"/>
    <w:multiLevelType w:val="hybridMultilevel"/>
    <w:tmpl w:val="C186E2F0"/>
    <w:lvl w:ilvl="0" w:tplc="D4D47A1A">
      <w:start w:val="1"/>
      <w:numFmt w:val="decimal"/>
      <w:lvlText w:val="%1."/>
      <w:lvlJc w:val="left"/>
      <w:pPr>
        <w:ind w:left="1380" w:hanging="360"/>
      </w:pPr>
      <w:rPr>
        <w:rFonts w:hint="default"/>
      </w:rPr>
    </w:lvl>
    <w:lvl w:ilvl="1" w:tplc="04160019" w:tentative="1">
      <w:start w:val="1"/>
      <w:numFmt w:val="lowerLetter"/>
      <w:lvlText w:val="%2."/>
      <w:lvlJc w:val="left"/>
      <w:pPr>
        <w:ind w:left="2100" w:hanging="360"/>
      </w:pPr>
    </w:lvl>
    <w:lvl w:ilvl="2" w:tplc="0416001B" w:tentative="1">
      <w:start w:val="1"/>
      <w:numFmt w:val="lowerRoman"/>
      <w:lvlText w:val="%3."/>
      <w:lvlJc w:val="right"/>
      <w:pPr>
        <w:ind w:left="2820" w:hanging="180"/>
      </w:pPr>
    </w:lvl>
    <w:lvl w:ilvl="3" w:tplc="0416000F" w:tentative="1">
      <w:start w:val="1"/>
      <w:numFmt w:val="decimal"/>
      <w:lvlText w:val="%4."/>
      <w:lvlJc w:val="left"/>
      <w:pPr>
        <w:ind w:left="3540" w:hanging="360"/>
      </w:pPr>
    </w:lvl>
    <w:lvl w:ilvl="4" w:tplc="04160019" w:tentative="1">
      <w:start w:val="1"/>
      <w:numFmt w:val="lowerLetter"/>
      <w:lvlText w:val="%5."/>
      <w:lvlJc w:val="left"/>
      <w:pPr>
        <w:ind w:left="4260" w:hanging="360"/>
      </w:pPr>
    </w:lvl>
    <w:lvl w:ilvl="5" w:tplc="0416001B" w:tentative="1">
      <w:start w:val="1"/>
      <w:numFmt w:val="lowerRoman"/>
      <w:lvlText w:val="%6."/>
      <w:lvlJc w:val="right"/>
      <w:pPr>
        <w:ind w:left="4980" w:hanging="180"/>
      </w:pPr>
    </w:lvl>
    <w:lvl w:ilvl="6" w:tplc="0416000F" w:tentative="1">
      <w:start w:val="1"/>
      <w:numFmt w:val="decimal"/>
      <w:lvlText w:val="%7."/>
      <w:lvlJc w:val="left"/>
      <w:pPr>
        <w:ind w:left="5700" w:hanging="360"/>
      </w:pPr>
    </w:lvl>
    <w:lvl w:ilvl="7" w:tplc="04160019" w:tentative="1">
      <w:start w:val="1"/>
      <w:numFmt w:val="lowerLetter"/>
      <w:lvlText w:val="%8."/>
      <w:lvlJc w:val="left"/>
      <w:pPr>
        <w:ind w:left="6420" w:hanging="360"/>
      </w:pPr>
    </w:lvl>
    <w:lvl w:ilvl="8" w:tplc="0416001B" w:tentative="1">
      <w:start w:val="1"/>
      <w:numFmt w:val="lowerRoman"/>
      <w:lvlText w:val="%9."/>
      <w:lvlJc w:val="right"/>
      <w:pPr>
        <w:ind w:left="71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340E"/>
    <w:rsid w:val="00003113"/>
    <w:rsid w:val="00016BD6"/>
    <w:rsid w:val="00042B76"/>
    <w:rsid w:val="00045FE2"/>
    <w:rsid w:val="0005080D"/>
    <w:rsid w:val="00067070"/>
    <w:rsid w:val="000B1E4E"/>
    <w:rsid w:val="000B30B2"/>
    <w:rsid w:val="000B78D7"/>
    <w:rsid w:val="000C2C88"/>
    <w:rsid w:val="000C534F"/>
    <w:rsid w:val="000D0A5B"/>
    <w:rsid w:val="000D6CF6"/>
    <w:rsid w:val="000F5F05"/>
    <w:rsid w:val="001522F1"/>
    <w:rsid w:val="00164E53"/>
    <w:rsid w:val="00187868"/>
    <w:rsid w:val="00191410"/>
    <w:rsid w:val="00193127"/>
    <w:rsid w:val="001C0D69"/>
    <w:rsid w:val="001C1091"/>
    <w:rsid w:val="001C7016"/>
    <w:rsid w:val="00207747"/>
    <w:rsid w:val="00210AE7"/>
    <w:rsid w:val="00244C42"/>
    <w:rsid w:val="00254BE2"/>
    <w:rsid w:val="00256DCF"/>
    <w:rsid w:val="002B2D75"/>
    <w:rsid w:val="002D00F7"/>
    <w:rsid w:val="002D04E9"/>
    <w:rsid w:val="002D3C31"/>
    <w:rsid w:val="002D4036"/>
    <w:rsid w:val="002F013B"/>
    <w:rsid w:val="002F07AA"/>
    <w:rsid w:val="00323A79"/>
    <w:rsid w:val="00326664"/>
    <w:rsid w:val="00333D65"/>
    <w:rsid w:val="00350ACF"/>
    <w:rsid w:val="0038213B"/>
    <w:rsid w:val="003B3EEB"/>
    <w:rsid w:val="003B5C6F"/>
    <w:rsid w:val="003C1F73"/>
    <w:rsid w:val="003C2CAA"/>
    <w:rsid w:val="003C41AD"/>
    <w:rsid w:val="003C42B1"/>
    <w:rsid w:val="003D0DAF"/>
    <w:rsid w:val="003D72B2"/>
    <w:rsid w:val="003F02FF"/>
    <w:rsid w:val="003F094C"/>
    <w:rsid w:val="00400730"/>
    <w:rsid w:val="00405C50"/>
    <w:rsid w:val="00410B9E"/>
    <w:rsid w:val="00414613"/>
    <w:rsid w:val="00416C21"/>
    <w:rsid w:val="0042085B"/>
    <w:rsid w:val="0044019F"/>
    <w:rsid w:val="004510C4"/>
    <w:rsid w:val="004615F8"/>
    <w:rsid w:val="00465E9D"/>
    <w:rsid w:val="00484C13"/>
    <w:rsid w:val="004B0C0F"/>
    <w:rsid w:val="004C4429"/>
    <w:rsid w:val="004D2A33"/>
    <w:rsid w:val="004E734C"/>
    <w:rsid w:val="0050352E"/>
    <w:rsid w:val="00526DF2"/>
    <w:rsid w:val="00550845"/>
    <w:rsid w:val="005575A3"/>
    <w:rsid w:val="005604EC"/>
    <w:rsid w:val="0056595B"/>
    <w:rsid w:val="005720C2"/>
    <w:rsid w:val="00583AC3"/>
    <w:rsid w:val="00590ED7"/>
    <w:rsid w:val="005A633A"/>
    <w:rsid w:val="005E4C1C"/>
    <w:rsid w:val="00604A3B"/>
    <w:rsid w:val="006170B5"/>
    <w:rsid w:val="006418A9"/>
    <w:rsid w:val="0064339E"/>
    <w:rsid w:val="00660C38"/>
    <w:rsid w:val="00671BF7"/>
    <w:rsid w:val="006B19E2"/>
    <w:rsid w:val="006C096D"/>
    <w:rsid w:val="006D1512"/>
    <w:rsid w:val="006F3FDF"/>
    <w:rsid w:val="00741C25"/>
    <w:rsid w:val="00752E8A"/>
    <w:rsid w:val="007536B5"/>
    <w:rsid w:val="007668B6"/>
    <w:rsid w:val="00767614"/>
    <w:rsid w:val="00771B44"/>
    <w:rsid w:val="007816DC"/>
    <w:rsid w:val="0078214E"/>
    <w:rsid w:val="00790A04"/>
    <w:rsid w:val="007A4E1A"/>
    <w:rsid w:val="007D2502"/>
    <w:rsid w:val="007F42FF"/>
    <w:rsid w:val="008020A3"/>
    <w:rsid w:val="0080465D"/>
    <w:rsid w:val="0080665A"/>
    <w:rsid w:val="00812B07"/>
    <w:rsid w:val="008140C3"/>
    <w:rsid w:val="008152EF"/>
    <w:rsid w:val="0082097C"/>
    <w:rsid w:val="00826278"/>
    <w:rsid w:val="00836796"/>
    <w:rsid w:val="00852A9E"/>
    <w:rsid w:val="00867118"/>
    <w:rsid w:val="008727DB"/>
    <w:rsid w:val="008765AB"/>
    <w:rsid w:val="008872F0"/>
    <w:rsid w:val="008961D7"/>
    <w:rsid w:val="008A2F79"/>
    <w:rsid w:val="008D2550"/>
    <w:rsid w:val="008E2DAC"/>
    <w:rsid w:val="00911297"/>
    <w:rsid w:val="00956686"/>
    <w:rsid w:val="009635BC"/>
    <w:rsid w:val="009647D3"/>
    <w:rsid w:val="00974AC4"/>
    <w:rsid w:val="00974D63"/>
    <w:rsid w:val="009D6212"/>
    <w:rsid w:val="00A03BC0"/>
    <w:rsid w:val="00A5139D"/>
    <w:rsid w:val="00A61C6C"/>
    <w:rsid w:val="00A62CE7"/>
    <w:rsid w:val="00A7142B"/>
    <w:rsid w:val="00A81835"/>
    <w:rsid w:val="00A84A45"/>
    <w:rsid w:val="00A96040"/>
    <w:rsid w:val="00AA0C67"/>
    <w:rsid w:val="00AB7B9C"/>
    <w:rsid w:val="00AE06C8"/>
    <w:rsid w:val="00AF5137"/>
    <w:rsid w:val="00B00325"/>
    <w:rsid w:val="00B11E5C"/>
    <w:rsid w:val="00B219F9"/>
    <w:rsid w:val="00B258DB"/>
    <w:rsid w:val="00B65E4F"/>
    <w:rsid w:val="00B75D46"/>
    <w:rsid w:val="00B77C1F"/>
    <w:rsid w:val="00B83D75"/>
    <w:rsid w:val="00B84543"/>
    <w:rsid w:val="00B91807"/>
    <w:rsid w:val="00B978B8"/>
    <w:rsid w:val="00BA4C48"/>
    <w:rsid w:val="00BD4ECE"/>
    <w:rsid w:val="00BD6F93"/>
    <w:rsid w:val="00C00C5A"/>
    <w:rsid w:val="00C069EC"/>
    <w:rsid w:val="00C1384F"/>
    <w:rsid w:val="00C34608"/>
    <w:rsid w:val="00CA2E25"/>
    <w:rsid w:val="00CB3A60"/>
    <w:rsid w:val="00CF340E"/>
    <w:rsid w:val="00D0247F"/>
    <w:rsid w:val="00D12A89"/>
    <w:rsid w:val="00D3129E"/>
    <w:rsid w:val="00D34B0F"/>
    <w:rsid w:val="00D37004"/>
    <w:rsid w:val="00D4450A"/>
    <w:rsid w:val="00D73A9B"/>
    <w:rsid w:val="00D84C64"/>
    <w:rsid w:val="00D85894"/>
    <w:rsid w:val="00DA00E4"/>
    <w:rsid w:val="00DB3A28"/>
    <w:rsid w:val="00DB4F98"/>
    <w:rsid w:val="00DB7846"/>
    <w:rsid w:val="00DC7C19"/>
    <w:rsid w:val="00DD02B1"/>
    <w:rsid w:val="00DD1C89"/>
    <w:rsid w:val="00DE5E9D"/>
    <w:rsid w:val="00DE7C64"/>
    <w:rsid w:val="00DF0C73"/>
    <w:rsid w:val="00DF4968"/>
    <w:rsid w:val="00E002A9"/>
    <w:rsid w:val="00E05F32"/>
    <w:rsid w:val="00E524CF"/>
    <w:rsid w:val="00E72266"/>
    <w:rsid w:val="00EA074A"/>
    <w:rsid w:val="00EA0A8A"/>
    <w:rsid w:val="00EC017C"/>
    <w:rsid w:val="00F02832"/>
    <w:rsid w:val="00F064E4"/>
    <w:rsid w:val="00F2000D"/>
    <w:rsid w:val="00F2461A"/>
    <w:rsid w:val="00F52D87"/>
    <w:rsid w:val="00F823A0"/>
    <w:rsid w:val="00FC1409"/>
    <w:rsid w:val="00FC1D7A"/>
    <w:rsid w:val="00FF5341"/>
    <w:rsid w:val="00FF73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992" w:firstLine="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19"/>
  </w:style>
  <w:style w:type="paragraph" w:styleId="Ttulo2">
    <w:name w:val="heading 2"/>
    <w:basedOn w:val="Normal"/>
    <w:link w:val="Ttulo2Char"/>
    <w:uiPriority w:val="9"/>
    <w:qFormat/>
    <w:rsid w:val="00FF5341"/>
    <w:pPr>
      <w:spacing w:before="100" w:beforeAutospacing="1" w:after="100" w:afterAutospacing="1"/>
      <w:ind w:left="0" w:firstLine="0"/>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8152E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340E"/>
    <w:pPr>
      <w:ind w:left="720"/>
      <w:contextualSpacing/>
    </w:pPr>
  </w:style>
  <w:style w:type="paragraph" w:styleId="NormalWeb">
    <w:name w:val="Normal (Web)"/>
    <w:basedOn w:val="Normal"/>
    <w:uiPriority w:val="99"/>
    <w:unhideWhenUsed/>
    <w:rsid w:val="00D73A9B"/>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73A9B"/>
    <w:rPr>
      <w:b/>
      <w:bCs/>
    </w:rPr>
  </w:style>
  <w:style w:type="character" w:styleId="Hyperlink">
    <w:name w:val="Hyperlink"/>
    <w:basedOn w:val="Fontepargpadro"/>
    <w:uiPriority w:val="99"/>
    <w:semiHidden/>
    <w:unhideWhenUsed/>
    <w:rsid w:val="00FF5341"/>
    <w:rPr>
      <w:color w:val="0000FF"/>
      <w:u w:val="single"/>
    </w:rPr>
  </w:style>
  <w:style w:type="character" w:customStyle="1" w:styleId="Ttulo2Char">
    <w:name w:val="Título 2 Char"/>
    <w:basedOn w:val="Fontepargpadro"/>
    <w:link w:val="Ttulo2"/>
    <w:uiPriority w:val="9"/>
    <w:rsid w:val="00FF534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152EF"/>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8152EF"/>
    <w:rPr>
      <w:i/>
      <w:iCs/>
    </w:rPr>
  </w:style>
  <w:style w:type="paragraph" w:styleId="Citao">
    <w:name w:val="Quote"/>
    <w:basedOn w:val="Normal"/>
    <w:link w:val="CitaoChar"/>
    <w:qFormat/>
    <w:rsid w:val="00326664"/>
    <w:pPr>
      <w:spacing w:after="60"/>
      <w:ind w:left="2835" w:firstLine="0"/>
    </w:pPr>
    <w:rPr>
      <w:rFonts w:ascii="Arial" w:eastAsia="Times New Roman" w:hAnsi="Arial" w:cs="Arial"/>
      <w:i/>
      <w:iCs/>
      <w:lang w:eastAsia="pt-BR"/>
    </w:rPr>
  </w:style>
  <w:style w:type="character" w:customStyle="1" w:styleId="CitaoChar">
    <w:name w:val="Citação Char"/>
    <w:basedOn w:val="Fontepargpadro"/>
    <w:link w:val="Citao"/>
    <w:rsid w:val="00326664"/>
    <w:rPr>
      <w:rFonts w:ascii="Arial" w:eastAsia="Times New Roman" w:hAnsi="Arial" w:cs="Arial"/>
      <w:i/>
      <w:iCs/>
      <w:lang w:eastAsia="pt-BR"/>
    </w:rPr>
  </w:style>
  <w:style w:type="character" w:customStyle="1" w:styleId="apple-converted-space">
    <w:name w:val="apple-converted-space"/>
    <w:basedOn w:val="Fontepargpadro"/>
    <w:rsid w:val="006418A9"/>
  </w:style>
  <w:style w:type="paragraph" w:customStyle="1" w:styleId="result-info">
    <w:name w:val="result-info"/>
    <w:basedOn w:val="Normal"/>
    <w:rsid w:val="008765AB"/>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paragraph" w:customStyle="1" w:styleId="info">
    <w:name w:val="info"/>
    <w:basedOn w:val="Normal"/>
    <w:rsid w:val="008765AB"/>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paragraph" w:customStyle="1" w:styleId="snippet">
    <w:name w:val="snippet"/>
    <w:basedOn w:val="Normal"/>
    <w:rsid w:val="008765AB"/>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536B5"/>
    <w:rPr>
      <w:rFonts w:ascii="Tahoma" w:hAnsi="Tahoma" w:cs="Tahoma"/>
      <w:sz w:val="16"/>
      <w:szCs w:val="16"/>
    </w:rPr>
  </w:style>
  <w:style w:type="character" w:customStyle="1" w:styleId="TextodebaloChar">
    <w:name w:val="Texto de balão Char"/>
    <w:basedOn w:val="Fontepargpadro"/>
    <w:link w:val="Textodebalo"/>
    <w:uiPriority w:val="99"/>
    <w:semiHidden/>
    <w:rsid w:val="007536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74922">
      <w:bodyDiv w:val="1"/>
      <w:marLeft w:val="0"/>
      <w:marRight w:val="0"/>
      <w:marTop w:val="0"/>
      <w:marBottom w:val="0"/>
      <w:divBdr>
        <w:top w:val="none" w:sz="0" w:space="0" w:color="auto"/>
        <w:left w:val="none" w:sz="0" w:space="0" w:color="auto"/>
        <w:bottom w:val="none" w:sz="0" w:space="0" w:color="auto"/>
        <w:right w:val="none" w:sz="0" w:space="0" w:color="auto"/>
      </w:divBdr>
    </w:div>
    <w:div w:id="103502729">
      <w:bodyDiv w:val="1"/>
      <w:marLeft w:val="0"/>
      <w:marRight w:val="0"/>
      <w:marTop w:val="0"/>
      <w:marBottom w:val="0"/>
      <w:divBdr>
        <w:top w:val="none" w:sz="0" w:space="0" w:color="auto"/>
        <w:left w:val="none" w:sz="0" w:space="0" w:color="auto"/>
        <w:bottom w:val="none" w:sz="0" w:space="0" w:color="auto"/>
        <w:right w:val="none" w:sz="0" w:space="0" w:color="auto"/>
      </w:divBdr>
      <w:divsChild>
        <w:div w:id="2107459295">
          <w:marLeft w:val="0"/>
          <w:marRight w:val="0"/>
          <w:marTop w:val="0"/>
          <w:marBottom w:val="0"/>
          <w:divBdr>
            <w:top w:val="none" w:sz="0" w:space="0" w:color="auto"/>
            <w:left w:val="none" w:sz="0" w:space="0" w:color="auto"/>
            <w:bottom w:val="none" w:sz="0" w:space="0" w:color="auto"/>
            <w:right w:val="none" w:sz="0" w:space="0" w:color="auto"/>
          </w:divBdr>
        </w:div>
        <w:div w:id="2033648550">
          <w:marLeft w:val="0"/>
          <w:marRight w:val="0"/>
          <w:marTop w:val="0"/>
          <w:marBottom w:val="0"/>
          <w:divBdr>
            <w:top w:val="none" w:sz="0" w:space="0" w:color="auto"/>
            <w:left w:val="none" w:sz="0" w:space="0" w:color="auto"/>
            <w:bottom w:val="none" w:sz="0" w:space="0" w:color="auto"/>
            <w:right w:val="none" w:sz="0" w:space="0" w:color="auto"/>
          </w:divBdr>
        </w:div>
        <w:div w:id="1884439832">
          <w:marLeft w:val="0"/>
          <w:marRight w:val="0"/>
          <w:marTop w:val="0"/>
          <w:marBottom w:val="0"/>
          <w:divBdr>
            <w:top w:val="none" w:sz="0" w:space="0" w:color="auto"/>
            <w:left w:val="none" w:sz="0" w:space="0" w:color="auto"/>
            <w:bottom w:val="none" w:sz="0" w:space="0" w:color="auto"/>
            <w:right w:val="none" w:sz="0" w:space="0" w:color="auto"/>
          </w:divBdr>
        </w:div>
        <w:div w:id="1178885691">
          <w:marLeft w:val="0"/>
          <w:marRight w:val="0"/>
          <w:marTop w:val="0"/>
          <w:marBottom w:val="0"/>
          <w:divBdr>
            <w:top w:val="none" w:sz="0" w:space="0" w:color="auto"/>
            <w:left w:val="none" w:sz="0" w:space="0" w:color="auto"/>
            <w:bottom w:val="none" w:sz="0" w:space="0" w:color="auto"/>
            <w:right w:val="none" w:sz="0" w:space="0" w:color="auto"/>
          </w:divBdr>
        </w:div>
        <w:div w:id="678194236">
          <w:marLeft w:val="0"/>
          <w:marRight w:val="0"/>
          <w:marTop w:val="0"/>
          <w:marBottom w:val="0"/>
          <w:divBdr>
            <w:top w:val="none" w:sz="0" w:space="0" w:color="auto"/>
            <w:left w:val="none" w:sz="0" w:space="0" w:color="auto"/>
            <w:bottom w:val="none" w:sz="0" w:space="0" w:color="auto"/>
            <w:right w:val="none" w:sz="0" w:space="0" w:color="auto"/>
          </w:divBdr>
        </w:div>
        <w:div w:id="1831753311">
          <w:marLeft w:val="0"/>
          <w:marRight w:val="0"/>
          <w:marTop w:val="0"/>
          <w:marBottom w:val="0"/>
          <w:divBdr>
            <w:top w:val="none" w:sz="0" w:space="0" w:color="auto"/>
            <w:left w:val="none" w:sz="0" w:space="0" w:color="auto"/>
            <w:bottom w:val="none" w:sz="0" w:space="0" w:color="auto"/>
            <w:right w:val="none" w:sz="0" w:space="0" w:color="auto"/>
          </w:divBdr>
        </w:div>
        <w:div w:id="758480457">
          <w:marLeft w:val="0"/>
          <w:marRight w:val="0"/>
          <w:marTop w:val="0"/>
          <w:marBottom w:val="0"/>
          <w:divBdr>
            <w:top w:val="none" w:sz="0" w:space="0" w:color="auto"/>
            <w:left w:val="none" w:sz="0" w:space="0" w:color="auto"/>
            <w:bottom w:val="none" w:sz="0" w:space="0" w:color="auto"/>
            <w:right w:val="none" w:sz="0" w:space="0" w:color="auto"/>
          </w:divBdr>
        </w:div>
        <w:div w:id="1393775055">
          <w:marLeft w:val="0"/>
          <w:marRight w:val="0"/>
          <w:marTop w:val="0"/>
          <w:marBottom w:val="0"/>
          <w:divBdr>
            <w:top w:val="none" w:sz="0" w:space="0" w:color="auto"/>
            <w:left w:val="none" w:sz="0" w:space="0" w:color="auto"/>
            <w:bottom w:val="none" w:sz="0" w:space="0" w:color="auto"/>
            <w:right w:val="none" w:sz="0" w:space="0" w:color="auto"/>
          </w:divBdr>
        </w:div>
        <w:div w:id="471294313">
          <w:marLeft w:val="0"/>
          <w:marRight w:val="0"/>
          <w:marTop w:val="0"/>
          <w:marBottom w:val="0"/>
          <w:divBdr>
            <w:top w:val="none" w:sz="0" w:space="0" w:color="auto"/>
            <w:left w:val="none" w:sz="0" w:space="0" w:color="auto"/>
            <w:bottom w:val="none" w:sz="0" w:space="0" w:color="auto"/>
            <w:right w:val="none" w:sz="0" w:space="0" w:color="auto"/>
          </w:divBdr>
        </w:div>
        <w:div w:id="745417267">
          <w:marLeft w:val="0"/>
          <w:marRight w:val="0"/>
          <w:marTop w:val="0"/>
          <w:marBottom w:val="0"/>
          <w:divBdr>
            <w:top w:val="none" w:sz="0" w:space="0" w:color="auto"/>
            <w:left w:val="none" w:sz="0" w:space="0" w:color="auto"/>
            <w:bottom w:val="none" w:sz="0" w:space="0" w:color="auto"/>
            <w:right w:val="none" w:sz="0" w:space="0" w:color="auto"/>
          </w:divBdr>
        </w:div>
      </w:divsChild>
    </w:div>
    <w:div w:id="138234276">
      <w:bodyDiv w:val="1"/>
      <w:marLeft w:val="0"/>
      <w:marRight w:val="0"/>
      <w:marTop w:val="0"/>
      <w:marBottom w:val="0"/>
      <w:divBdr>
        <w:top w:val="none" w:sz="0" w:space="0" w:color="auto"/>
        <w:left w:val="none" w:sz="0" w:space="0" w:color="auto"/>
        <w:bottom w:val="none" w:sz="0" w:space="0" w:color="auto"/>
        <w:right w:val="none" w:sz="0" w:space="0" w:color="auto"/>
      </w:divBdr>
    </w:div>
    <w:div w:id="245655125">
      <w:bodyDiv w:val="1"/>
      <w:marLeft w:val="0"/>
      <w:marRight w:val="0"/>
      <w:marTop w:val="0"/>
      <w:marBottom w:val="0"/>
      <w:divBdr>
        <w:top w:val="none" w:sz="0" w:space="0" w:color="auto"/>
        <w:left w:val="none" w:sz="0" w:space="0" w:color="auto"/>
        <w:bottom w:val="none" w:sz="0" w:space="0" w:color="auto"/>
        <w:right w:val="none" w:sz="0" w:space="0" w:color="auto"/>
      </w:divBdr>
      <w:divsChild>
        <w:div w:id="481432934">
          <w:marLeft w:val="0"/>
          <w:marRight w:val="0"/>
          <w:marTop w:val="0"/>
          <w:marBottom w:val="0"/>
          <w:divBdr>
            <w:top w:val="none" w:sz="0" w:space="0" w:color="auto"/>
            <w:left w:val="none" w:sz="0" w:space="0" w:color="auto"/>
            <w:bottom w:val="none" w:sz="0" w:space="0" w:color="auto"/>
            <w:right w:val="none" w:sz="0" w:space="0" w:color="auto"/>
          </w:divBdr>
        </w:div>
        <w:div w:id="168714244">
          <w:marLeft w:val="0"/>
          <w:marRight w:val="0"/>
          <w:marTop w:val="0"/>
          <w:marBottom w:val="0"/>
          <w:divBdr>
            <w:top w:val="none" w:sz="0" w:space="0" w:color="auto"/>
            <w:left w:val="none" w:sz="0" w:space="0" w:color="auto"/>
            <w:bottom w:val="none" w:sz="0" w:space="0" w:color="auto"/>
            <w:right w:val="none" w:sz="0" w:space="0" w:color="auto"/>
          </w:divBdr>
        </w:div>
        <w:div w:id="718743057">
          <w:marLeft w:val="0"/>
          <w:marRight w:val="0"/>
          <w:marTop w:val="0"/>
          <w:marBottom w:val="0"/>
          <w:divBdr>
            <w:top w:val="none" w:sz="0" w:space="0" w:color="auto"/>
            <w:left w:val="none" w:sz="0" w:space="0" w:color="auto"/>
            <w:bottom w:val="none" w:sz="0" w:space="0" w:color="auto"/>
            <w:right w:val="none" w:sz="0" w:space="0" w:color="auto"/>
          </w:divBdr>
        </w:div>
        <w:div w:id="1716270573">
          <w:marLeft w:val="0"/>
          <w:marRight w:val="0"/>
          <w:marTop w:val="0"/>
          <w:marBottom w:val="0"/>
          <w:divBdr>
            <w:top w:val="none" w:sz="0" w:space="0" w:color="auto"/>
            <w:left w:val="none" w:sz="0" w:space="0" w:color="auto"/>
            <w:bottom w:val="none" w:sz="0" w:space="0" w:color="auto"/>
            <w:right w:val="none" w:sz="0" w:space="0" w:color="auto"/>
          </w:divBdr>
        </w:div>
        <w:div w:id="1780637829">
          <w:marLeft w:val="0"/>
          <w:marRight w:val="0"/>
          <w:marTop w:val="0"/>
          <w:marBottom w:val="0"/>
          <w:divBdr>
            <w:top w:val="none" w:sz="0" w:space="0" w:color="auto"/>
            <w:left w:val="none" w:sz="0" w:space="0" w:color="auto"/>
            <w:bottom w:val="none" w:sz="0" w:space="0" w:color="auto"/>
            <w:right w:val="none" w:sz="0" w:space="0" w:color="auto"/>
          </w:divBdr>
        </w:div>
        <w:div w:id="2108111913">
          <w:marLeft w:val="0"/>
          <w:marRight w:val="0"/>
          <w:marTop w:val="0"/>
          <w:marBottom w:val="0"/>
          <w:divBdr>
            <w:top w:val="none" w:sz="0" w:space="0" w:color="auto"/>
            <w:left w:val="none" w:sz="0" w:space="0" w:color="auto"/>
            <w:bottom w:val="none" w:sz="0" w:space="0" w:color="auto"/>
            <w:right w:val="none" w:sz="0" w:space="0" w:color="auto"/>
          </w:divBdr>
        </w:div>
        <w:div w:id="2054885262">
          <w:marLeft w:val="0"/>
          <w:marRight w:val="0"/>
          <w:marTop w:val="0"/>
          <w:marBottom w:val="0"/>
          <w:divBdr>
            <w:top w:val="none" w:sz="0" w:space="0" w:color="auto"/>
            <w:left w:val="none" w:sz="0" w:space="0" w:color="auto"/>
            <w:bottom w:val="none" w:sz="0" w:space="0" w:color="auto"/>
            <w:right w:val="none" w:sz="0" w:space="0" w:color="auto"/>
          </w:divBdr>
        </w:div>
        <w:div w:id="926109652">
          <w:marLeft w:val="0"/>
          <w:marRight w:val="0"/>
          <w:marTop w:val="0"/>
          <w:marBottom w:val="0"/>
          <w:divBdr>
            <w:top w:val="none" w:sz="0" w:space="0" w:color="auto"/>
            <w:left w:val="none" w:sz="0" w:space="0" w:color="auto"/>
            <w:bottom w:val="none" w:sz="0" w:space="0" w:color="auto"/>
            <w:right w:val="none" w:sz="0" w:space="0" w:color="auto"/>
          </w:divBdr>
        </w:div>
        <w:div w:id="392125925">
          <w:marLeft w:val="0"/>
          <w:marRight w:val="0"/>
          <w:marTop w:val="0"/>
          <w:marBottom w:val="0"/>
          <w:divBdr>
            <w:top w:val="none" w:sz="0" w:space="0" w:color="auto"/>
            <w:left w:val="none" w:sz="0" w:space="0" w:color="auto"/>
            <w:bottom w:val="none" w:sz="0" w:space="0" w:color="auto"/>
            <w:right w:val="none" w:sz="0" w:space="0" w:color="auto"/>
          </w:divBdr>
        </w:div>
        <w:div w:id="807287293">
          <w:marLeft w:val="0"/>
          <w:marRight w:val="0"/>
          <w:marTop w:val="0"/>
          <w:marBottom w:val="0"/>
          <w:divBdr>
            <w:top w:val="none" w:sz="0" w:space="0" w:color="auto"/>
            <w:left w:val="none" w:sz="0" w:space="0" w:color="auto"/>
            <w:bottom w:val="none" w:sz="0" w:space="0" w:color="auto"/>
            <w:right w:val="none" w:sz="0" w:space="0" w:color="auto"/>
          </w:divBdr>
        </w:div>
        <w:div w:id="944966239">
          <w:marLeft w:val="0"/>
          <w:marRight w:val="0"/>
          <w:marTop w:val="0"/>
          <w:marBottom w:val="0"/>
          <w:divBdr>
            <w:top w:val="none" w:sz="0" w:space="0" w:color="auto"/>
            <w:left w:val="none" w:sz="0" w:space="0" w:color="auto"/>
            <w:bottom w:val="none" w:sz="0" w:space="0" w:color="auto"/>
            <w:right w:val="none" w:sz="0" w:space="0" w:color="auto"/>
          </w:divBdr>
        </w:div>
        <w:div w:id="1905993485">
          <w:marLeft w:val="0"/>
          <w:marRight w:val="0"/>
          <w:marTop w:val="0"/>
          <w:marBottom w:val="0"/>
          <w:divBdr>
            <w:top w:val="none" w:sz="0" w:space="0" w:color="auto"/>
            <w:left w:val="none" w:sz="0" w:space="0" w:color="auto"/>
            <w:bottom w:val="none" w:sz="0" w:space="0" w:color="auto"/>
            <w:right w:val="none" w:sz="0" w:space="0" w:color="auto"/>
          </w:divBdr>
        </w:div>
        <w:div w:id="871923467">
          <w:marLeft w:val="0"/>
          <w:marRight w:val="0"/>
          <w:marTop w:val="0"/>
          <w:marBottom w:val="0"/>
          <w:divBdr>
            <w:top w:val="none" w:sz="0" w:space="0" w:color="auto"/>
            <w:left w:val="none" w:sz="0" w:space="0" w:color="auto"/>
            <w:bottom w:val="none" w:sz="0" w:space="0" w:color="auto"/>
            <w:right w:val="none" w:sz="0" w:space="0" w:color="auto"/>
          </w:divBdr>
        </w:div>
        <w:div w:id="1869677491">
          <w:marLeft w:val="0"/>
          <w:marRight w:val="0"/>
          <w:marTop w:val="0"/>
          <w:marBottom w:val="0"/>
          <w:divBdr>
            <w:top w:val="none" w:sz="0" w:space="0" w:color="auto"/>
            <w:left w:val="none" w:sz="0" w:space="0" w:color="auto"/>
            <w:bottom w:val="none" w:sz="0" w:space="0" w:color="auto"/>
            <w:right w:val="none" w:sz="0" w:space="0" w:color="auto"/>
          </w:divBdr>
        </w:div>
        <w:div w:id="19744966">
          <w:marLeft w:val="0"/>
          <w:marRight w:val="0"/>
          <w:marTop w:val="0"/>
          <w:marBottom w:val="0"/>
          <w:divBdr>
            <w:top w:val="none" w:sz="0" w:space="0" w:color="auto"/>
            <w:left w:val="none" w:sz="0" w:space="0" w:color="auto"/>
            <w:bottom w:val="none" w:sz="0" w:space="0" w:color="auto"/>
            <w:right w:val="none" w:sz="0" w:space="0" w:color="auto"/>
          </w:divBdr>
        </w:div>
        <w:div w:id="1736736162">
          <w:marLeft w:val="0"/>
          <w:marRight w:val="0"/>
          <w:marTop w:val="0"/>
          <w:marBottom w:val="0"/>
          <w:divBdr>
            <w:top w:val="none" w:sz="0" w:space="0" w:color="auto"/>
            <w:left w:val="none" w:sz="0" w:space="0" w:color="auto"/>
            <w:bottom w:val="none" w:sz="0" w:space="0" w:color="auto"/>
            <w:right w:val="none" w:sz="0" w:space="0" w:color="auto"/>
          </w:divBdr>
        </w:div>
        <w:div w:id="1508785180">
          <w:marLeft w:val="0"/>
          <w:marRight w:val="0"/>
          <w:marTop w:val="0"/>
          <w:marBottom w:val="0"/>
          <w:divBdr>
            <w:top w:val="none" w:sz="0" w:space="0" w:color="auto"/>
            <w:left w:val="none" w:sz="0" w:space="0" w:color="auto"/>
            <w:bottom w:val="none" w:sz="0" w:space="0" w:color="auto"/>
            <w:right w:val="none" w:sz="0" w:space="0" w:color="auto"/>
          </w:divBdr>
        </w:div>
        <w:div w:id="309143067">
          <w:marLeft w:val="0"/>
          <w:marRight w:val="0"/>
          <w:marTop w:val="0"/>
          <w:marBottom w:val="0"/>
          <w:divBdr>
            <w:top w:val="none" w:sz="0" w:space="0" w:color="auto"/>
            <w:left w:val="none" w:sz="0" w:space="0" w:color="auto"/>
            <w:bottom w:val="none" w:sz="0" w:space="0" w:color="auto"/>
            <w:right w:val="none" w:sz="0" w:space="0" w:color="auto"/>
          </w:divBdr>
        </w:div>
        <w:div w:id="1969891914">
          <w:marLeft w:val="0"/>
          <w:marRight w:val="0"/>
          <w:marTop w:val="0"/>
          <w:marBottom w:val="0"/>
          <w:divBdr>
            <w:top w:val="none" w:sz="0" w:space="0" w:color="auto"/>
            <w:left w:val="none" w:sz="0" w:space="0" w:color="auto"/>
            <w:bottom w:val="none" w:sz="0" w:space="0" w:color="auto"/>
            <w:right w:val="none" w:sz="0" w:space="0" w:color="auto"/>
          </w:divBdr>
        </w:div>
        <w:div w:id="1577590124">
          <w:marLeft w:val="0"/>
          <w:marRight w:val="0"/>
          <w:marTop w:val="0"/>
          <w:marBottom w:val="0"/>
          <w:divBdr>
            <w:top w:val="none" w:sz="0" w:space="0" w:color="auto"/>
            <w:left w:val="none" w:sz="0" w:space="0" w:color="auto"/>
            <w:bottom w:val="none" w:sz="0" w:space="0" w:color="auto"/>
            <w:right w:val="none" w:sz="0" w:space="0" w:color="auto"/>
          </w:divBdr>
        </w:div>
        <w:div w:id="1334844048">
          <w:marLeft w:val="0"/>
          <w:marRight w:val="0"/>
          <w:marTop w:val="0"/>
          <w:marBottom w:val="0"/>
          <w:divBdr>
            <w:top w:val="none" w:sz="0" w:space="0" w:color="auto"/>
            <w:left w:val="none" w:sz="0" w:space="0" w:color="auto"/>
            <w:bottom w:val="none" w:sz="0" w:space="0" w:color="auto"/>
            <w:right w:val="none" w:sz="0" w:space="0" w:color="auto"/>
          </w:divBdr>
        </w:div>
        <w:div w:id="50009873">
          <w:marLeft w:val="0"/>
          <w:marRight w:val="0"/>
          <w:marTop w:val="0"/>
          <w:marBottom w:val="0"/>
          <w:divBdr>
            <w:top w:val="none" w:sz="0" w:space="0" w:color="auto"/>
            <w:left w:val="none" w:sz="0" w:space="0" w:color="auto"/>
            <w:bottom w:val="none" w:sz="0" w:space="0" w:color="auto"/>
            <w:right w:val="none" w:sz="0" w:space="0" w:color="auto"/>
          </w:divBdr>
        </w:div>
        <w:div w:id="2022196467">
          <w:marLeft w:val="0"/>
          <w:marRight w:val="0"/>
          <w:marTop w:val="0"/>
          <w:marBottom w:val="0"/>
          <w:divBdr>
            <w:top w:val="none" w:sz="0" w:space="0" w:color="auto"/>
            <w:left w:val="none" w:sz="0" w:space="0" w:color="auto"/>
            <w:bottom w:val="none" w:sz="0" w:space="0" w:color="auto"/>
            <w:right w:val="none" w:sz="0" w:space="0" w:color="auto"/>
          </w:divBdr>
        </w:div>
        <w:div w:id="1084954875">
          <w:marLeft w:val="0"/>
          <w:marRight w:val="0"/>
          <w:marTop w:val="0"/>
          <w:marBottom w:val="0"/>
          <w:divBdr>
            <w:top w:val="none" w:sz="0" w:space="0" w:color="auto"/>
            <w:left w:val="none" w:sz="0" w:space="0" w:color="auto"/>
            <w:bottom w:val="none" w:sz="0" w:space="0" w:color="auto"/>
            <w:right w:val="none" w:sz="0" w:space="0" w:color="auto"/>
          </w:divBdr>
        </w:div>
        <w:div w:id="1642614442">
          <w:marLeft w:val="0"/>
          <w:marRight w:val="0"/>
          <w:marTop w:val="0"/>
          <w:marBottom w:val="0"/>
          <w:divBdr>
            <w:top w:val="none" w:sz="0" w:space="0" w:color="auto"/>
            <w:left w:val="none" w:sz="0" w:space="0" w:color="auto"/>
            <w:bottom w:val="none" w:sz="0" w:space="0" w:color="auto"/>
            <w:right w:val="none" w:sz="0" w:space="0" w:color="auto"/>
          </w:divBdr>
        </w:div>
        <w:div w:id="2145342181">
          <w:marLeft w:val="0"/>
          <w:marRight w:val="0"/>
          <w:marTop w:val="0"/>
          <w:marBottom w:val="0"/>
          <w:divBdr>
            <w:top w:val="none" w:sz="0" w:space="0" w:color="auto"/>
            <w:left w:val="none" w:sz="0" w:space="0" w:color="auto"/>
            <w:bottom w:val="none" w:sz="0" w:space="0" w:color="auto"/>
            <w:right w:val="none" w:sz="0" w:space="0" w:color="auto"/>
          </w:divBdr>
        </w:div>
        <w:div w:id="1015576892">
          <w:marLeft w:val="0"/>
          <w:marRight w:val="0"/>
          <w:marTop w:val="0"/>
          <w:marBottom w:val="0"/>
          <w:divBdr>
            <w:top w:val="none" w:sz="0" w:space="0" w:color="auto"/>
            <w:left w:val="none" w:sz="0" w:space="0" w:color="auto"/>
            <w:bottom w:val="none" w:sz="0" w:space="0" w:color="auto"/>
            <w:right w:val="none" w:sz="0" w:space="0" w:color="auto"/>
          </w:divBdr>
        </w:div>
        <w:div w:id="274682510">
          <w:marLeft w:val="0"/>
          <w:marRight w:val="0"/>
          <w:marTop w:val="0"/>
          <w:marBottom w:val="0"/>
          <w:divBdr>
            <w:top w:val="none" w:sz="0" w:space="0" w:color="auto"/>
            <w:left w:val="none" w:sz="0" w:space="0" w:color="auto"/>
            <w:bottom w:val="none" w:sz="0" w:space="0" w:color="auto"/>
            <w:right w:val="none" w:sz="0" w:space="0" w:color="auto"/>
          </w:divBdr>
        </w:div>
        <w:div w:id="707610686">
          <w:marLeft w:val="0"/>
          <w:marRight w:val="0"/>
          <w:marTop w:val="0"/>
          <w:marBottom w:val="0"/>
          <w:divBdr>
            <w:top w:val="none" w:sz="0" w:space="0" w:color="auto"/>
            <w:left w:val="none" w:sz="0" w:space="0" w:color="auto"/>
            <w:bottom w:val="none" w:sz="0" w:space="0" w:color="auto"/>
            <w:right w:val="none" w:sz="0" w:space="0" w:color="auto"/>
          </w:divBdr>
        </w:div>
        <w:div w:id="451217396">
          <w:marLeft w:val="0"/>
          <w:marRight w:val="0"/>
          <w:marTop w:val="0"/>
          <w:marBottom w:val="0"/>
          <w:divBdr>
            <w:top w:val="none" w:sz="0" w:space="0" w:color="auto"/>
            <w:left w:val="none" w:sz="0" w:space="0" w:color="auto"/>
            <w:bottom w:val="none" w:sz="0" w:space="0" w:color="auto"/>
            <w:right w:val="none" w:sz="0" w:space="0" w:color="auto"/>
          </w:divBdr>
        </w:div>
        <w:div w:id="413824138">
          <w:marLeft w:val="0"/>
          <w:marRight w:val="0"/>
          <w:marTop w:val="0"/>
          <w:marBottom w:val="0"/>
          <w:divBdr>
            <w:top w:val="none" w:sz="0" w:space="0" w:color="auto"/>
            <w:left w:val="none" w:sz="0" w:space="0" w:color="auto"/>
            <w:bottom w:val="none" w:sz="0" w:space="0" w:color="auto"/>
            <w:right w:val="none" w:sz="0" w:space="0" w:color="auto"/>
          </w:divBdr>
        </w:div>
        <w:div w:id="2106075570">
          <w:marLeft w:val="0"/>
          <w:marRight w:val="0"/>
          <w:marTop w:val="0"/>
          <w:marBottom w:val="0"/>
          <w:divBdr>
            <w:top w:val="none" w:sz="0" w:space="0" w:color="auto"/>
            <w:left w:val="none" w:sz="0" w:space="0" w:color="auto"/>
            <w:bottom w:val="none" w:sz="0" w:space="0" w:color="auto"/>
            <w:right w:val="none" w:sz="0" w:space="0" w:color="auto"/>
          </w:divBdr>
        </w:div>
        <w:div w:id="671643885">
          <w:marLeft w:val="0"/>
          <w:marRight w:val="0"/>
          <w:marTop w:val="0"/>
          <w:marBottom w:val="0"/>
          <w:divBdr>
            <w:top w:val="none" w:sz="0" w:space="0" w:color="auto"/>
            <w:left w:val="none" w:sz="0" w:space="0" w:color="auto"/>
            <w:bottom w:val="none" w:sz="0" w:space="0" w:color="auto"/>
            <w:right w:val="none" w:sz="0" w:space="0" w:color="auto"/>
          </w:divBdr>
        </w:div>
        <w:div w:id="1252085130">
          <w:marLeft w:val="0"/>
          <w:marRight w:val="0"/>
          <w:marTop w:val="0"/>
          <w:marBottom w:val="0"/>
          <w:divBdr>
            <w:top w:val="none" w:sz="0" w:space="0" w:color="auto"/>
            <w:left w:val="none" w:sz="0" w:space="0" w:color="auto"/>
            <w:bottom w:val="none" w:sz="0" w:space="0" w:color="auto"/>
            <w:right w:val="none" w:sz="0" w:space="0" w:color="auto"/>
          </w:divBdr>
        </w:div>
        <w:div w:id="894707886">
          <w:marLeft w:val="0"/>
          <w:marRight w:val="0"/>
          <w:marTop w:val="0"/>
          <w:marBottom w:val="0"/>
          <w:divBdr>
            <w:top w:val="none" w:sz="0" w:space="0" w:color="auto"/>
            <w:left w:val="none" w:sz="0" w:space="0" w:color="auto"/>
            <w:bottom w:val="none" w:sz="0" w:space="0" w:color="auto"/>
            <w:right w:val="none" w:sz="0" w:space="0" w:color="auto"/>
          </w:divBdr>
        </w:div>
        <w:div w:id="1105881764">
          <w:marLeft w:val="0"/>
          <w:marRight w:val="0"/>
          <w:marTop w:val="0"/>
          <w:marBottom w:val="0"/>
          <w:divBdr>
            <w:top w:val="none" w:sz="0" w:space="0" w:color="auto"/>
            <w:left w:val="none" w:sz="0" w:space="0" w:color="auto"/>
            <w:bottom w:val="none" w:sz="0" w:space="0" w:color="auto"/>
            <w:right w:val="none" w:sz="0" w:space="0" w:color="auto"/>
          </w:divBdr>
        </w:div>
        <w:div w:id="869222246">
          <w:marLeft w:val="0"/>
          <w:marRight w:val="0"/>
          <w:marTop w:val="0"/>
          <w:marBottom w:val="0"/>
          <w:divBdr>
            <w:top w:val="none" w:sz="0" w:space="0" w:color="auto"/>
            <w:left w:val="none" w:sz="0" w:space="0" w:color="auto"/>
            <w:bottom w:val="none" w:sz="0" w:space="0" w:color="auto"/>
            <w:right w:val="none" w:sz="0" w:space="0" w:color="auto"/>
          </w:divBdr>
        </w:div>
        <w:div w:id="520824408">
          <w:marLeft w:val="0"/>
          <w:marRight w:val="0"/>
          <w:marTop w:val="0"/>
          <w:marBottom w:val="0"/>
          <w:divBdr>
            <w:top w:val="none" w:sz="0" w:space="0" w:color="auto"/>
            <w:left w:val="none" w:sz="0" w:space="0" w:color="auto"/>
            <w:bottom w:val="none" w:sz="0" w:space="0" w:color="auto"/>
            <w:right w:val="none" w:sz="0" w:space="0" w:color="auto"/>
          </w:divBdr>
        </w:div>
        <w:div w:id="90009429">
          <w:marLeft w:val="0"/>
          <w:marRight w:val="0"/>
          <w:marTop w:val="0"/>
          <w:marBottom w:val="0"/>
          <w:divBdr>
            <w:top w:val="none" w:sz="0" w:space="0" w:color="auto"/>
            <w:left w:val="none" w:sz="0" w:space="0" w:color="auto"/>
            <w:bottom w:val="none" w:sz="0" w:space="0" w:color="auto"/>
            <w:right w:val="none" w:sz="0" w:space="0" w:color="auto"/>
          </w:divBdr>
        </w:div>
        <w:div w:id="1247375464">
          <w:marLeft w:val="0"/>
          <w:marRight w:val="0"/>
          <w:marTop w:val="0"/>
          <w:marBottom w:val="0"/>
          <w:divBdr>
            <w:top w:val="none" w:sz="0" w:space="0" w:color="auto"/>
            <w:left w:val="none" w:sz="0" w:space="0" w:color="auto"/>
            <w:bottom w:val="none" w:sz="0" w:space="0" w:color="auto"/>
            <w:right w:val="none" w:sz="0" w:space="0" w:color="auto"/>
          </w:divBdr>
        </w:div>
        <w:div w:id="2108652970">
          <w:marLeft w:val="0"/>
          <w:marRight w:val="0"/>
          <w:marTop w:val="0"/>
          <w:marBottom w:val="0"/>
          <w:divBdr>
            <w:top w:val="none" w:sz="0" w:space="0" w:color="auto"/>
            <w:left w:val="none" w:sz="0" w:space="0" w:color="auto"/>
            <w:bottom w:val="none" w:sz="0" w:space="0" w:color="auto"/>
            <w:right w:val="none" w:sz="0" w:space="0" w:color="auto"/>
          </w:divBdr>
        </w:div>
        <w:div w:id="385298561">
          <w:marLeft w:val="0"/>
          <w:marRight w:val="0"/>
          <w:marTop w:val="0"/>
          <w:marBottom w:val="0"/>
          <w:divBdr>
            <w:top w:val="none" w:sz="0" w:space="0" w:color="auto"/>
            <w:left w:val="none" w:sz="0" w:space="0" w:color="auto"/>
            <w:bottom w:val="none" w:sz="0" w:space="0" w:color="auto"/>
            <w:right w:val="none" w:sz="0" w:space="0" w:color="auto"/>
          </w:divBdr>
        </w:div>
        <w:div w:id="1490711344">
          <w:marLeft w:val="0"/>
          <w:marRight w:val="0"/>
          <w:marTop w:val="0"/>
          <w:marBottom w:val="0"/>
          <w:divBdr>
            <w:top w:val="none" w:sz="0" w:space="0" w:color="auto"/>
            <w:left w:val="none" w:sz="0" w:space="0" w:color="auto"/>
            <w:bottom w:val="none" w:sz="0" w:space="0" w:color="auto"/>
            <w:right w:val="none" w:sz="0" w:space="0" w:color="auto"/>
          </w:divBdr>
        </w:div>
        <w:div w:id="620040869">
          <w:marLeft w:val="0"/>
          <w:marRight w:val="0"/>
          <w:marTop w:val="0"/>
          <w:marBottom w:val="0"/>
          <w:divBdr>
            <w:top w:val="none" w:sz="0" w:space="0" w:color="auto"/>
            <w:left w:val="none" w:sz="0" w:space="0" w:color="auto"/>
            <w:bottom w:val="none" w:sz="0" w:space="0" w:color="auto"/>
            <w:right w:val="none" w:sz="0" w:space="0" w:color="auto"/>
          </w:divBdr>
        </w:div>
        <w:div w:id="1162966794">
          <w:marLeft w:val="0"/>
          <w:marRight w:val="0"/>
          <w:marTop w:val="0"/>
          <w:marBottom w:val="0"/>
          <w:divBdr>
            <w:top w:val="none" w:sz="0" w:space="0" w:color="auto"/>
            <w:left w:val="none" w:sz="0" w:space="0" w:color="auto"/>
            <w:bottom w:val="none" w:sz="0" w:space="0" w:color="auto"/>
            <w:right w:val="none" w:sz="0" w:space="0" w:color="auto"/>
          </w:divBdr>
        </w:div>
        <w:div w:id="2032799865">
          <w:marLeft w:val="0"/>
          <w:marRight w:val="0"/>
          <w:marTop w:val="0"/>
          <w:marBottom w:val="0"/>
          <w:divBdr>
            <w:top w:val="none" w:sz="0" w:space="0" w:color="auto"/>
            <w:left w:val="none" w:sz="0" w:space="0" w:color="auto"/>
            <w:bottom w:val="none" w:sz="0" w:space="0" w:color="auto"/>
            <w:right w:val="none" w:sz="0" w:space="0" w:color="auto"/>
          </w:divBdr>
        </w:div>
        <w:div w:id="141318536">
          <w:marLeft w:val="0"/>
          <w:marRight w:val="0"/>
          <w:marTop w:val="0"/>
          <w:marBottom w:val="0"/>
          <w:divBdr>
            <w:top w:val="none" w:sz="0" w:space="0" w:color="auto"/>
            <w:left w:val="none" w:sz="0" w:space="0" w:color="auto"/>
            <w:bottom w:val="none" w:sz="0" w:space="0" w:color="auto"/>
            <w:right w:val="none" w:sz="0" w:space="0" w:color="auto"/>
          </w:divBdr>
        </w:div>
        <w:div w:id="1794906800">
          <w:marLeft w:val="0"/>
          <w:marRight w:val="0"/>
          <w:marTop w:val="0"/>
          <w:marBottom w:val="0"/>
          <w:divBdr>
            <w:top w:val="none" w:sz="0" w:space="0" w:color="auto"/>
            <w:left w:val="none" w:sz="0" w:space="0" w:color="auto"/>
            <w:bottom w:val="none" w:sz="0" w:space="0" w:color="auto"/>
            <w:right w:val="none" w:sz="0" w:space="0" w:color="auto"/>
          </w:divBdr>
        </w:div>
        <w:div w:id="1744794566">
          <w:marLeft w:val="0"/>
          <w:marRight w:val="0"/>
          <w:marTop w:val="0"/>
          <w:marBottom w:val="0"/>
          <w:divBdr>
            <w:top w:val="none" w:sz="0" w:space="0" w:color="auto"/>
            <w:left w:val="none" w:sz="0" w:space="0" w:color="auto"/>
            <w:bottom w:val="none" w:sz="0" w:space="0" w:color="auto"/>
            <w:right w:val="none" w:sz="0" w:space="0" w:color="auto"/>
          </w:divBdr>
        </w:div>
        <w:div w:id="206569640">
          <w:marLeft w:val="0"/>
          <w:marRight w:val="0"/>
          <w:marTop w:val="0"/>
          <w:marBottom w:val="0"/>
          <w:divBdr>
            <w:top w:val="none" w:sz="0" w:space="0" w:color="auto"/>
            <w:left w:val="none" w:sz="0" w:space="0" w:color="auto"/>
            <w:bottom w:val="none" w:sz="0" w:space="0" w:color="auto"/>
            <w:right w:val="none" w:sz="0" w:space="0" w:color="auto"/>
          </w:divBdr>
        </w:div>
        <w:div w:id="1079866034">
          <w:marLeft w:val="0"/>
          <w:marRight w:val="0"/>
          <w:marTop w:val="0"/>
          <w:marBottom w:val="0"/>
          <w:divBdr>
            <w:top w:val="none" w:sz="0" w:space="0" w:color="auto"/>
            <w:left w:val="none" w:sz="0" w:space="0" w:color="auto"/>
            <w:bottom w:val="none" w:sz="0" w:space="0" w:color="auto"/>
            <w:right w:val="none" w:sz="0" w:space="0" w:color="auto"/>
          </w:divBdr>
        </w:div>
        <w:div w:id="1002201724">
          <w:marLeft w:val="0"/>
          <w:marRight w:val="0"/>
          <w:marTop w:val="0"/>
          <w:marBottom w:val="0"/>
          <w:divBdr>
            <w:top w:val="none" w:sz="0" w:space="0" w:color="auto"/>
            <w:left w:val="none" w:sz="0" w:space="0" w:color="auto"/>
            <w:bottom w:val="none" w:sz="0" w:space="0" w:color="auto"/>
            <w:right w:val="none" w:sz="0" w:space="0" w:color="auto"/>
          </w:divBdr>
        </w:div>
        <w:div w:id="1210604450">
          <w:marLeft w:val="0"/>
          <w:marRight w:val="0"/>
          <w:marTop w:val="0"/>
          <w:marBottom w:val="0"/>
          <w:divBdr>
            <w:top w:val="none" w:sz="0" w:space="0" w:color="auto"/>
            <w:left w:val="none" w:sz="0" w:space="0" w:color="auto"/>
            <w:bottom w:val="none" w:sz="0" w:space="0" w:color="auto"/>
            <w:right w:val="none" w:sz="0" w:space="0" w:color="auto"/>
          </w:divBdr>
        </w:div>
        <w:div w:id="1820488887">
          <w:marLeft w:val="0"/>
          <w:marRight w:val="0"/>
          <w:marTop w:val="0"/>
          <w:marBottom w:val="0"/>
          <w:divBdr>
            <w:top w:val="none" w:sz="0" w:space="0" w:color="auto"/>
            <w:left w:val="none" w:sz="0" w:space="0" w:color="auto"/>
            <w:bottom w:val="none" w:sz="0" w:space="0" w:color="auto"/>
            <w:right w:val="none" w:sz="0" w:space="0" w:color="auto"/>
          </w:divBdr>
        </w:div>
        <w:div w:id="848249651">
          <w:marLeft w:val="0"/>
          <w:marRight w:val="0"/>
          <w:marTop w:val="0"/>
          <w:marBottom w:val="0"/>
          <w:divBdr>
            <w:top w:val="none" w:sz="0" w:space="0" w:color="auto"/>
            <w:left w:val="none" w:sz="0" w:space="0" w:color="auto"/>
            <w:bottom w:val="none" w:sz="0" w:space="0" w:color="auto"/>
            <w:right w:val="none" w:sz="0" w:space="0" w:color="auto"/>
          </w:divBdr>
        </w:div>
        <w:div w:id="262153194">
          <w:marLeft w:val="0"/>
          <w:marRight w:val="0"/>
          <w:marTop w:val="0"/>
          <w:marBottom w:val="0"/>
          <w:divBdr>
            <w:top w:val="none" w:sz="0" w:space="0" w:color="auto"/>
            <w:left w:val="none" w:sz="0" w:space="0" w:color="auto"/>
            <w:bottom w:val="none" w:sz="0" w:space="0" w:color="auto"/>
            <w:right w:val="none" w:sz="0" w:space="0" w:color="auto"/>
          </w:divBdr>
        </w:div>
        <w:div w:id="1508442203">
          <w:marLeft w:val="0"/>
          <w:marRight w:val="0"/>
          <w:marTop w:val="0"/>
          <w:marBottom w:val="0"/>
          <w:divBdr>
            <w:top w:val="none" w:sz="0" w:space="0" w:color="auto"/>
            <w:left w:val="none" w:sz="0" w:space="0" w:color="auto"/>
            <w:bottom w:val="none" w:sz="0" w:space="0" w:color="auto"/>
            <w:right w:val="none" w:sz="0" w:space="0" w:color="auto"/>
          </w:divBdr>
        </w:div>
        <w:div w:id="446435285">
          <w:marLeft w:val="0"/>
          <w:marRight w:val="0"/>
          <w:marTop w:val="0"/>
          <w:marBottom w:val="0"/>
          <w:divBdr>
            <w:top w:val="none" w:sz="0" w:space="0" w:color="auto"/>
            <w:left w:val="none" w:sz="0" w:space="0" w:color="auto"/>
            <w:bottom w:val="none" w:sz="0" w:space="0" w:color="auto"/>
            <w:right w:val="none" w:sz="0" w:space="0" w:color="auto"/>
          </w:divBdr>
        </w:div>
        <w:div w:id="1746731238">
          <w:marLeft w:val="0"/>
          <w:marRight w:val="0"/>
          <w:marTop w:val="0"/>
          <w:marBottom w:val="0"/>
          <w:divBdr>
            <w:top w:val="none" w:sz="0" w:space="0" w:color="auto"/>
            <w:left w:val="none" w:sz="0" w:space="0" w:color="auto"/>
            <w:bottom w:val="none" w:sz="0" w:space="0" w:color="auto"/>
            <w:right w:val="none" w:sz="0" w:space="0" w:color="auto"/>
          </w:divBdr>
        </w:div>
        <w:div w:id="2130077775">
          <w:marLeft w:val="0"/>
          <w:marRight w:val="0"/>
          <w:marTop w:val="0"/>
          <w:marBottom w:val="0"/>
          <w:divBdr>
            <w:top w:val="none" w:sz="0" w:space="0" w:color="auto"/>
            <w:left w:val="none" w:sz="0" w:space="0" w:color="auto"/>
            <w:bottom w:val="none" w:sz="0" w:space="0" w:color="auto"/>
            <w:right w:val="none" w:sz="0" w:space="0" w:color="auto"/>
          </w:divBdr>
        </w:div>
        <w:div w:id="1054818304">
          <w:marLeft w:val="0"/>
          <w:marRight w:val="0"/>
          <w:marTop w:val="0"/>
          <w:marBottom w:val="0"/>
          <w:divBdr>
            <w:top w:val="none" w:sz="0" w:space="0" w:color="auto"/>
            <w:left w:val="none" w:sz="0" w:space="0" w:color="auto"/>
            <w:bottom w:val="none" w:sz="0" w:space="0" w:color="auto"/>
            <w:right w:val="none" w:sz="0" w:space="0" w:color="auto"/>
          </w:divBdr>
        </w:div>
        <w:div w:id="1685984041">
          <w:marLeft w:val="0"/>
          <w:marRight w:val="0"/>
          <w:marTop w:val="0"/>
          <w:marBottom w:val="0"/>
          <w:divBdr>
            <w:top w:val="none" w:sz="0" w:space="0" w:color="auto"/>
            <w:left w:val="none" w:sz="0" w:space="0" w:color="auto"/>
            <w:bottom w:val="none" w:sz="0" w:space="0" w:color="auto"/>
            <w:right w:val="none" w:sz="0" w:space="0" w:color="auto"/>
          </w:divBdr>
        </w:div>
        <w:div w:id="265775522">
          <w:marLeft w:val="0"/>
          <w:marRight w:val="0"/>
          <w:marTop w:val="0"/>
          <w:marBottom w:val="0"/>
          <w:divBdr>
            <w:top w:val="none" w:sz="0" w:space="0" w:color="auto"/>
            <w:left w:val="none" w:sz="0" w:space="0" w:color="auto"/>
            <w:bottom w:val="none" w:sz="0" w:space="0" w:color="auto"/>
            <w:right w:val="none" w:sz="0" w:space="0" w:color="auto"/>
          </w:divBdr>
        </w:div>
        <w:div w:id="456223614">
          <w:marLeft w:val="0"/>
          <w:marRight w:val="0"/>
          <w:marTop w:val="0"/>
          <w:marBottom w:val="0"/>
          <w:divBdr>
            <w:top w:val="none" w:sz="0" w:space="0" w:color="auto"/>
            <w:left w:val="none" w:sz="0" w:space="0" w:color="auto"/>
            <w:bottom w:val="none" w:sz="0" w:space="0" w:color="auto"/>
            <w:right w:val="none" w:sz="0" w:space="0" w:color="auto"/>
          </w:divBdr>
        </w:div>
        <w:div w:id="1488862375">
          <w:marLeft w:val="0"/>
          <w:marRight w:val="0"/>
          <w:marTop w:val="0"/>
          <w:marBottom w:val="0"/>
          <w:divBdr>
            <w:top w:val="none" w:sz="0" w:space="0" w:color="auto"/>
            <w:left w:val="none" w:sz="0" w:space="0" w:color="auto"/>
            <w:bottom w:val="none" w:sz="0" w:space="0" w:color="auto"/>
            <w:right w:val="none" w:sz="0" w:space="0" w:color="auto"/>
          </w:divBdr>
        </w:div>
        <w:div w:id="1832911166">
          <w:marLeft w:val="0"/>
          <w:marRight w:val="0"/>
          <w:marTop w:val="0"/>
          <w:marBottom w:val="0"/>
          <w:divBdr>
            <w:top w:val="none" w:sz="0" w:space="0" w:color="auto"/>
            <w:left w:val="none" w:sz="0" w:space="0" w:color="auto"/>
            <w:bottom w:val="none" w:sz="0" w:space="0" w:color="auto"/>
            <w:right w:val="none" w:sz="0" w:space="0" w:color="auto"/>
          </w:divBdr>
        </w:div>
        <w:div w:id="589508058">
          <w:marLeft w:val="0"/>
          <w:marRight w:val="0"/>
          <w:marTop w:val="0"/>
          <w:marBottom w:val="0"/>
          <w:divBdr>
            <w:top w:val="none" w:sz="0" w:space="0" w:color="auto"/>
            <w:left w:val="none" w:sz="0" w:space="0" w:color="auto"/>
            <w:bottom w:val="none" w:sz="0" w:space="0" w:color="auto"/>
            <w:right w:val="none" w:sz="0" w:space="0" w:color="auto"/>
          </w:divBdr>
        </w:div>
        <w:div w:id="276182084">
          <w:marLeft w:val="0"/>
          <w:marRight w:val="0"/>
          <w:marTop w:val="0"/>
          <w:marBottom w:val="0"/>
          <w:divBdr>
            <w:top w:val="none" w:sz="0" w:space="0" w:color="auto"/>
            <w:left w:val="none" w:sz="0" w:space="0" w:color="auto"/>
            <w:bottom w:val="none" w:sz="0" w:space="0" w:color="auto"/>
            <w:right w:val="none" w:sz="0" w:space="0" w:color="auto"/>
          </w:divBdr>
        </w:div>
        <w:div w:id="725375733">
          <w:marLeft w:val="0"/>
          <w:marRight w:val="0"/>
          <w:marTop w:val="0"/>
          <w:marBottom w:val="0"/>
          <w:divBdr>
            <w:top w:val="none" w:sz="0" w:space="0" w:color="auto"/>
            <w:left w:val="none" w:sz="0" w:space="0" w:color="auto"/>
            <w:bottom w:val="none" w:sz="0" w:space="0" w:color="auto"/>
            <w:right w:val="none" w:sz="0" w:space="0" w:color="auto"/>
          </w:divBdr>
        </w:div>
        <w:div w:id="2101102910">
          <w:marLeft w:val="0"/>
          <w:marRight w:val="0"/>
          <w:marTop w:val="0"/>
          <w:marBottom w:val="0"/>
          <w:divBdr>
            <w:top w:val="none" w:sz="0" w:space="0" w:color="auto"/>
            <w:left w:val="none" w:sz="0" w:space="0" w:color="auto"/>
            <w:bottom w:val="none" w:sz="0" w:space="0" w:color="auto"/>
            <w:right w:val="none" w:sz="0" w:space="0" w:color="auto"/>
          </w:divBdr>
        </w:div>
        <w:div w:id="1820922849">
          <w:marLeft w:val="0"/>
          <w:marRight w:val="0"/>
          <w:marTop w:val="0"/>
          <w:marBottom w:val="0"/>
          <w:divBdr>
            <w:top w:val="none" w:sz="0" w:space="0" w:color="auto"/>
            <w:left w:val="none" w:sz="0" w:space="0" w:color="auto"/>
            <w:bottom w:val="none" w:sz="0" w:space="0" w:color="auto"/>
            <w:right w:val="none" w:sz="0" w:space="0" w:color="auto"/>
          </w:divBdr>
        </w:div>
        <w:div w:id="825433368">
          <w:marLeft w:val="0"/>
          <w:marRight w:val="0"/>
          <w:marTop w:val="0"/>
          <w:marBottom w:val="0"/>
          <w:divBdr>
            <w:top w:val="none" w:sz="0" w:space="0" w:color="auto"/>
            <w:left w:val="none" w:sz="0" w:space="0" w:color="auto"/>
            <w:bottom w:val="none" w:sz="0" w:space="0" w:color="auto"/>
            <w:right w:val="none" w:sz="0" w:space="0" w:color="auto"/>
          </w:divBdr>
        </w:div>
        <w:div w:id="912424060">
          <w:marLeft w:val="0"/>
          <w:marRight w:val="0"/>
          <w:marTop w:val="0"/>
          <w:marBottom w:val="0"/>
          <w:divBdr>
            <w:top w:val="none" w:sz="0" w:space="0" w:color="auto"/>
            <w:left w:val="none" w:sz="0" w:space="0" w:color="auto"/>
            <w:bottom w:val="none" w:sz="0" w:space="0" w:color="auto"/>
            <w:right w:val="none" w:sz="0" w:space="0" w:color="auto"/>
          </w:divBdr>
        </w:div>
        <w:div w:id="990864045">
          <w:marLeft w:val="0"/>
          <w:marRight w:val="0"/>
          <w:marTop w:val="0"/>
          <w:marBottom w:val="0"/>
          <w:divBdr>
            <w:top w:val="none" w:sz="0" w:space="0" w:color="auto"/>
            <w:left w:val="none" w:sz="0" w:space="0" w:color="auto"/>
            <w:bottom w:val="none" w:sz="0" w:space="0" w:color="auto"/>
            <w:right w:val="none" w:sz="0" w:space="0" w:color="auto"/>
          </w:divBdr>
        </w:div>
        <w:div w:id="951745214">
          <w:marLeft w:val="0"/>
          <w:marRight w:val="0"/>
          <w:marTop w:val="0"/>
          <w:marBottom w:val="0"/>
          <w:divBdr>
            <w:top w:val="none" w:sz="0" w:space="0" w:color="auto"/>
            <w:left w:val="none" w:sz="0" w:space="0" w:color="auto"/>
            <w:bottom w:val="none" w:sz="0" w:space="0" w:color="auto"/>
            <w:right w:val="none" w:sz="0" w:space="0" w:color="auto"/>
          </w:divBdr>
        </w:div>
        <w:div w:id="1851531064">
          <w:marLeft w:val="0"/>
          <w:marRight w:val="0"/>
          <w:marTop w:val="0"/>
          <w:marBottom w:val="0"/>
          <w:divBdr>
            <w:top w:val="none" w:sz="0" w:space="0" w:color="auto"/>
            <w:left w:val="none" w:sz="0" w:space="0" w:color="auto"/>
            <w:bottom w:val="none" w:sz="0" w:space="0" w:color="auto"/>
            <w:right w:val="none" w:sz="0" w:space="0" w:color="auto"/>
          </w:divBdr>
        </w:div>
        <w:div w:id="830021726">
          <w:marLeft w:val="0"/>
          <w:marRight w:val="0"/>
          <w:marTop w:val="0"/>
          <w:marBottom w:val="0"/>
          <w:divBdr>
            <w:top w:val="none" w:sz="0" w:space="0" w:color="auto"/>
            <w:left w:val="none" w:sz="0" w:space="0" w:color="auto"/>
            <w:bottom w:val="none" w:sz="0" w:space="0" w:color="auto"/>
            <w:right w:val="none" w:sz="0" w:space="0" w:color="auto"/>
          </w:divBdr>
        </w:div>
        <w:div w:id="1438596952">
          <w:marLeft w:val="0"/>
          <w:marRight w:val="0"/>
          <w:marTop w:val="0"/>
          <w:marBottom w:val="0"/>
          <w:divBdr>
            <w:top w:val="none" w:sz="0" w:space="0" w:color="auto"/>
            <w:left w:val="none" w:sz="0" w:space="0" w:color="auto"/>
            <w:bottom w:val="none" w:sz="0" w:space="0" w:color="auto"/>
            <w:right w:val="none" w:sz="0" w:space="0" w:color="auto"/>
          </w:divBdr>
        </w:div>
        <w:div w:id="893584789">
          <w:marLeft w:val="0"/>
          <w:marRight w:val="0"/>
          <w:marTop w:val="0"/>
          <w:marBottom w:val="0"/>
          <w:divBdr>
            <w:top w:val="none" w:sz="0" w:space="0" w:color="auto"/>
            <w:left w:val="none" w:sz="0" w:space="0" w:color="auto"/>
            <w:bottom w:val="none" w:sz="0" w:space="0" w:color="auto"/>
            <w:right w:val="none" w:sz="0" w:space="0" w:color="auto"/>
          </w:divBdr>
        </w:div>
        <w:div w:id="571082927">
          <w:marLeft w:val="0"/>
          <w:marRight w:val="0"/>
          <w:marTop w:val="0"/>
          <w:marBottom w:val="0"/>
          <w:divBdr>
            <w:top w:val="none" w:sz="0" w:space="0" w:color="auto"/>
            <w:left w:val="none" w:sz="0" w:space="0" w:color="auto"/>
            <w:bottom w:val="none" w:sz="0" w:space="0" w:color="auto"/>
            <w:right w:val="none" w:sz="0" w:space="0" w:color="auto"/>
          </w:divBdr>
        </w:div>
        <w:div w:id="529883175">
          <w:marLeft w:val="0"/>
          <w:marRight w:val="0"/>
          <w:marTop w:val="0"/>
          <w:marBottom w:val="0"/>
          <w:divBdr>
            <w:top w:val="none" w:sz="0" w:space="0" w:color="auto"/>
            <w:left w:val="none" w:sz="0" w:space="0" w:color="auto"/>
            <w:bottom w:val="none" w:sz="0" w:space="0" w:color="auto"/>
            <w:right w:val="none" w:sz="0" w:space="0" w:color="auto"/>
          </w:divBdr>
        </w:div>
        <w:div w:id="1280139290">
          <w:marLeft w:val="0"/>
          <w:marRight w:val="0"/>
          <w:marTop w:val="0"/>
          <w:marBottom w:val="0"/>
          <w:divBdr>
            <w:top w:val="none" w:sz="0" w:space="0" w:color="auto"/>
            <w:left w:val="none" w:sz="0" w:space="0" w:color="auto"/>
            <w:bottom w:val="none" w:sz="0" w:space="0" w:color="auto"/>
            <w:right w:val="none" w:sz="0" w:space="0" w:color="auto"/>
          </w:divBdr>
        </w:div>
        <w:div w:id="1749109665">
          <w:marLeft w:val="0"/>
          <w:marRight w:val="0"/>
          <w:marTop w:val="0"/>
          <w:marBottom w:val="0"/>
          <w:divBdr>
            <w:top w:val="none" w:sz="0" w:space="0" w:color="auto"/>
            <w:left w:val="none" w:sz="0" w:space="0" w:color="auto"/>
            <w:bottom w:val="none" w:sz="0" w:space="0" w:color="auto"/>
            <w:right w:val="none" w:sz="0" w:space="0" w:color="auto"/>
          </w:divBdr>
        </w:div>
        <w:div w:id="1961299365">
          <w:marLeft w:val="0"/>
          <w:marRight w:val="0"/>
          <w:marTop w:val="0"/>
          <w:marBottom w:val="0"/>
          <w:divBdr>
            <w:top w:val="none" w:sz="0" w:space="0" w:color="auto"/>
            <w:left w:val="none" w:sz="0" w:space="0" w:color="auto"/>
            <w:bottom w:val="none" w:sz="0" w:space="0" w:color="auto"/>
            <w:right w:val="none" w:sz="0" w:space="0" w:color="auto"/>
          </w:divBdr>
        </w:div>
        <w:div w:id="95833671">
          <w:marLeft w:val="0"/>
          <w:marRight w:val="0"/>
          <w:marTop w:val="0"/>
          <w:marBottom w:val="0"/>
          <w:divBdr>
            <w:top w:val="none" w:sz="0" w:space="0" w:color="auto"/>
            <w:left w:val="none" w:sz="0" w:space="0" w:color="auto"/>
            <w:bottom w:val="none" w:sz="0" w:space="0" w:color="auto"/>
            <w:right w:val="none" w:sz="0" w:space="0" w:color="auto"/>
          </w:divBdr>
        </w:div>
        <w:div w:id="322855316">
          <w:marLeft w:val="0"/>
          <w:marRight w:val="0"/>
          <w:marTop w:val="0"/>
          <w:marBottom w:val="0"/>
          <w:divBdr>
            <w:top w:val="none" w:sz="0" w:space="0" w:color="auto"/>
            <w:left w:val="none" w:sz="0" w:space="0" w:color="auto"/>
            <w:bottom w:val="none" w:sz="0" w:space="0" w:color="auto"/>
            <w:right w:val="none" w:sz="0" w:space="0" w:color="auto"/>
          </w:divBdr>
        </w:div>
        <w:div w:id="468209070">
          <w:marLeft w:val="0"/>
          <w:marRight w:val="0"/>
          <w:marTop w:val="0"/>
          <w:marBottom w:val="0"/>
          <w:divBdr>
            <w:top w:val="none" w:sz="0" w:space="0" w:color="auto"/>
            <w:left w:val="none" w:sz="0" w:space="0" w:color="auto"/>
            <w:bottom w:val="none" w:sz="0" w:space="0" w:color="auto"/>
            <w:right w:val="none" w:sz="0" w:space="0" w:color="auto"/>
          </w:divBdr>
        </w:div>
        <w:div w:id="465006405">
          <w:marLeft w:val="0"/>
          <w:marRight w:val="0"/>
          <w:marTop w:val="0"/>
          <w:marBottom w:val="0"/>
          <w:divBdr>
            <w:top w:val="none" w:sz="0" w:space="0" w:color="auto"/>
            <w:left w:val="none" w:sz="0" w:space="0" w:color="auto"/>
            <w:bottom w:val="none" w:sz="0" w:space="0" w:color="auto"/>
            <w:right w:val="none" w:sz="0" w:space="0" w:color="auto"/>
          </w:divBdr>
        </w:div>
        <w:div w:id="1347513206">
          <w:marLeft w:val="0"/>
          <w:marRight w:val="0"/>
          <w:marTop w:val="0"/>
          <w:marBottom w:val="0"/>
          <w:divBdr>
            <w:top w:val="none" w:sz="0" w:space="0" w:color="auto"/>
            <w:left w:val="none" w:sz="0" w:space="0" w:color="auto"/>
            <w:bottom w:val="none" w:sz="0" w:space="0" w:color="auto"/>
            <w:right w:val="none" w:sz="0" w:space="0" w:color="auto"/>
          </w:divBdr>
        </w:div>
        <w:div w:id="931356857">
          <w:marLeft w:val="0"/>
          <w:marRight w:val="0"/>
          <w:marTop w:val="0"/>
          <w:marBottom w:val="0"/>
          <w:divBdr>
            <w:top w:val="none" w:sz="0" w:space="0" w:color="auto"/>
            <w:left w:val="none" w:sz="0" w:space="0" w:color="auto"/>
            <w:bottom w:val="none" w:sz="0" w:space="0" w:color="auto"/>
            <w:right w:val="none" w:sz="0" w:space="0" w:color="auto"/>
          </w:divBdr>
        </w:div>
        <w:div w:id="922834722">
          <w:marLeft w:val="0"/>
          <w:marRight w:val="0"/>
          <w:marTop w:val="0"/>
          <w:marBottom w:val="0"/>
          <w:divBdr>
            <w:top w:val="none" w:sz="0" w:space="0" w:color="auto"/>
            <w:left w:val="none" w:sz="0" w:space="0" w:color="auto"/>
            <w:bottom w:val="none" w:sz="0" w:space="0" w:color="auto"/>
            <w:right w:val="none" w:sz="0" w:space="0" w:color="auto"/>
          </w:divBdr>
        </w:div>
        <w:div w:id="1419012767">
          <w:marLeft w:val="0"/>
          <w:marRight w:val="0"/>
          <w:marTop w:val="0"/>
          <w:marBottom w:val="0"/>
          <w:divBdr>
            <w:top w:val="none" w:sz="0" w:space="0" w:color="auto"/>
            <w:left w:val="none" w:sz="0" w:space="0" w:color="auto"/>
            <w:bottom w:val="none" w:sz="0" w:space="0" w:color="auto"/>
            <w:right w:val="none" w:sz="0" w:space="0" w:color="auto"/>
          </w:divBdr>
        </w:div>
        <w:div w:id="2116752037">
          <w:marLeft w:val="0"/>
          <w:marRight w:val="0"/>
          <w:marTop w:val="0"/>
          <w:marBottom w:val="0"/>
          <w:divBdr>
            <w:top w:val="none" w:sz="0" w:space="0" w:color="auto"/>
            <w:left w:val="none" w:sz="0" w:space="0" w:color="auto"/>
            <w:bottom w:val="none" w:sz="0" w:space="0" w:color="auto"/>
            <w:right w:val="none" w:sz="0" w:space="0" w:color="auto"/>
          </w:divBdr>
        </w:div>
        <w:div w:id="1067073053">
          <w:marLeft w:val="0"/>
          <w:marRight w:val="0"/>
          <w:marTop w:val="0"/>
          <w:marBottom w:val="0"/>
          <w:divBdr>
            <w:top w:val="none" w:sz="0" w:space="0" w:color="auto"/>
            <w:left w:val="none" w:sz="0" w:space="0" w:color="auto"/>
            <w:bottom w:val="none" w:sz="0" w:space="0" w:color="auto"/>
            <w:right w:val="none" w:sz="0" w:space="0" w:color="auto"/>
          </w:divBdr>
        </w:div>
        <w:div w:id="2024622986">
          <w:marLeft w:val="0"/>
          <w:marRight w:val="0"/>
          <w:marTop w:val="0"/>
          <w:marBottom w:val="0"/>
          <w:divBdr>
            <w:top w:val="none" w:sz="0" w:space="0" w:color="auto"/>
            <w:left w:val="none" w:sz="0" w:space="0" w:color="auto"/>
            <w:bottom w:val="none" w:sz="0" w:space="0" w:color="auto"/>
            <w:right w:val="none" w:sz="0" w:space="0" w:color="auto"/>
          </w:divBdr>
        </w:div>
        <w:div w:id="12657677">
          <w:marLeft w:val="0"/>
          <w:marRight w:val="0"/>
          <w:marTop w:val="0"/>
          <w:marBottom w:val="0"/>
          <w:divBdr>
            <w:top w:val="none" w:sz="0" w:space="0" w:color="auto"/>
            <w:left w:val="none" w:sz="0" w:space="0" w:color="auto"/>
            <w:bottom w:val="none" w:sz="0" w:space="0" w:color="auto"/>
            <w:right w:val="none" w:sz="0" w:space="0" w:color="auto"/>
          </w:divBdr>
        </w:div>
        <w:div w:id="345446081">
          <w:marLeft w:val="0"/>
          <w:marRight w:val="0"/>
          <w:marTop w:val="0"/>
          <w:marBottom w:val="0"/>
          <w:divBdr>
            <w:top w:val="none" w:sz="0" w:space="0" w:color="auto"/>
            <w:left w:val="none" w:sz="0" w:space="0" w:color="auto"/>
            <w:bottom w:val="none" w:sz="0" w:space="0" w:color="auto"/>
            <w:right w:val="none" w:sz="0" w:space="0" w:color="auto"/>
          </w:divBdr>
        </w:div>
        <w:div w:id="160045066">
          <w:marLeft w:val="0"/>
          <w:marRight w:val="0"/>
          <w:marTop w:val="0"/>
          <w:marBottom w:val="0"/>
          <w:divBdr>
            <w:top w:val="none" w:sz="0" w:space="0" w:color="auto"/>
            <w:left w:val="none" w:sz="0" w:space="0" w:color="auto"/>
            <w:bottom w:val="none" w:sz="0" w:space="0" w:color="auto"/>
            <w:right w:val="none" w:sz="0" w:space="0" w:color="auto"/>
          </w:divBdr>
        </w:div>
        <w:div w:id="1462575353">
          <w:marLeft w:val="0"/>
          <w:marRight w:val="0"/>
          <w:marTop w:val="0"/>
          <w:marBottom w:val="0"/>
          <w:divBdr>
            <w:top w:val="none" w:sz="0" w:space="0" w:color="auto"/>
            <w:left w:val="none" w:sz="0" w:space="0" w:color="auto"/>
            <w:bottom w:val="none" w:sz="0" w:space="0" w:color="auto"/>
            <w:right w:val="none" w:sz="0" w:space="0" w:color="auto"/>
          </w:divBdr>
        </w:div>
        <w:div w:id="209347281">
          <w:marLeft w:val="0"/>
          <w:marRight w:val="0"/>
          <w:marTop w:val="0"/>
          <w:marBottom w:val="0"/>
          <w:divBdr>
            <w:top w:val="none" w:sz="0" w:space="0" w:color="auto"/>
            <w:left w:val="none" w:sz="0" w:space="0" w:color="auto"/>
            <w:bottom w:val="none" w:sz="0" w:space="0" w:color="auto"/>
            <w:right w:val="none" w:sz="0" w:space="0" w:color="auto"/>
          </w:divBdr>
        </w:div>
        <w:div w:id="178979870">
          <w:marLeft w:val="0"/>
          <w:marRight w:val="0"/>
          <w:marTop w:val="0"/>
          <w:marBottom w:val="0"/>
          <w:divBdr>
            <w:top w:val="none" w:sz="0" w:space="0" w:color="auto"/>
            <w:left w:val="none" w:sz="0" w:space="0" w:color="auto"/>
            <w:bottom w:val="none" w:sz="0" w:space="0" w:color="auto"/>
            <w:right w:val="none" w:sz="0" w:space="0" w:color="auto"/>
          </w:divBdr>
        </w:div>
        <w:div w:id="21715968">
          <w:marLeft w:val="0"/>
          <w:marRight w:val="0"/>
          <w:marTop w:val="0"/>
          <w:marBottom w:val="0"/>
          <w:divBdr>
            <w:top w:val="none" w:sz="0" w:space="0" w:color="auto"/>
            <w:left w:val="none" w:sz="0" w:space="0" w:color="auto"/>
            <w:bottom w:val="none" w:sz="0" w:space="0" w:color="auto"/>
            <w:right w:val="none" w:sz="0" w:space="0" w:color="auto"/>
          </w:divBdr>
        </w:div>
        <w:div w:id="2086416640">
          <w:marLeft w:val="0"/>
          <w:marRight w:val="0"/>
          <w:marTop w:val="0"/>
          <w:marBottom w:val="0"/>
          <w:divBdr>
            <w:top w:val="none" w:sz="0" w:space="0" w:color="auto"/>
            <w:left w:val="none" w:sz="0" w:space="0" w:color="auto"/>
            <w:bottom w:val="none" w:sz="0" w:space="0" w:color="auto"/>
            <w:right w:val="none" w:sz="0" w:space="0" w:color="auto"/>
          </w:divBdr>
        </w:div>
        <w:div w:id="1860654056">
          <w:marLeft w:val="0"/>
          <w:marRight w:val="0"/>
          <w:marTop w:val="0"/>
          <w:marBottom w:val="0"/>
          <w:divBdr>
            <w:top w:val="none" w:sz="0" w:space="0" w:color="auto"/>
            <w:left w:val="none" w:sz="0" w:space="0" w:color="auto"/>
            <w:bottom w:val="none" w:sz="0" w:space="0" w:color="auto"/>
            <w:right w:val="none" w:sz="0" w:space="0" w:color="auto"/>
          </w:divBdr>
        </w:div>
        <w:div w:id="141776653">
          <w:marLeft w:val="0"/>
          <w:marRight w:val="0"/>
          <w:marTop w:val="0"/>
          <w:marBottom w:val="0"/>
          <w:divBdr>
            <w:top w:val="none" w:sz="0" w:space="0" w:color="auto"/>
            <w:left w:val="none" w:sz="0" w:space="0" w:color="auto"/>
            <w:bottom w:val="none" w:sz="0" w:space="0" w:color="auto"/>
            <w:right w:val="none" w:sz="0" w:space="0" w:color="auto"/>
          </w:divBdr>
        </w:div>
        <w:div w:id="705646007">
          <w:marLeft w:val="0"/>
          <w:marRight w:val="0"/>
          <w:marTop w:val="0"/>
          <w:marBottom w:val="0"/>
          <w:divBdr>
            <w:top w:val="none" w:sz="0" w:space="0" w:color="auto"/>
            <w:left w:val="none" w:sz="0" w:space="0" w:color="auto"/>
            <w:bottom w:val="none" w:sz="0" w:space="0" w:color="auto"/>
            <w:right w:val="none" w:sz="0" w:space="0" w:color="auto"/>
          </w:divBdr>
        </w:div>
        <w:div w:id="199515716">
          <w:marLeft w:val="0"/>
          <w:marRight w:val="0"/>
          <w:marTop w:val="0"/>
          <w:marBottom w:val="0"/>
          <w:divBdr>
            <w:top w:val="none" w:sz="0" w:space="0" w:color="auto"/>
            <w:left w:val="none" w:sz="0" w:space="0" w:color="auto"/>
            <w:bottom w:val="none" w:sz="0" w:space="0" w:color="auto"/>
            <w:right w:val="none" w:sz="0" w:space="0" w:color="auto"/>
          </w:divBdr>
        </w:div>
        <w:div w:id="1764522446">
          <w:marLeft w:val="0"/>
          <w:marRight w:val="0"/>
          <w:marTop w:val="0"/>
          <w:marBottom w:val="0"/>
          <w:divBdr>
            <w:top w:val="none" w:sz="0" w:space="0" w:color="auto"/>
            <w:left w:val="none" w:sz="0" w:space="0" w:color="auto"/>
            <w:bottom w:val="none" w:sz="0" w:space="0" w:color="auto"/>
            <w:right w:val="none" w:sz="0" w:space="0" w:color="auto"/>
          </w:divBdr>
        </w:div>
        <w:div w:id="2088919397">
          <w:marLeft w:val="0"/>
          <w:marRight w:val="0"/>
          <w:marTop w:val="0"/>
          <w:marBottom w:val="0"/>
          <w:divBdr>
            <w:top w:val="none" w:sz="0" w:space="0" w:color="auto"/>
            <w:left w:val="none" w:sz="0" w:space="0" w:color="auto"/>
            <w:bottom w:val="none" w:sz="0" w:space="0" w:color="auto"/>
            <w:right w:val="none" w:sz="0" w:space="0" w:color="auto"/>
          </w:divBdr>
        </w:div>
        <w:div w:id="58401818">
          <w:marLeft w:val="0"/>
          <w:marRight w:val="0"/>
          <w:marTop w:val="0"/>
          <w:marBottom w:val="0"/>
          <w:divBdr>
            <w:top w:val="none" w:sz="0" w:space="0" w:color="auto"/>
            <w:left w:val="none" w:sz="0" w:space="0" w:color="auto"/>
            <w:bottom w:val="none" w:sz="0" w:space="0" w:color="auto"/>
            <w:right w:val="none" w:sz="0" w:space="0" w:color="auto"/>
          </w:divBdr>
        </w:div>
        <w:div w:id="2111507756">
          <w:marLeft w:val="0"/>
          <w:marRight w:val="0"/>
          <w:marTop w:val="0"/>
          <w:marBottom w:val="0"/>
          <w:divBdr>
            <w:top w:val="none" w:sz="0" w:space="0" w:color="auto"/>
            <w:left w:val="none" w:sz="0" w:space="0" w:color="auto"/>
            <w:bottom w:val="none" w:sz="0" w:space="0" w:color="auto"/>
            <w:right w:val="none" w:sz="0" w:space="0" w:color="auto"/>
          </w:divBdr>
        </w:div>
        <w:div w:id="1639989264">
          <w:marLeft w:val="0"/>
          <w:marRight w:val="0"/>
          <w:marTop w:val="0"/>
          <w:marBottom w:val="0"/>
          <w:divBdr>
            <w:top w:val="none" w:sz="0" w:space="0" w:color="auto"/>
            <w:left w:val="none" w:sz="0" w:space="0" w:color="auto"/>
            <w:bottom w:val="none" w:sz="0" w:space="0" w:color="auto"/>
            <w:right w:val="none" w:sz="0" w:space="0" w:color="auto"/>
          </w:divBdr>
        </w:div>
        <w:div w:id="1163544735">
          <w:marLeft w:val="0"/>
          <w:marRight w:val="0"/>
          <w:marTop w:val="0"/>
          <w:marBottom w:val="0"/>
          <w:divBdr>
            <w:top w:val="none" w:sz="0" w:space="0" w:color="auto"/>
            <w:left w:val="none" w:sz="0" w:space="0" w:color="auto"/>
            <w:bottom w:val="none" w:sz="0" w:space="0" w:color="auto"/>
            <w:right w:val="none" w:sz="0" w:space="0" w:color="auto"/>
          </w:divBdr>
        </w:div>
        <w:div w:id="550118302">
          <w:marLeft w:val="0"/>
          <w:marRight w:val="0"/>
          <w:marTop w:val="0"/>
          <w:marBottom w:val="0"/>
          <w:divBdr>
            <w:top w:val="none" w:sz="0" w:space="0" w:color="auto"/>
            <w:left w:val="none" w:sz="0" w:space="0" w:color="auto"/>
            <w:bottom w:val="none" w:sz="0" w:space="0" w:color="auto"/>
            <w:right w:val="none" w:sz="0" w:space="0" w:color="auto"/>
          </w:divBdr>
        </w:div>
        <w:div w:id="2033875408">
          <w:marLeft w:val="0"/>
          <w:marRight w:val="0"/>
          <w:marTop w:val="0"/>
          <w:marBottom w:val="0"/>
          <w:divBdr>
            <w:top w:val="none" w:sz="0" w:space="0" w:color="auto"/>
            <w:left w:val="none" w:sz="0" w:space="0" w:color="auto"/>
            <w:bottom w:val="none" w:sz="0" w:space="0" w:color="auto"/>
            <w:right w:val="none" w:sz="0" w:space="0" w:color="auto"/>
          </w:divBdr>
        </w:div>
        <w:div w:id="1207836421">
          <w:marLeft w:val="0"/>
          <w:marRight w:val="0"/>
          <w:marTop w:val="0"/>
          <w:marBottom w:val="0"/>
          <w:divBdr>
            <w:top w:val="none" w:sz="0" w:space="0" w:color="auto"/>
            <w:left w:val="none" w:sz="0" w:space="0" w:color="auto"/>
            <w:bottom w:val="none" w:sz="0" w:space="0" w:color="auto"/>
            <w:right w:val="none" w:sz="0" w:space="0" w:color="auto"/>
          </w:divBdr>
        </w:div>
      </w:divsChild>
    </w:div>
    <w:div w:id="363946235">
      <w:bodyDiv w:val="1"/>
      <w:marLeft w:val="0"/>
      <w:marRight w:val="0"/>
      <w:marTop w:val="0"/>
      <w:marBottom w:val="0"/>
      <w:divBdr>
        <w:top w:val="none" w:sz="0" w:space="0" w:color="auto"/>
        <w:left w:val="none" w:sz="0" w:space="0" w:color="auto"/>
        <w:bottom w:val="none" w:sz="0" w:space="0" w:color="auto"/>
        <w:right w:val="none" w:sz="0" w:space="0" w:color="auto"/>
      </w:divBdr>
      <w:divsChild>
        <w:div w:id="547642110">
          <w:marLeft w:val="0"/>
          <w:marRight w:val="0"/>
          <w:marTop w:val="0"/>
          <w:marBottom w:val="0"/>
          <w:divBdr>
            <w:top w:val="none" w:sz="0" w:space="0" w:color="auto"/>
            <w:left w:val="none" w:sz="0" w:space="0" w:color="auto"/>
            <w:bottom w:val="none" w:sz="0" w:space="0" w:color="auto"/>
            <w:right w:val="none" w:sz="0" w:space="0" w:color="auto"/>
          </w:divBdr>
        </w:div>
        <w:div w:id="1573468769">
          <w:marLeft w:val="0"/>
          <w:marRight w:val="0"/>
          <w:marTop w:val="0"/>
          <w:marBottom w:val="0"/>
          <w:divBdr>
            <w:top w:val="none" w:sz="0" w:space="0" w:color="auto"/>
            <w:left w:val="none" w:sz="0" w:space="0" w:color="auto"/>
            <w:bottom w:val="none" w:sz="0" w:space="0" w:color="auto"/>
            <w:right w:val="none" w:sz="0" w:space="0" w:color="auto"/>
          </w:divBdr>
        </w:div>
        <w:div w:id="1043989138">
          <w:marLeft w:val="0"/>
          <w:marRight w:val="0"/>
          <w:marTop w:val="0"/>
          <w:marBottom w:val="0"/>
          <w:divBdr>
            <w:top w:val="none" w:sz="0" w:space="0" w:color="auto"/>
            <w:left w:val="none" w:sz="0" w:space="0" w:color="auto"/>
            <w:bottom w:val="none" w:sz="0" w:space="0" w:color="auto"/>
            <w:right w:val="none" w:sz="0" w:space="0" w:color="auto"/>
          </w:divBdr>
        </w:div>
        <w:div w:id="721248891">
          <w:marLeft w:val="0"/>
          <w:marRight w:val="0"/>
          <w:marTop w:val="0"/>
          <w:marBottom w:val="0"/>
          <w:divBdr>
            <w:top w:val="none" w:sz="0" w:space="0" w:color="auto"/>
            <w:left w:val="none" w:sz="0" w:space="0" w:color="auto"/>
            <w:bottom w:val="none" w:sz="0" w:space="0" w:color="auto"/>
            <w:right w:val="none" w:sz="0" w:space="0" w:color="auto"/>
          </w:divBdr>
        </w:div>
        <w:div w:id="537358867">
          <w:marLeft w:val="0"/>
          <w:marRight w:val="0"/>
          <w:marTop w:val="0"/>
          <w:marBottom w:val="0"/>
          <w:divBdr>
            <w:top w:val="none" w:sz="0" w:space="0" w:color="auto"/>
            <w:left w:val="none" w:sz="0" w:space="0" w:color="auto"/>
            <w:bottom w:val="none" w:sz="0" w:space="0" w:color="auto"/>
            <w:right w:val="none" w:sz="0" w:space="0" w:color="auto"/>
          </w:divBdr>
        </w:div>
        <w:div w:id="1766807078">
          <w:marLeft w:val="0"/>
          <w:marRight w:val="0"/>
          <w:marTop w:val="0"/>
          <w:marBottom w:val="0"/>
          <w:divBdr>
            <w:top w:val="none" w:sz="0" w:space="0" w:color="auto"/>
            <w:left w:val="none" w:sz="0" w:space="0" w:color="auto"/>
            <w:bottom w:val="none" w:sz="0" w:space="0" w:color="auto"/>
            <w:right w:val="none" w:sz="0" w:space="0" w:color="auto"/>
          </w:divBdr>
        </w:div>
        <w:div w:id="611403437">
          <w:marLeft w:val="0"/>
          <w:marRight w:val="0"/>
          <w:marTop w:val="0"/>
          <w:marBottom w:val="0"/>
          <w:divBdr>
            <w:top w:val="none" w:sz="0" w:space="0" w:color="auto"/>
            <w:left w:val="none" w:sz="0" w:space="0" w:color="auto"/>
            <w:bottom w:val="none" w:sz="0" w:space="0" w:color="auto"/>
            <w:right w:val="none" w:sz="0" w:space="0" w:color="auto"/>
          </w:divBdr>
        </w:div>
        <w:div w:id="1748265471">
          <w:marLeft w:val="0"/>
          <w:marRight w:val="0"/>
          <w:marTop w:val="0"/>
          <w:marBottom w:val="0"/>
          <w:divBdr>
            <w:top w:val="none" w:sz="0" w:space="0" w:color="auto"/>
            <w:left w:val="none" w:sz="0" w:space="0" w:color="auto"/>
            <w:bottom w:val="none" w:sz="0" w:space="0" w:color="auto"/>
            <w:right w:val="none" w:sz="0" w:space="0" w:color="auto"/>
          </w:divBdr>
        </w:div>
        <w:div w:id="2071928006">
          <w:marLeft w:val="0"/>
          <w:marRight w:val="0"/>
          <w:marTop w:val="0"/>
          <w:marBottom w:val="0"/>
          <w:divBdr>
            <w:top w:val="none" w:sz="0" w:space="0" w:color="auto"/>
            <w:left w:val="none" w:sz="0" w:space="0" w:color="auto"/>
            <w:bottom w:val="none" w:sz="0" w:space="0" w:color="auto"/>
            <w:right w:val="none" w:sz="0" w:space="0" w:color="auto"/>
          </w:divBdr>
        </w:div>
        <w:div w:id="2046060895">
          <w:marLeft w:val="0"/>
          <w:marRight w:val="0"/>
          <w:marTop w:val="0"/>
          <w:marBottom w:val="0"/>
          <w:divBdr>
            <w:top w:val="none" w:sz="0" w:space="0" w:color="auto"/>
            <w:left w:val="none" w:sz="0" w:space="0" w:color="auto"/>
            <w:bottom w:val="none" w:sz="0" w:space="0" w:color="auto"/>
            <w:right w:val="none" w:sz="0" w:space="0" w:color="auto"/>
          </w:divBdr>
        </w:div>
        <w:div w:id="387188137">
          <w:marLeft w:val="0"/>
          <w:marRight w:val="0"/>
          <w:marTop w:val="0"/>
          <w:marBottom w:val="0"/>
          <w:divBdr>
            <w:top w:val="none" w:sz="0" w:space="0" w:color="auto"/>
            <w:left w:val="none" w:sz="0" w:space="0" w:color="auto"/>
            <w:bottom w:val="none" w:sz="0" w:space="0" w:color="auto"/>
            <w:right w:val="none" w:sz="0" w:space="0" w:color="auto"/>
          </w:divBdr>
        </w:div>
        <w:div w:id="949434770">
          <w:marLeft w:val="0"/>
          <w:marRight w:val="0"/>
          <w:marTop w:val="0"/>
          <w:marBottom w:val="0"/>
          <w:divBdr>
            <w:top w:val="none" w:sz="0" w:space="0" w:color="auto"/>
            <w:left w:val="none" w:sz="0" w:space="0" w:color="auto"/>
            <w:bottom w:val="none" w:sz="0" w:space="0" w:color="auto"/>
            <w:right w:val="none" w:sz="0" w:space="0" w:color="auto"/>
          </w:divBdr>
        </w:div>
        <w:div w:id="688458577">
          <w:marLeft w:val="0"/>
          <w:marRight w:val="0"/>
          <w:marTop w:val="0"/>
          <w:marBottom w:val="0"/>
          <w:divBdr>
            <w:top w:val="none" w:sz="0" w:space="0" w:color="auto"/>
            <w:left w:val="none" w:sz="0" w:space="0" w:color="auto"/>
            <w:bottom w:val="none" w:sz="0" w:space="0" w:color="auto"/>
            <w:right w:val="none" w:sz="0" w:space="0" w:color="auto"/>
          </w:divBdr>
        </w:div>
        <w:div w:id="945040951">
          <w:marLeft w:val="0"/>
          <w:marRight w:val="0"/>
          <w:marTop w:val="0"/>
          <w:marBottom w:val="0"/>
          <w:divBdr>
            <w:top w:val="none" w:sz="0" w:space="0" w:color="auto"/>
            <w:left w:val="none" w:sz="0" w:space="0" w:color="auto"/>
            <w:bottom w:val="none" w:sz="0" w:space="0" w:color="auto"/>
            <w:right w:val="none" w:sz="0" w:space="0" w:color="auto"/>
          </w:divBdr>
        </w:div>
        <w:div w:id="300967998">
          <w:marLeft w:val="0"/>
          <w:marRight w:val="0"/>
          <w:marTop w:val="0"/>
          <w:marBottom w:val="0"/>
          <w:divBdr>
            <w:top w:val="none" w:sz="0" w:space="0" w:color="auto"/>
            <w:left w:val="none" w:sz="0" w:space="0" w:color="auto"/>
            <w:bottom w:val="none" w:sz="0" w:space="0" w:color="auto"/>
            <w:right w:val="none" w:sz="0" w:space="0" w:color="auto"/>
          </w:divBdr>
        </w:div>
        <w:div w:id="1168405670">
          <w:marLeft w:val="0"/>
          <w:marRight w:val="0"/>
          <w:marTop w:val="0"/>
          <w:marBottom w:val="0"/>
          <w:divBdr>
            <w:top w:val="none" w:sz="0" w:space="0" w:color="auto"/>
            <w:left w:val="none" w:sz="0" w:space="0" w:color="auto"/>
            <w:bottom w:val="none" w:sz="0" w:space="0" w:color="auto"/>
            <w:right w:val="none" w:sz="0" w:space="0" w:color="auto"/>
          </w:divBdr>
        </w:div>
        <w:div w:id="603462808">
          <w:marLeft w:val="0"/>
          <w:marRight w:val="0"/>
          <w:marTop w:val="0"/>
          <w:marBottom w:val="0"/>
          <w:divBdr>
            <w:top w:val="none" w:sz="0" w:space="0" w:color="auto"/>
            <w:left w:val="none" w:sz="0" w:space="0" w:color="auto"/>
            <w:bottom w:val="none" w:sz="0" w:space="0" w:color="auto"/>
            <w:right w:val="none" w:sz="0" w:space="0" w:color="auto"/>
          </w:divBdr>
        </w:div>
        <w:div w:id="1905986303">
          <w:marLeft w:val="0"/>
          <w:marRight w:val="0"/>
          <w:marTop w:val="0"/>
          <w:marBottom w:val="0"/>
          <w:divBdr>
            <w:top w:val="none" w:sz="0" w:space="0" w:color="auto"/>
            <w:left w:val="none" w:sz="0" w:space="0" w:color="auto"/>
            <w:bottom w:val="none" w:sz="0" w:space="0" w:color="auto"/>
            <w:right w:val="none" w:sz="0" w:space="0" w:color="auto"/>
          </w:divBdr>
        </w:div>
        <w:div w:id="1788502185">
          <w:marLeft w:val="0"/>
          <w:marRight w:val="0"/>
          <w:marTop w:val="0"/>
          <w:marBottom w:val="0"/>
          <w:divBdr>
            <w:top w:val="none" w:sz="0" w:space="0" w:color="auto"/>
            <w:left w:val="none" w:sz="0" w:space="0" w:color="auto"/>
            <w:bottom w:val="none" w:sz="0" w:space="0" w:color="auto"/>
            <w:right w:val="none" w:sz="0" w:space="0" w:color="auto"/>
          </w:divBdr>
        </w:div>
        <w:div w:id="1562864499">
          <w:marLeft w:val="0"/>
          <w:marRight w:val="0"/>
          <w:marTop w:val="0"/>
          <w:marBottom w:val="0"/>
          <w:divBdr>
            <w:top w:val="none" w:sz="0" w:space="0" w:color="auto"/>
            <w:left w:val="none" w:sz="0" w:space="0" w:color="auto"/>
            <w:bottom w:val="none" w:sz="0" w:space="0" w:color="auto"/>
            <w:right w:val="none" w:sz="0" w:space="0" w:color="auto"/>
          </w:divBdr>
        </w:div>
        <w:div w:id="977418369">
          <w:marLeft w:val="0"/>
          <w:marRight w:val="0"/>
          <w:marTop w:val="0"/>
          <w:marBottom w:val="0"/>
          <w:divBdr>
            <w:top w:val="none" w:sz="0" w:space="0" w:color="auto"/>
            <w:left w:val="none" w:sz="0" w:space="0" w:color="auto"/>
            <w:bottom w:val="none" w:sz="0" w:space="0" w:color="auto"/>
            <w:right w:val="none" w:sz="0" w:space="0" w:color="auto"/>
          </w:divBdr>
        </w:div>
        <w:div w:id="1404914499">
          <w:marLeft w:val="0"/>
          <w:marRight w:val="0"/>
          <w:marTop w:val="0"/>
          <w:marBottom w:val="0"/>
          <w:divBdr>
            <w:top w:val="none" w:sz="0" w:space="0" w:color="auto"/>
            <w:left w:val="none" w:sz="0" w:space="0" w:color="auto"/>
            <w:bottom w:val="none" w:sz="0" w:space="0" w:color="auto"/>
            <w:right w:val="none" w:sz="0" w:space="0" w:color="auto"/>
          </w:divBdr>
        </w:div>
        <w:div w:id="1971086259">
          <w:marLeft w:val="0"/>
          <w:marRight w:val="0"/>
          <w:marTop w:val="0"/>
          <w:marBottom w:val="0"/>
          <w:divBdr>
            <w:top w:val="none" w:sz="0" w:space="0" w:color="auto"/>
            <w:left w:val="none" w:sz="0" w:space="0" w:color="auto"/>
            <w:bottom w:val="none" w:sz="0" w:space="0" w:color="auto"/>
            <w:right w:val="none" w:sz="0" w:space="0" w:color="auto"/>
          </w:divBdr>
        </w:div>
        <w:div w:id="1699499707">
          <w:marLeft w:val="0"/>
          <w:marRight w:val="0"/>
          <w:marTop w:val="0"/>
          <w:marBottom w:val="0"/>
          <w:divBdr>
            <w:top w:val="none" w:sz="0" w:space="0" w:color="auto"/>
            <w:left w:val="none" w:sz="0" w:space="0" w:color="auto"/>
            <w:bottom w:val="none" w:sz="0" w:space="0" w:color="auto"/>
            <w:right w:val="none" w:sz="0" w:space="0" w:color="auto"/>
          </w:divBdr>
        </w:div>
        <w:div w:id="1873418182">
          <w:marLeft w:val="0"/>
          <w:marRight w:val="0"/>
          <w:marTop w:val="0"/>
          <w:marBottom w:val="0"/>
          <w:divBdr>
            <w:top w:val="none" w:sz="0" w:space="0" w:color="auto"/>
            <w:left w:val="none" w:sz="0" w:space="0" w:color="auto"/>
            <w:bottom w:val="none" w:sz="0" w:space="0" w:color="auto"/>
            <w:right w:val="none" w:sz="0" w:space="0" w:color="auto"/>
          </w:divBdr>
        </w:div>
        <w:div w:id="550847711">
          <w:marLeft w:val="0"/>
          <w:marRight w:val="0"/>
          <w:marTop w:val="0"/>
          <w:marBottom w:val="0"/>
          <w:divBdr>
            <w:top w:val="none" w:sz="0" w:space="0" w:color="auto"/>
            <w:left w:val="none" w:sz="0" w:space="0" w:color="auto"/>
            <w:bottom w:val="none" w:sz="0" w:space="0" w:color="auto"/>
            <w:right w:val="none" w:sz="0" w:space="0" w:color="auto"/>
          </w:divBdr>
        </w:div>
        <w:div w:id="1093741586">
          <w:marLeft w:val="0"/>
          <w:marRight w:val="0"/>
          <w:marTop w:val="0"/>
          <w:marBottom w:val="0"/>
          <w:divBdr>
            <w:top w:val="none" w:sz="0" w:space="0" w:color="auto"/>
            <w:left w:val="none" w:sz="0" w:space="0" w:color="auto"/>
            <w:bottom w:val="none" w:sz="0" w:space="0" w:color="auto"/>
            <w:right w:val="none" w:sz="0" w:space="0" w:color="auto"/>
          </w:divBdr>
        </w:div>
        <w:div w:id="1010595832">
          <w:marLeft w:val="0"/>
          <w:marRight w:val="0"/>
          <w:marTop w:val="0"/>
          <w:marBottom w:val="0"/>
          <w:divBdr>
            <w:top w:val="none" w:sz="0" w:space="0" w:color="auto"/>
            <w:left w:val="none" w:sz="0" w:space="0" w:color="auto"/>
            <w:bottom w:val="none" w:sz="0" w:space="0" w:color="auto"/>
            <w:right w:val="none" w:sz="0" w:space="0" w:color="auto"/>
          </w:divBdr>
        </w:div>
        <w:div w:id="601228734">
          <w:marLeft w:val="0"/>
          <w:marRight w:val="0"/>
          <w:marTop w:val="0"/>
          <w:marBottom w:val="0"/>
          <w:divBdr>
            <w:top w:val="none" w:sz="0" w:space="0" w:color="auto"/>
            <w:left w:val="none" w:sz="0" w:space="0" w:color="auto"/>
            <w:bottom w:val="none" w:sz="0" w:space="0" w:color="auto"/>
            <w:right w:val="none" w:sz="0" w:space="0" w:color="auto"/>
          </w:divBdr>
        </w:div>
        <w:div w:id="1320232727">
          <w:marLeft w:val="0"/>
          <w:marRight w:val="0"/>
          <w:marTop w:val="0"/>
          <w:marBottom w:val="0"/>
          <w:divBdr>
            <w:top w:val="none" w:sz="0" w:space="0" w:color="auto"/>
            <w:left w:val="none" w:sz="0" w:space="0" w:color="auto"/>
            <w:bottom w:val="none" w:sz="0" w:space="0" w:color="auto"/>
            <w:right w:val="none" w:sz="0" w:space="0" w:color="auto"/>
          </w:divBdr>
        </w:div>
        <w:div w:id="1135023172">
          <w:marLeft w:val="0"/>
          <w:marRight w:val="0"/>
          <w:marTop w:val="0"/>
          <w:marBottom w:val="0"/>
          <w:divBdr>
            <w:top w:val="none" w:sz="0" w:space="0" w:color="auto"/>
            <w:left w:val="none" w:sz="0" w:space="0" w:color="auto"/>
            <w:bottom w:val="none" w:sz="0" w:space="0" w:color="auto"/>
            <w:right w:val="none" w:sz="0" w:space="0" w:color="auto"/>
          </w:divBdr>
        </w:div>
        <w:div w:id="172887934">
          <w:marLeft w:val="0"/>
          <w:marRight w:val="0"/>
          <w:marTop w:val="0"/>
          <w:marBottom w:val="0"/>
          <w:divBdr>
            <w:top w:val="none" w:sz="0" w:space="0" w:color="auto"/>
            <w:left w:val="none" w:sz="0" w:space="0" w:color="auto"/>
            <w:bottom w:val="none" w:sz="0" w:space="0" w:color="auto"/>
            <w:right w:val="none" w:sz="0" w:space="0" w:color="auto"/>
          </w:divBdr>
        </w:div>
        <w:div w:id="1372145082">
          <w:marLeft w:val="0"/>
          <w:marRight w:val="0"/>
          <w:marTop w:val="0"/>
          <w:marBottom w:val="0"/>
          <w:divBdr>
            <w:top w:val="none" w:sz="0" w:space="0" w:color="auto"/>
            <w:left w:val="none" w:sz="0" w:space="0" w:color="auto"/>
            <w:bottom w:val="none" w:sz="0" w:space="0" w:color="auto"/>
            <w:right w:val="none" w:sz="0" w:space="0" w:color="auto"/>
          </w:divBdr>
        </w:div>
      </w:divsChild>
    </w:div>
    <w:div w:id="395977823">
      <w:bodyDiv w:val="1"/>
      <w:marLeft w:val="0"/>
      <w:marRight w:val="0"/>
      <w:marTop w:val="0"/>
      <w:marBottom w:val="0"/>
      <w:divBdr>
        <w:top w:val="none" w:sz="0" w:space="0" w:color="auto"/>
        <w:left w:val="none" w:sz="0" w:space="0" w:color="auto"/>
        <w:bottom w:val="none" w:sz="0" w:space="0" w:color="auto"/>
        <w:right w:val="none" w:sz="0" w:space="0" w:color="auto"/>
      </w:divBdr>
      <w:divsChild>
        <w:div w:id="1617129134">
          <w:marLeft w:val="0"/>
          <w:marRight w:val="0"/>
          <w:marTop w:val="0"/>
          <w:marBottom w:val="0"/>
          <w:divBdr>
            <w:top w:val="none" w:sz="0" w:space="0" w:color="auto"/>
            <w:left w:val="none" w:sz="0" w:space="0" w:color="auto"/>
            <w:bottom w:val="none" w:sz="0" w:space="0" w:color="auto"/>
            <w:right w:val="none" w:sz="0" w:space="0" w:color="auto"/>
          </w:divBdr>
        </w:div>
        <w:div w:id="986323303">
          <w:marLeft w:val="0"/>
          <w:marRight w:val="0"/>
          <w:marTop w:val="0"/>
          <w:marBottom w:val="0"/>
          <w:divBdr>
            <w:top w:val="none" w:sz="0" w:space="0" w:color="auto"/>
            <w:left w:val="none" w:sz="0" w:space="0" w:color="auto"/>
            <w:bottom w:val="none" w:sz="0" w:space="0" w:color="auto"/>
            <w:right w:val="none" w:sz="0" w:space="0" w:color="auto"/>
          </w:divBdr>
        </w:div>
      </w:divsChild>
    </w:div>
    <w:div w:id="413937147">
      <w:bodyDiv w:val="1"/>
      <w:marLeft w:val="0"/>
      <w:marRight w:val="0"/>
      <w:marTop w:val="0"/>
      <w:marBottom w:val="0"/>
      <w:divBdr>
        <w:top w:val="none" w:sz="0" w:space="0" w:color="auto"/>
        <w:left w:val="none" w:sz="0" w:space="0" w:color="auto"/>
        <w:bottom w:val="none" w:sz="0" w:space="0" w:color="auto"/>
        <w:right w:val="none" w:sz="0" w:space="0" w:color="auto"/>
      </w:divBdr>
    </w:div>
    <w:div w:id="429859187">
      <w:bodyDiv w:val="1"/>
      <w:marLeft w:val="0"/>
      <w:marRight w:val="0"/>
      <w:marTop w:val="0"/>
      <w:marBottom w:val="0"/>
      <w:divBdr>
        <w:top w:val="none" w:sz="0" w:space="0" w:color="auto"/>
        <w:left w:val="none" w:sz="0" w:space="0" w:color="auto"/>
        <w:bottom w:val="none" w:sz="0" w:space="0" w:color="auto"/>
        <w:right w:val="none" w:sz="0" w:space="0" w:color="auto"/>
      </w:divBdr>
    </w:div>
    <w:div w:id="520050770">
      <w:bodyDiv w:val="1"/>
      <w:marLeft w:val="0"/>
      <w:marRight w:val="0"/>
      <w:marTop w:val="0"/>
      <w:marBottom w:val="0"/>
      <w:divBdr>
        <w:top w:val="none" w:sz="0" w:space="0" w:color="auto"/>
        <w:left w:val="none" w:sz="0" w:space="0" w:color="auto"/>
        <w:bottom w:val="none" w:sz="0" w:space="0" w:color="auto"/>
        <w:right w:val="none" w:sz="0" w:space="0" w:color="auto"/>
      </w:divBdr>
      <w:divsChild>
        <w:div w:id="1069500039">
          <w:marLeft w:val="0"/>
          <w:marRight w:val="0"/>
          <w:marTop w:val="0"/>
          <w:marBottom w:val="0"/>
          <w:divBdr>
            <w:top w:val="none" w:sz="0" w:space="0" w:color="auto"/>
            <w:left w:val="none" w:sz="0" w:space="0" w:color="auto"/>
            <w:bottom w:val="none" w:sz="0" w:space="0" w:color="auto"/>
            <w:right w:val="none" w:sz="0" w:space="0" w:color="auto"/>
          </w:divBdr>
        </w:div>
        <w:div w:id="1213468756">
          <w:marLeft w:val="0"/>
          <w:marRight w:val="0"/>
          <w:marTop w:val="0"/>
          <w:marBottom w:val="0"/>
          <w:divBdr>
            <w:top w:val="none" w:sz="0" w:space="0" w:color="auto"/>
            <w:left w:val="none" w:sz="0" w:space="0" w:color="auto"/>
            <w:bottom w:val="none" w:sz="0" w:space="0" w:color="auto"/>
            <w:right w:val="none" w:sz="0" w:space="0" w:color="auto"/>
          </w:divBdr>
        </w:div>
        <w:div w:id="1881044687">
          <w:marLeft w:val="0"/>
          <w:marRight w:val="0"/>
          <w:marTop w:val="0"/>
          <w:marBottom w:val="0"/>
          <w:divBdr>
            <w:top w:val="none" w:sz="0" w:space="0" w:color="auto"/>
            <w:left w:val="none" w:sz="0" w:space="0" w:color="auto"/>
            <w:bottom w:val="none" w:sz="0" w:space="0" w:color="auto"/>
            <w:right w:val="none" w:sz="0" w:space="0" w:color="auto"/>
          </w:divBdr>
        </w:div>
        <w:div w:id="447310391">
          <w:marLeft w:val="0"/>
          <w:marRight w:val="0"/>
          <w:marTop w:val="0"/>
          <w:marBottom w:val="0"/>
          <w:divBdr>
            <w:top w:val="none" w:sz="0" w:space="0" w:color="auto"/>
            <w:left w:val="none" w:sz="0" w:space="0" w:color="auto"/>
            <w:bottom w:val="none" w:sz="0" w:space="0" w:color="auto"/>
            <w:right w:val="none" w:sz="0" w:space="0" w:color="auto"/>
          </w:divBdr>
        </w:div>
        <w:div w:id="2016036046">
          <w:marLeft w:val="0"/>
          <w:marRight w:val="0"/>
          <w:marTop w:val="0"/>
          <w:marBottom w:val="0"/>
          <w:divBdr>
            <w:top w:val="none" w:sz="0" w:space="0" w:color="auto"/>
            <w:left w:val="none" w:sz="0" w:space="0" w:color="auto"/>
            <w:bottom w:val="none" w:sz="0" w:space="0" w:color="auto"/>
            <w:right w:val="none" w:sz="0" w:space="0" w:color="auto"/>
          </w:divBdr>
        </w:div>
        <w:div w:id="668871468">
          <w:marLeft w:val="0"/>
          <w:marRight w:val="0"/>
          <w:marTop w:val="0"/>
          <w:marBottom w:val="0"/>
          <w:divBdr>
            <w:top w:val="none" w:sz="0" w:space="0" w:color="auto"/>
            <w:left w:val="none" w:sz="0" w:space="0" w:color="auto"/>
            <w:bottom w:val="none" w:sz="0" w:space="0" w:color="auto"/>
            <w:right w:val="none" w:sz="0" w:space="0" w:color="auto"/>
          </w:divBdr>
        </w:div>
        <w:div w:id="997071702">
          <w:marLeft w:val="0"/>
          <w:marRight w:val="0"/>
          <w:marTop w:val="0"/>
          <w:marBottom w:val="0"/>
          <w:divBdr>
            <w:top w:val="none" w:sz="0" w:space="0" w:color="auto"/>
            <w:left w:val="none" w:sz="0" w:space="0" w:color="auto"/>
            <w:bottom w:val="none" w:sz="0" w:space="0" w:color="auto"/>
            <w:right w:val="none" w:sz="0" w:space="0" w:color="auto"/>
          </w:divBdr>
        </w:div>
        <w:div w:id="806625561">
          <w:marLeft w:val="0"/>
          <w:marRight w:val="0"/>
          <w:marTop w:val="0"/>
          <w:marBottom w:val="0"/>
          <w:divBdr>
            <w:top w:val="none" w:sz="0" w:space="0" w:color="auto"/>
            <w:left w:val="none" w:sz="0" w:space="0" w:color="auto"/>
            <w:bottom w:val="none" w:sz="0" w:space="0" w:color="auto"/>
            <w:right w:val="none" w:sz="0" w:space="0" w:color="auto"/>
          </w:divBdr>
        </w:div>
        <w:div w:id="1015771744">
          <w:marLeft w:val="0"/>
          <w:marRight w:val="0"/>
          <w:marTop w:val="0"/>
          <w:marBottom w:val="0"/>
          <w:divBdr>
            <w:top w:val="none" w:sz="0" w:space="0" w:color="auto"/>
            <w:left w:val="none" w:sz="0" w:space="0" w:color="auto"/>
            <w:bottom w:val="none" w:sz="0" w:space="0" w:color="auto"/>
            <w:right w:val="none" w:sz="0" w:space="0" w:color="auto"/>
          </w:divBdr>
        </w:div>
        <w:div w:id="76292627">
          <w:marLeft w:val="0"/>
          <w:marRight w:val="0"/>
          <w:marTop w:val="0"/>
          <w:marBottom w:val="0"/>
          <w:divBdr>
            <w:top w:val="none" w:sz="0" w:space="0" w:color="auto"/>
            <w:left w:val="none" w:sz="0" w:space="0" w:color="auto"/>
            <w:bottom w:val="none" w:sz="0" w:space="0" w:color="auto"/>
            <w:right w:val="none" w:sz="0" w:space="0" w:color="auto"/>
          </w:divBdr>
        </w:div>
        <w:div w:id="1087924065">
          <w:marLeft w:val="0"/>
          <w:marRight w:val="0"/>
          <w:marTop w:val="0"/>
          <w:marBottom w:val="0"/>
          <w:divBdr>
            <w:top w:val="none" w:sz="0" w:space="0" w:color="auto"/>
            <w:left w:val="none" w:sz="0" w:space="0" w:color="auto"/>
            <w:bottom w:val="none" w:sz="0" w:space="0" w:color="auto"/>
            <w:right w:val="none" w:sz="0" w:space="0" w:color="auto"/>
          </w:divBdr>
        </w:div>
        <w:div w:id="652181223">
          <w:marLeft w:val="0"/>
          <w:marRight w:val="0"/>
          <w:marTop w:val="0"/>
          <w:marBottom w:val="0"/>
          <w:divBdr>
            <w:top w:val="none" w:sz="0" w:space="0" w:color="auto"/>
            <w:left w:val="none" w:sz="0" w:space="0" w:color="auto"/>
            <w:bottom w:val="none" w:sz="0" w:space="0" w:color="auto"/>
            <w:right w:val="none" w:sz="0" w:space="0" w:color="auto"/>
          </w:divBdr>
        </w:div>
        <w:div w:id="128596953">
          <w:marLeft w:val="0"/>
          <w:marRight w:val="0"/>
          <w:marTop w:val="0"/>
          <w:marBottom w:val="0"/>
          <w:divBdr>
            <w:top w:val="none" w:sz="0" w:space="0" w:color="auto"/>
            <w:left w:val="none" w:sz="0" w:space="0" w:color="auto"/>
            <w:bottom w:val="none" w:sz="0" w:space="0" w:color="auto"/>
            <w:right w:val="none" w:sz="0" w:space="0" w:color="auto"/>
          </w:divBdr>
        </w:div>
        <w:div w:id="514420640">
          <w:marLeft w:val="0"/>
          <w:marRight w:val="0"/>
          <w:marTop w:val="0"/>
          <w:marBottom w:val="0"/>
          <w:divBdr>
            <w:top w:val="none" w:sz="0" w:space="0" w:color="auto"/>
            <w:left w:val="none" w:sz="0" w:space="0" w:color="auto"/>
            <w:bottom w:val="none" w:sz="0" w:space="0" w:color="auto"/>
            <w:right w:val="none" w:sz="0" w:space="0" w:color="auto"/>
          </w:divBdr>
        </w:div>
        <w:div w:id="63574062">
          <w:marLeft w:val="0"/>
          <w:marRight w:val="0"/>
          <w:marTop w:val="0"/>
          <w:marBottom w:val="0"/>
          <w:divBdr>
            <w:top w:val="none" w:sz="0" w:space="0" w:color="auto"/>
            <w:left w:val="none" w:sz="0" w:space="0" w:color="auto"/>
            <w:bottom w:val="none" w:sz="0" w:space="0" w:color="auto"/>
            <w:right w:val="none" w:sz="0" w:space="0" w:color="auto"/>
          </w:divBdr>
        </w:div>
        <w:div w:id="1218204630">
          <w:marLeft w:val="0"/>
          <w:marRight w:val="0"/>
          <w:marTop w:val="0"/>
          <w:marBottom w:val="0"/>
          <w:divBdr>
            <w:top w:val="none" w:sz="0" w:space="0" w:color="auto"/>
            <w:left w:val="none" w:sz="0" w:space="0" w:color="auto"/>
            <w:bottom w:val="none" w:sz="0" w:space="0" w:color="auto"/>
            <w:right w:val="none" w:sz="0" w:space="0" w:color="auto"/>
          </w:divBdr>
        </w:div>
        <w:div w:id="1322540159">
          <w:marLeft w:val="0"/>
          <w:marRight w:val="0"/>
          <w:marTop w:val="0"/>
          <w:marBottom w:val="0"/>
          <w:divBdr>
            <w:top w:val="none" w:sz="0" w:space="0" w:color="auto"/>
            <w:left w:val="none" w:sz="0" w:space="0" w:color="auto"/>
            <w:bottom w:val="none" w:sz="0" w:space="0" w:color="auto"/>
            <w:right w:val="none" w:sz="0" w:space="0" w:color="auto"/>
          </w:divBdr>
        </w:div>
        <w:div w:id="575894765">
          <w:marLeft w:val="0"/>
          <w:marRight w:val="0"/>
          <w:marTop w:val="0"/>
          <w:marBottom w:val="0"/>
          <w:divBdr>
            <w:top w:val="none" w:sz="0" w:space="0" w:color="auto"/>
            <w:left w:val="none" w:sz="0" w:space="0" w:color="auto"/>
            <w:bottom w:val="none" w:sz="0" w:space="0" w:color="auto"/>
            <w:right w:val="none" w:sz="0" w:space="0" w:color="auto"/>
          </w:divBdr>
        </w:div>
        <w:div w:id="1692418607">
          <w:marLeft w:val="0"/>
          <w:marRight w:val="0"/>
          <w:marTop w:val="0"/>
          <w:marBottom w:val="0"/>
          <w:divBdr>
            <w:top w:val="none" w:sz="0" w:space="0" w:color="auto"/>
            <w:left w:val="none" w:sz="0" w:space="0" w:color="auto"/>
            <w:bottom w:val="none" w:sz="0" w:space="0" w:color="auto"/>
            <w:right w:val="none" w:sz="0" w:space="0" w:color="auto"/>
          </w:divBdr>
        </w:div>
        <w:div w:id="401105833">
          <w:marLeft w:val="0"/>
          <w:marRight w:val="0"/>
          <w:marTop w:val="0"/>
          <w:marBottom w:val="0"/>
          <w:divBdr>
            <w:top w:val="none" w:sz="0" w:space="0" w:color="auto"/>
            <w:left w:val="none" w:sz="0" w:space="0" w:color="auto"/>
            <w:bottom w:val="none" w:sz="0" w:space="0" w:color="auto"/>
            <w:right w:val="none" w:sz="0" w:space="0" w:color="auto"/>
          </w:divBdr>
        </w:div>
        <w:div w:id="1941715962">
          <w:marLeft w:val="0"/>
          <w:marRight w:val="0"/>
          <w:marTop w:val="0"/>
          <w:marBottom w:val="0"/>
          <w:divBdr>
            <w:top w:val="none" w:sz="0" w:space="0" w:color="auto"/>
            <w:left w:val="none" w:sz="0" w:space="0" w:color="auto"/>
            <w:bottom w:val="none" w:sz="0" w:space="0" w:color="auto"/>
            <w:right w:val="none" w:sz="0" w:space="0" w:color="auto"/>
          </w:divBdr>
        </w:div>
        <w:div w:id="1997343264">
          <w:marLeft w:val="0"/>
          <w:marRight w:val="0"/>
          <w:marTop w:val="0"/>
          <w:marBottom w:val="0"/>
          <w:divBdr>
            <w:top w:val="none" w:sz="0" w:space="0" w:color="auto"/>
            <w:left w:val="none" w:sz="0" w:space="0" w:color="auto"/>
            <w:bottom w:val="none" w:sz="0" w:space="0" w:color="auto"/>
            <w:right w:val="none" w:sz="0" w:space="0" w:color="auto"/>
          </w:divBdr>
        </w:div>
        <w:div w:id="1858537928">
          <w:marLeft w:val="0"/>
          <w:marRight w:val="0"/>
          <w:marTop w:val="0"/>
          <w:marBottom w:val="0"/>
          <w:divBdr>
            <w:top w:val="none" w:sz="0" w:space="0" w:color="auto"/>
            <w:left w:val="none" w:sz="0" w:space="0" w:color="auto"/>
            <w:bottom w:val="none" w:sz="0" w:space="0" w:color="auto"/>
            <w:right w:val="none" w:sz="0" w:space="0" w:color="auto"/>
          </w:divBdr>
        </w:div>
        <w:div w:id="994334785">
          <w:marLeft w:val="0"/>
          <w:marRight w:val="0"/>
          <w:marTop w:val="0"/>
          <w:marBottom w:val="0"/>
          <w:divBdr>
            <w:top w:val="none" w:sz="0" w:space="0" w:color="auto"/>
            <w:left w:val="none" w:sz="0" w:space="0" w:color="auto"/>
            <w:bottom w:val="none" w:sz="0" w:space="0" w:color="auto"/>
            <w:right w:val="none" w:sz="0" w:space="0" w:color="auto"/>
          </w:divBdr>
        </w:div>
        <w:div w:id="1747335644">
          <w:marLeft w:val="0"/>
          <w:marRight w:val="0"/>
          <w:marTop w:val="0"/>
          <w:marBottom w:val="0"/>
          <w:divBdr>
            <w:top w:val="none" w:sz="0" w:space="0" w:color="auto"/>
            <w:left w:val="none" w:sz="0" w:space="0" w:color="auto"/>
            <w:bottom w:val="none" w:sz="0" w:space="0" w:color="auto"/>
            <w:right w:val="none" w:sz="0" w:space="0" w:color="auto"/>
          </w:divBdr>
        </w:div>
        <w:div w:id="894854298">
          <w:marLeft w:val="0"/>
          <w:marRight w:val="0"/>
          <w:marTop w:val="0"/>
          <w:marBottom w:val="0"/>
          <w:divBdr>
            <w:top w:val="none" w:sz="0" w:space="0" w:color="auto"/>
            <w:left w:val="none" w:sz="0" w:space="0" w:color="auto"/>
            <w:bottom w:val="none" w:sz="0" w:space="0" w:color="auto"/>
            <w:right w:val="none" w:sz="0" w:space="0" w:color="auto"/>
          </w:divBdr>
        </w:div>
        <w:div w:id="473647486">
          <w:marLeft w:val="0"/>
          <w:marRight w:val="0"/>
          <w:marTop w:val="0"/>
          <w:marBottom w:val="0"/>
          <w:divBdr>
            <w:top w:val="none" w:sz="0" w:space="0" w:color="auto"/>
            <w:left w:val="none" w:sz="0" w:space="0" w:color="auto"/>
            <w:bottom w:val="none" w:sz="0" w:space="0" w:color="auto"/>
            <w:right w:val="none" w:sz="0" w:space="0" w:color="auto"/>
          </w:divBdr>
        </w:div>
        <w:div w:id="351153356">
          <w:marLeft w:val="0"/>
          <w:marRight w:val="0"/>
          <w:marTop w:val="0"/>
          <w:marBottom w:val="0"/>
          <w:divBdr>
            <w:top w:val="none" w:sz="0" w:space="0" w:color="auto"/>
            <w:left w:val="none" w:sz="0" w:space="0" w:color="auto"/>
            <w:bottom w:val="none" w:sz="0" w:space="0" w:color="auto"/>
            <w:right w:val="none" w:sz="0" w:space="0" w:color="auto"/>
          </w:divBdr>
        </w:div>
        <w:div w:id="486090169">
          <w:marLeft w:val="0"/>
          <w:marRight w:val="0"/>
          <w:marTop w:val="0"/>
          <w:marBottom w:val="0"/>
          <w:divBdr>
            <w:top w:val="none" w:sz="0" w:space="0" w:color="auto"/>
            <w:left w:val="none" w:sz="0" w:space="0" w:color="auto"/>
            <w:bottom w:val="none" w:sz="0" w:space="0" w:color="auto"/>
            <w:right w:val="none" w:sz="0" w:space="0" w:color="auto"/>
          </w:divBdr>
        </w:div>
        <w:div w:id="729960966">
          <w:marLeft w:val="0"/>
          <w:marRight w:val="0"/>
          <w:marTop w:val="0"/>
          <w:marBottom w:val="0"/>
          <w:divBdr>
            <w:top w:val="none" w:sz="0" w:space="0" w:color="auto"/>
            <w:left w:val="none" w:sz="0" w:space="0" w:color="auto"/>
            <w:bottom w:val="none" w:sz="0" w:space="0" w:color="auto"/>
            <w:right w:val="none" w:sz="0" w:space="0" w:color="auto"/>
          </w:divBdr>
        </w:div>
        <w:div w:id="1314026585">
          <w:marLeft w:val="0"/>
          <w:marRight w:val="0"/>
          <w:marTop w:val="0"/>
          <w:marBottom w:val="0"/>
          <w:divBdr>
            <w:top w:val="none" w:sz="0" w:space="0" w:color="auto"/>
            <w:left w:val="none" w:sz="0" w:space="0" w:color="auto"/>
            <w:bottom w:val="none" w:sz="0" w:space="0" w:color="auto"/>
            <w:right w:val="none" w:sz="0" w:space="0" w:color="auto"/>
          </w:divBdr>
        </w:div>
        <w:div w:id="688992910">
          <w:marLeft w:val="0"/>
          <w:marRight w:val="0"/>
          <w:marTop w:val="0"/>
          <w:marBottom w:val="0"/>
          <w:divBdr>
            <w:top w:val="none" w:sz="0" w:space="0" w:color="auto"/>
            <w:left w:val="none" w:sz="0" w:space="0" w:color="auto"/>
            <w:bottom w:val="none" w:sz="0" w:space="0" w:color="auto"/>
            <w:right w:val="none" w:sz="0" w:space="0" w:color="auto"/>
          </w:divBdr>
        </w:div>
        <w:div w:id="275261009">
          <w:marLeft w:val="0"/>
          <w:marRight w:val="0"/>
          <w:marTop w:val="0"/>
          <w:marBottom w:val="0"/>
          <w:divBdr>
            <w:top w:val="none" w:sz="0" w:space="0" w:color="auto"/>
            <w:left w:val="none" w:sz="0" w:space="0" w:color="auto"/>
            <w:bottom w:val="none" w:sz="0" w:space="0" w:color="auto"/>
            <w:right w:val="none" w:sz="0" w:space="0" w:color="auto"/>
          </w:divBdr>
        </w:div>
        <w:div w:id="187377980">
          <w:marLeft w:val="0"/>
          <w:marRight w:val="0"/>
          <w:marTop w:val="0"/>
          <w:marBottom w:val="0"/>
          <w:divBdr>
            <w:top w:val="none" w:sz="0" w:space="0" w:color="auto"/>
            <w:left w:val="none" w:sz="0" w:space="0" w:color="auto"/>
            <w:bottom w:val="none" w:sz="0" w:space="0" w:color="auto"/>
            <w:right w:val="none" w:sz="0" w:space="0" w:color="auto"/>
          </w:divBdr>
        </w:div>
        <w:div w:id="2025277010">
          <w:marLeft w:val="0"/>
          <w:marRight w:val="0"/>
          <w:marTop w:val="0"/>
          <w:marBottom w:val="0"/>
          <w:divBdr>
            <w:top w:val="none" w:sz="0" w:space="0" w:color="auto"/>
            <w:left w:val="none" w:sz="0" w:space="0" w:color="auto"/>
            <w:bottom w:val="none" w:sz="0" w:space="0" w:color="auto"/>
            <w:right w:val="none" w:sz="0" w:space="0" w:color="auto"/>
          </w:divBdr>
        </w:div>
        <w:div w:id="1357998045">
          <w:marLeft w:val="0"/>
          <w:marRight w:val="0"/>
          <w:marTop w:val="0"/>
          <w:marBottom w:val="0"/>
          <w:divBdr>
            <w:top w:val="none" w:sz="0" w:space="0" w:color="auto"/>
            <w:left w:val="none" w:sz="0" w:space="0" w:color="auto"/>
            <w:bottom w:val="none" w:sz="0" w:space="0" w:color="auto"/>
            <w:right w:val="none" w:sz="0" w:space="0" w:color="auto"/>
          </w:divBdr>
        </w:div>
        <w:div w:id="1117993777">
          <w:marLeft w:val="0"/>
          <w:marRight w:val="0"/>
          <w:marTop w:val="0"/>
          <w:marBottom w:val="0"/>
          <w:divBdr>
            <w:top w:val="none" w:sz="0" w:space="0" w:color="auto"/>
            <w:left w:val="none" w:sz="0" w:space="0" w:color="auto"/>
            <w:bottom w:val="none" w:sz="0" w:space="0" w:color="auto"/>
            <w:right w:val="none" w:sz="0" w:space="0" w:color="auto"/>
          </w:divBdr>
        </w:div>
        <w:div w:id="1645574471">
          <w:marLeft w:val="0"/>
          <w:marRight w:val="0"/>
          <w:marTop w:val="0"/>
          <w:marBottom w:val="0"/>
          <w:divBdr>
            <w:top w:val="none" w:sz="0" w:space="0" w:color="auto"/>
            <w:left w:val="none" w:sz="0" w:space="0" w:color="auto"/>
            <w:bottom w:val="none" w:sz="0" w:space="0" w:color="auto"/>
            <w:right w:val="none" w:sz="0" w:space="0" w:color="auto"/>
          </w:divBdr>
        </w:div>
        <w:div w:id="1289697954">
          <w:marLeft w:val="0"/>
          <w:marRight w:val="0"/>
          <w:marTop w:val="0"/>
          <w:marBottom w:val="0"/>
          <w:divBdr>
            <w:top w:val="none" w:sz="0" w:space="0" w:color="auto"/>
            <w:left w:val="none" w:sz="0" w:space="0" w:color="auto"/>
            <w:bottom w:val="none" w:sz="0" w:space="0" w:color="auto"/>
            <w:right w:val="none" w:sz="0" w:space="0" w:color="auto"/>
          </w:divBdr>
        </w:div>
        <w:div w:id="1980304410">
          <w:marLeft w:val="0"/>
          <w:marRight w:val="0"/>
          <w:marTop w:val="0"/>
          <w:marBottom w:val="0"/>
          <w:divBdr>
            <w:top w:val="none" w:sz="0" w:space="0" w:color="auto"/>
            <w:left w:val="none" w:sz="0" w:space="0" w:color="auto"/>
            <w:bottom w:val="none" w:sz="0" w:space="0" w:color="auto"/>
            <w:right w:val="none" w:sz="0" w:space="0" w:color="auto"/>
          </w:divBdr>
        </w:div>
        <w:div w:id="1387533162">
          <w:marLeft w:val="0"/>
          <w:marRight w:val="0"/>
          <w:marTop w:val="0"/>
          <w:marBottom w:val="0"/>
          <w:divBdr>
            <w:top w:val="none" w:sz="0" w:space="0" w:color="auto"/>
            <w:left w:val="none" w:sz="0" w:space="0" w:color="auto"/>
            <w:bottom w:val="none" w:sz="0" w:space="0" w:color="auto"/>
            <w:right w:val="none" w:sz="0" w:space="0" w:color="auto"/>
          </w:divBdr>
        </w:div>
        <w:div w:id="1719090869">
          <w:marLeft w:val="0"/>
          <w:marRight w:val="0"/>
          <w:marTop w:val="0"/>
          <w:marBottom w:val="0"/>
          <w:divBdr>
            <w:top w:val="none" w:sz="0" w:space="0" w:color="auto"/>
            <w:left w:val="none" w:sz="0" w:space="0" w:color="auto"/>
            <w:bottom w:val="none" w:sz="0" w:space="0" w:color="auto"/>
            <w:right w:val="none" w:sz="0" w:space="0" w:color="auto"/>
          </w:divBdr>
        </w:div>
        <w:div w:id="1041247746">
          <w:marLeft w:val="0"/>
          <w:marRight w:val="0"/>
          <w:marTop w:val="0"/>
          <w:marBottom w:val="0"/>
          <w:divBdr>
            <w:top w:val="none" w:sz="0" w:space="0" w:color="auto"/>
            <w:left w:val="none" w:sz="0" w:space="0" w:color="auto"/>
            <w:bottom w:val="none" w:sz="0" w:space="0" w:color="auto"/>
            <w:right w:val="none" w:sz="0" w:space="0" w:color="auto"/>
          </w:divBdr>
        </w:div>
        <w:div w:id="338969995">
          <w:marLeft w:val="0"/>
          <w:marRight w:val="0"/>
          <w:marTop w:val="0"/>
          <w:marBottom w:val="0"/>
          <w:divBdr>
            <w:top w:val="none" w:sz="0" w:space="0" w:color="auto"/>
            <w:left w:val="none" w:sz="0" w:space="0" w:color="auto"/>
            <w:bottom w:val="none" w:sz="0" w:space="0" w:color="auto"/>
            <w:right w:val="none" w:sz="0" w:space="0" w:color="auto"/>
          </w:divBdr>
        </w:div>
        <w:div w:id="2018580647">
          <w:marLeft w:val="0"/>
          <w:marRight w:val="0"/>
          <w:marTop w:val="0"/>
          <w:marBottom w:val="0"/>
          <w:divBdr>
            <w:top w:val="none" w:sz="0" w:space="0" w:color="auto"/>
            <w:left w:val="none" w:sz="0" w:space="0" w:color="auto"/>
            <w:bottom w:val="none" w:sz="0" w:space="0" w:color="auto"/>
            <w:right w:val="none" w:sz="0" w:space="0" w:color="auto"/>
          </w:divBdr>
        </w:div>
        <w:div w:id="1542353731">
          <w:marLeft w:val="0"/>
          <w:marRight w:val="0"/>
          <w:marTop w:val="0"/>
          <w:marBottom w:val="0"/>
          <w:divBdr>
            <w:top w:val="none" w:sz="0" w:space="0" w:color="auto"/>
            <w:left w:val="none" w:sz="0" w:space="0" w:color="auto"/>
            <w:bottom w:val="none" w:sz="0" w:space="0" w:color="auto"/>
            <w:right w:val="none" w:sz="0" w:space="0" w:color="auto"/>
          </w:divBdr>
        </w:div>
        <w:div w:id="196160422">
          <w:marLeft w:val="0"/>
          <w:marRight w:val="0"/>
          <w:marTop w:val="0"/>
          <w:marBottom w:val="0"/>
          <w:divBdr>
            <w:top w:val="none" w:sz="0" w:space="0" w:color="auto"/>
            <w:left w:val="none" w:sz="0" w:space="0" w:color="auto"/>
            <w:bottom w:val="none" w:sz="0" w:space="0" w:color="auto"/>
            <w:right w:val="none" w:sz="0" w:space="0" w:color="auto"/>
          </w:divBdr>
        </w:div>
        <w:div w:id="412823160">
          <w:marLeft w:val="0"/>
          <w:marRight w:val="0"/>
          <w:marTop w:val="0"/>
          <w:marBottom w:val="0"/>
          <w:divBdr>
            <w:top w:val="none" w:sz="0" w:space="0" w:color="auto"/>
            <w:left w:val="none" w:sz="0" w:space="0" w:color="auto"/>
            <w:bottom w:val="none" w:sz="0" w:space="0" w:color="auto"/>
            <w:right w:val="none" w:sz="0" w:space="0" w:color="auto"/>
          </w:divBdr>
        </w:div>
        <w:div w:id="1121190176">
          <w:marLeft w:val="0"/>
          <w:marRight w:val="0"/>
          <w:marTop w:val="0"/>
          <w:marBottom w:val="0"/>
          <w:divBdr>
            <w:top w:val="none" w:sz="0" w:space="0" w:color="auto"/>
            <w:left w:val="none" w:sz="0" w:space="0" w:color="auto"/>
            <w:bottom w:val="none" w:sz="0" w:space="0" w:color="auto"/>
            <w:right w:val="none" w:sz="0" w:space="0" w:color="auto"/>
          </w:divBdr>
        </w:div>
        <w:div w:id="753667605">
          <w:marLeft w:val="0"/>
          <w:marRight w:val="0"/>
          <w:marTop w:val="0"/>
          <w:marBottom w:val="0"/>
          <w:divBdr>
            <w:top w:val="none" w:sz="0" w:space="0" w:color="auto"/>
            <w:left w:val="none" w:sz="0" w:space="0" w:color="auto"/>
            <w:bottom w:val="none" w:sz="0" w:space="0" w:color="auto"/>
            <w:right w:val="none" w:sz="0" w:space="0" w:color="auto"/>
          </w:divBdr>
        </w:div>
        <w:div w:id="986015509">
          <w:marLeft w:val="0"/>
          <w:marRight w:val="0"/>
          <w:marTop w:val="0"/>
          <w:marBottom w:val="0"/>
          <w:divBdr>
            <w:top w:val="none" w:sz="0" w:space="0" w:color="auto"/>
            <w:left w:val="none" w:sz="0" w:space="0" w:color="auto"/>
            <w:bottom w:val="none" w:sz="0" w:space="0" w:color="auto"/>
            <w:right w:val="none" w:sz="0" w:space="0" w:color="auto"/>
          </w:divBdr>
        </w:div>
        <w:div w:id="1007247563">
          <w:marLeft w:val="0"/>
          <w:marRight w:val="0"/>
          <w:marTop w:val="0"/>
          <w:marBottom w:val="0"/>
          <w:divBdr>
            <w:top w:val="none" w:sz="0" w:space="0" w:color="auto"/>
            <w:left w:val="none" w:sz="0" w:space="0" w:color="auto"/>
            <w:bottom w:val="none" w:sz="0" w:space="0" w:color="auto"/>
            <w:right w:val="none" w:sz="0" w:space="0" w:color="auto"/>
          </w:divBdr>
        </w:div>
        <w:div w:id="1746799696">
          <w:marLeft w:val="0"/>
          <w:marRight w:val="0"/>
          <w:marTop w:val="0"/>
          <w:marBottom w:val="0"/>
          <w:divBdr>
            <w:top w:val="none" w:sz="0" w:space="0" w:color="auto"/>
            <w:left w:val="none" w:sz="0" w:space="0" w:color="auto"/>
            <w:bottom w:val="none" w:sz="0" w:space="0" w:color="auto"/>
            <w:right w:val="none" w:sz="0" w:space="0" w:color="auto"/>
          </w:divBdr>
        </w:div>
        <w:div w:id="1752042952">
          <w:marLeft w:val="0"/>
          <w:marRight w:val="0"/>
          <w:marTop w:val="0"/>
          <w:marBottom w:val="0"/>
          <w:divBdr>
            <w:top w:val="none" w:sz="0" w:space="0" w:color="auto"/>
            <w:left w:val="none" w:sz="0" w:space="0" w:color="auto"/>
            <w:bottom w:val="none" w:sz="0" w:space="0" w:color="auto"/>
            <w:right w:val="none" w:sz="0" w:space="0" w:color="auto"/>
          </w:divBdr>
        </w:div>
        <w:div w:id="1342008483">
          <w:marLeft w:val="0"/>
          <w:marRight w:val="0"/>
          <w:marTop w:val="0"/>
          <w:marBottom w:val="0"/>
          <w:divBdr>
            <w:top w:val="none" w:sz="0" w:space="0" w:color="auto"/>
            <w:left w:val="none" w:sz="0" w:space="0" w:color="auto"/>
            <w:bottom w:val="none" w:sz="0" w:space="0" w:color="auto"/>
            <w:right w:val="none" w:sz="0" w:space="0" w:color="auto"/>
          </w:divBdr>
        </w:div>
        <w:div w:id="1326665822">
          <w:marLeft w:val="0"/>
          <w:marRight w:val="0"/>
          <w:marTop w:val="0"/>
          <w:marBottom w:val="0"/>
          <w:divBdr>
            <w:top w:val="none" w:sz="0" w:space="0" w:color="auto"/>
            <w:left w:val="none" w:sz="0" w:space="0" w:color="auto"/>
            <w:bottom w:val="none" w:sz="0" w:space="0" w:color="auto"/>
            <w:right w:val="none" w:sz="0" w:space="0" w:color="auto"/>
          </w:divBdr>
        </w:div>
        <w:div w:id="1445269837">
          <w:marLeft w:val="0"/>
          <w:marRight w:val="0"/>
          <w:marTop w:val="0"/>
          <w:marBottom w:val="0"/>
          <w:divBdr>
            <w:top w:val="none" w:sz="0" w:space="0" w:color="auto"/>
            <w:left w:val="none" w:sz="0" w:space="0" w:color="auto"/>
            <w:bottom w:val="none" w:sz="0" w:space="0" w:color="auto"/>
            <w:right w:val="none" w:sz="0" w:space="0" w:color="auto"/>
          </w:divBdr>
        </w:div>
        <w:div w:id="1334260386">
          <w:marLeft w:val="0"/>
          <w:marRight w:val="0"/>
          <w:marTop w:val="0"/>
          <w:marBottom w:val="0"/>
          <w:divBdr>
            <w:top w:val="none" w:sz="0" w:space="0" w:color="auto"/>
            <w:left w:val="none" w:sz="0" w:space="0" w:color="auto"/>
            <w:bottom w:val="none" w:sz="0" w:space="0" w:color="auto"/>
            <w:right w:val="none" w:sz="0" w:space="0" w:color="auto"/>
          </w:divBdr>
        </w:div>
        <w:div w:id="2044668085">
          <w:marLeft w:val="0"/>
          <w:marRight w:val="0"/>
          <w:marTop w:val="0"/>
          <w:marBottom w:val="0"/>
          <w:divBdr>
            <w:top w:val="none" w:sz="0" w:space="0" w:color="auto"/>
            <w:left w:val="none" w:sz="0" w:space="0" w:color="auto"/>
            <w:bottom w:val="none" w:sz="0" w:space="0" w:color="auto"/>
            <w:right w:val="none" w:sz="0" w:space="0" w:color="auto"/>
          </w:divBdr>
        </w:div>
        <w:div w:id="720909419">
          <w:marLeft w:val="0"/>
          <w:marRight w:val="0"/>
          <w:marTop w:val="0"/>
          <w:marBottom w:val="0"/>
          <w:divBdr>
            <w:top w:val="none" w:sz="0" w:space="0" w:color="auto"/>
            <w:left w:val="none" w:sz="0" w:space="0" w:color="auto"/>
            <w:bottom w:val="none" w:sz="0" w:space="0" w:color="auto"/>
            <w:right w:val="none" w:sz="0" w:space="0" w:color="auto"/>
          </w:divBdr>
        </w:div>
        <w:div w:id="36008503">
          <w:marLeft w:val="0"/>
          <w:marRight w:val="0"/>
          <w:marTop w:val="0"/>
          <w:marBottom w:val="0"/>
          <w:divBdr>
            <w:top w:val="none" w:sz="0" w:space="0" w:color="auto"/>
            <w:left w:val="none" w:sz="0" w:space="0" w:color="auto"/>
            <w:bottom w:val="none" w:sz="0" w:space="0" w:color="auto"/>
            <w:right w:val="none" w:sz="0" w:space="0" w:color="auto"/>
          </w:divBdr>
        </w:div>
        <w:div w:id="1486554132">
          <w:marLeft w:val="0"/>
          <w:marRight w:val="0"/>
          <w:marTop w:val="0"/>
          <w:marBottom w:val="0"/>
          <w:divBdr>
            <w:top w:val="none" w:sz="0" w:space="0" w:color="auto"/>
            <w:left w:val="none" w:sz="0" w:space="0" w:color="auto"/>
            <w:bottom w:val="none" w:sz="0" w:space="0" w:color="auto"/>
            <w:right w:val="none" w:sz="0" w:space="0" w:color="auto"/>
          </w:divBdr>
        </w:div>
        <w:div w:id="1949266497">
          <w:marLeft w:val="0"/>
          <w:marRight w:val="0"/>
          <w:marTop w:val="0"/>
          <w:marBottom w:val="0"/>
          <w:divBdr>
            <w:top w:val="none" w:sz="0" w:space="0" w:color="auto"/>
            <w:left w:val="none" w:sz="0" w:space="0" w:color="auto"/>
            <w:bottom w:val="none" w:sz="0" w:space="0" w:color="auto"/>
            <w:right w:val="none" w:sz="0" w:space="0" w:color="auto"/>
          </w:divBdr>
        </w:div>
        <w:div w:id="1337918823">
          <w:marLeft w:val="0"/>
          <w:marRight w:val="0"/>
          <w:marTop w:val="0"/>
          <w:marBottom w:val="0"/>
          <w:divBdr>
            <w:top w:val="none" w:sz="0" w:space="0" w:color="auto"/>
            <w:left w:val="none" w:sz="0" w:space="0" w:color="auto"/>
            <w:bottom w:val="none" w:sz="0" w:space="0" w:color="auto"/>
            <w:right w:val="none" w:sz="0" w:space="0" w:color="auto"/>
          </w:divBdr>
        </w:div>
        <w:div w:id="1165558427">
          <w:marLeft w:val="0"/>
          <w:marRight w:val="0"/>
          <w:marTop w:val="0"/>
          <w:marBottom w:val="0"/>
          <w:divBdr>
            <w:top w:val="none" w:sz="0" w:space="0" w:color="auto"/>
            <w:left w:val="none" w:sz="0" w:space="0" w:color="auto"/>
            <w:bottom w:val="none" w:sz="0" w:space="0" w:color="auto"/>
            <w:right w:val="none" w:sz="0" w:space="0" w:color="auto"/>
          </w:divBdr>
        </w:div>
        <w:div w:id="65341222">
          <w:marLeft w:val="0"/>
          <w:marRight w:val="0"/>
          <w:marTop w:val="0"/>
          <w:marBottom w:val="0"/>
          <w:divBdr>
            <w:top w:val="none" w:sz="0" w:space="0" w:color="auto"/>
            <w:left w:val="none" w:sz="0" w:space="0" w:color="auto"/>
            <w:bottom w:val="none" w:sz="0" w:space="0" w:color="auto"/>
            <w:right w:val="none" w:sz="0" w:space="0" w:color="auto"/>
          </w:divBdr>
        </w:div>
        <w:div w:id="1061056874">
          <w:marLeft w:val="0"/>
          <w:marRight w:val="0"/>
          <w:marTop w:val="0"/>
          <w:marBottom w:val="0"/>
          <w:divBdr>
            <w:top w:val="none" w:sz="0" w:space="0" w:color="auto"/>
            <w:left w:val="none" w:sz="0" w:space="0" w:color="auto"/>
            <w:bottom w:val="none" w:sz="0" w:space="0" w:color="auto"/>
            <w:right w:val="none" w:sz="0" w:space="0" w:color="auto"/>
          </w:divBdr>
        </w:div>
        <w:div w:id="442648843">
          <w:marLeft w:val="0"/>
          <w:marRight w:val="0"/>
          <w:marTop w:val="0"/>
          <w:marBottom w:val="0"/>
          <w:divBdr>
            <w:top w:val="none" w:sz="0" w:space="0" w:color="auto"/>
            <w:left w:val="none" w:sz="0" w:space="0" w:color="auto"/>
            <w:bottom w:val="none" w:sz="0" w:space="0" w:color="auto"/>
            <w:right w:val="none" w:sz="0" w:space="0" w:color="auto"/>
          </w:divBdr>
        </w:div>
        <w:div w:id="1447583159">
          <w:marLeft w:val="0"/>
          <w:marRight w:val="0"/>
          <w:marTop w:val="0"/>
          <w:marBottom w:val="0"/>
          <w:divBdr>
            <w:top w:val="none" w:sz="0" w:space="0" w:color="auto"/>
            <w:left w:val="none" w:sz="0" w:space="0" w:color="auto"/>
            <w:bottom w:val="none" w:sz="0" w:space="0" w:color="auto"/>
            <w:right w:val="none" w:sz="0" w:space="0" w:color="auto"/>
          </w:divBdr>
        </w:div>
        <w:div w:id="1266768462">
          <w:marLeft w:val="0"/>
          <w:marRight w:val="0"/>
          <w:marTop w:val="0"/>
          <w:marBottom w:val="0"/>
          <w:divBdr>
            <w:top w:val="none" w:sz="0" w:space="0" w:color="auto"/>
            <w:left w:val="none" w:sz="0" w:space="0" w:color="auto"/>
            <w:bottom w:val="none" w:sz="0" w:space="0" w:color="auto"/>
            <w:right w:val="none" w:sz="0" w:space="0" w:color="auto"/>
          </w:divBdr>
        </w:div>
        <w:div w:id="2033875074">
          <w:marLeft w:val="0"/>
          <w:marRight w:val="0"/>
          <w:marTop w:val="0"/>
          <w:marBottom w:val="0"/>
          <w:divBdr>
            <w:top w:val="none" w:sz="0" w:space="0" w:color="auto"/>
            <w:left w:val="none" w:sz="0" w:space="0" w:color="auto"/>
            <w:bottom w:val="none" w:sz="0" w:space="0" w:color="auto"/>
            <w:right w:val="none" w:sz="0" w:space="0" w:color="auto"/>
          </w:divBdr>
        </w:div>
        <w:div w:id="1375497455">
          <w:marLeft w:val="0"/>
          <w:marRight w:val="0"/>
          <w:marTop w:val="0"/>
          <w:marBottom w:val="0"/>
          <w:divBdr>
            <w:top w:val="none" w:sz="0" w:space="0" w:color="auto"/>
            <w:left w:val="none" w:sz="0" w:space="0" w:color="auto"/>
            <w:bottom w:val="none" w:sz="0" w:space="0" w:color="auto"/>
            <w:right w:val="none" w:sz="0" w:space="0" w:color="auto"/>
          </w:divBdr>
        </w:div>
        <w:div w:id="694844281">
          <w:marLeft w:val="0"/>
          <w:marRight w:val="0"/>
          <w:marTop w:val="0"/>
          <w:marBottom w:val="0"/>
          <w:divBdr>
            <w:top w:val="none" w:sz="0" w:space="0" w:color="auto"/>
            <w:left w:val="none" w:sz="0" w:space="0" w:color="auto"/>
            <w:bottom w:val="none" w:sz="0" w:space="0" w:color="auto"/>
            <w:right w:val="none" w:sz="0" w:space="0" w:color="auto"/>
          </w:divBdr>
        </w:div>
        <w:div w:id="195387179">
          <w:marLeft w:val="0"/>
          <w:marRight w:val="0"/>
          <w:marTop w:val="0"/>
          <w:marBottom w:val="0"/>
          <w:divBdr>
            <w:top w:val="none" w:sz="0" w:space="0" w:color="auto"/>
            <w:left w:val="none" w:sz="0" w:space="0" w:color="auto"/>
            <w:bottom w:val="none" w:sz="0" w:space="0" w:color="auto"/>
            <w:right w:val="none" w:sz="0" w:space="0" w:color="auto"/>
          </w:divBdr>
        </w:div>
      </w:divsChild>
    </w:div>
    <w:div w:id="570039418">
      <w:bodyDiv w:val="1"/>
      <w:marLeft w:val="0"/>
      <w:marRight w:val="0"/>
      <w:marTop w:val="0"/>
      <w:marBottom w:val="0"/>
      <w:divBdr>
        <w:top w:val="none" w:sz="0" w:space="0" w:color="auto"/>
        <w:left w:val="none" w:sz="0" w:space="0" w:color="auto"/>
        <w:bottom w:val="none" w:sz="0" w:space="0" w:color="auto"/>
        <w:right w:val="none" w:sz="0" w:space="0" w:color="auto"/>
      </w:divBdr>
      <w:divsChild>
        <w:div w:id="1917980493">
          <w:marLeft w:val="0"/>
          <w:marRight w:val="0"/>
          <w:marTop w:val="0"/>
          <w:marBottom w:val="0"/>
          <w:divBdr>
            <w:top w:val="none" w:sz="0" w:space="0" w:color="auto"/>
            <w:left w:val="none" w:sz="0" w:space="0" w:color="auto"/>
            <w:bottom w:val="none" w:sz="0" w:space="0" w:color="auto"/>
            <w:right w:val="none" w:sz="0" w:space="0" w:color="auto"/>
          </w:divBdr>
        </w:div>
        <w:div w:id="233467001">
          <w:marLeft w:val="0"/>
          <w:marRight w:val="0"/>
          <w:marTop w:val="0"/>
          <w:marBottom w:val="0"/>
          <w:divBdr>
            <w:top w:val="none" w:sz="0" w:space="0" w:color="auto"/>
            <w:left w:val="none" w:sz="0" w:space="0" w:color="auto"/>
            <w:bottom w:val="none" w:sz="0" w:space="0" w:color="auto"/>
            <w:right w:val="none" w:sz="0" w:space="0" w:color="auto"/>
          </w:divBdr>
        </w:div>
        <w:div w:id="2130001819">
          <w:marLeft w:val="0"/>
          <w:marRight w:val="0"/>
          <w:marTop w:val="0"/>
          <w:marBottom w:val="0"/>
          <w:divBdr>
            <w:top w:val="none" w:sz="0" w:space="0" w:color="auto"/>
            <w:left w:val="none" w:sz="0" w:space="0" w:color="auto"/>
            <w:bottom w:val="none" w:sz="0" w:space="0" w:color="auto"/>
            <w:right w:val="none" w:sz="0" w:space="0" w:color="auto"/>
          </w:divBdr>
        </w:div>
        <w:div w:id="876553102">
          <w:marLeft w:val="0"/>
          <w:marRight w:val="0"/>
          <w:marTop w:val="0"/>
          <w:marBottom w:val="0"/>
          <w:divBdr>
            <w:top w:val="none" w:sz="0" w:space="0" w:color="auto"/>
            <w:left w:val="none" w:sz="0" w:space="0" w:color="auto"/>
            <w:bottom w:val="none" w:sz="0" w:space="0" w:color="auto"/>
            <w:right w:val="none" w:sz="0" w:space="0" w:color="auto"/>
          </w:divBdr>
        </w:div>
        <w:div w:id="117144160">
          <w:marLeft w:val="0"/>
          <w:marRight w:val="0"/>
          <w:marTop w:val="0"/>
          <w:marBottom w:val="0"/>
          <w:divBdr>
            <w:top w:val="none" w:sz="0" w:space="0" w:color="auto"/>
            <w:left w:val="none" w:sz="0" w:space="0" w:color="auto"/>
            <w:bottom w:val="none" w:sz="0" w:space="0" w:color="auto"/>
            <w:right w:val="none" w:sz="0" w:space="0" w:color="auto"/>
          </w:divBdr>
        </w:div>
        <w:div w:id="1701472665">
          <w:marLeft w:val="0"/>
          <w:marRight w:val="0"/>
          <w:marTop w:val="0"/>
          <w:marBottom w:val="0"/>
          <w:divBdr>
            <w:top w:val="none" w:sz="0" w:space="0" w:color="auto"/>
            <w:left w:val="none" w:sz="0" w:space="0" w:color="auto"/>
            <w:bottom w:val="none" w:sz="0" w:space="0" w:color="auto"/>
            <w:right w:val="none" w:sz="0" w:space="0" w:color="auto"/>
          </w:divBdr>
        </w:div>
        <w:div w:id="1091658428">
          <w:marLeft w:val="0"/>
          <w:marRight w:val="0"/>
          <w:marTop w:val="0"/>
          <w:marBottom w:val="0"/>
          <w:divBdr>
            <w:top w:val="none" w:sz="0" w:space="0" w:color="auto"/>
            <w:left w:val="none" w:sz="0" w:space="0" w:color="auto"/>
            <w:bottom w:val="none" w:sz="0" w:space="0" w:color="auto"/>
            <w:right w:val="none" w:sz="0" w:space="0" w:color="auto"/>
          </w:divBdr>
        </w:div>
        <w:div w:id="1497114019">
          <w:marLeft w:val="0"/>
          <w:marRight w:val="0"/>
          <w:marTop w:val="0"/>
          <w:marBottom w:val="0"/>
          <w:divBdr>
            <w:top w:val="none" w:sz="0" w:space="0" w:color="auto"/>
            <w:left w:val="none" w:sz="0" w:space="0" w:color="auto"/>
            <w:bottom w:val="none" w:sz="0" w:space="0" w:color="auto"/>
            <w:right w:val="none" w:sz="0" w:space="0" w:color="auto"/>
          </w:divBdr>
        </w:div>
        <w:div w:id="2111771919">
          <w:marLeft w:val="0"/>
          <w:marRight w:val="0"/>
          <w:marTop w:val="0"/>
          <w:marBottom w:val="0"/>
          <w:divBdr>
            <w:top w:val="none" w:sz="0" w:space="0" w:color="auto"/>
            <w:left w:val="none" w:sz="0" w:space="0" w:color="auto"/>
            <w:bottom w:val="none" w:sz="0" w:space="0" w:color="auto"/>
            <w:right w:val="none" w:sz="0" w:space="0" w:color="auto"/>
          </w:divBdr>
        </w:div>
        <w:div w:id="1962490786">
          <w:marLeft w:val="0"/>
          <w:marRight w:val="0"/>
          <w:marTop w:val="0"/>
          <w:marBottom w:val="0"/>
          <w:divBdr>
            <w:top w:val="none" w:sz="0" w:space="0" w:color="auto"/>
            <w:left w:val="none" w:sz="0" w:space="0" w:color="auto"/>
            <w:bottom w:val="none" w:sz="0" w:space="0" w:color="auto"/>
            <w:right w:val="none" w:sz="0" w:space="0" w:color="auto"/>
          </w:divBdr>
        </w:div>
        <w:div w:id="1528330722">
          <w:marLeft w:val="0"/>
          <w:marRight w:val="0"/>
          <w:marTop w:val="0"/>
          <w:marBottom w:val="0"/>
          <w:divBdr>
            <w:top w:val="none" w:sz="0" w:space="0" w:color="auto"/>
            <w:left w:val="none" w:sz="0" w:space="0" w:color="auto"/>
            <w:bottom w:val="none" w:sz="0" w:space="0" w:color="auto"/>
            <w:right w:val="none" w:sz="0" w:space="0" w:color="auto"/>
          </w:divBdr>
        </w:div>
        <w:div w:id="1855413767">
          <w:marLeft w:val="0"/>
          <w:marRight w:val="0"/>
          <w:marTop w:val="0"/>
          <w:marBottom w:val="0"/>
          <w:divBdr>
            <w:top w:val="none" w:sz="0" w:space="0" w:color="auto"/>
            <w:left w:val="none" w:sz="0" w:space="0" w:color="auto"/>
            <w:bottom w:val="none" w:sz="0" w:space="0" w:color="auto"/>
            <w:right w:val="none" w:sz="0" w:space="0" w:color="auto"/>
          </w:divBdr>
        </w:div>
        <w:div w:id="1344697616">
          <w:marLeft w:val="0"/>
          <w:marRight w:val="0"/>
          <w:marTop w:val="0"/>
          <w:marBottom w:val="0"/>
          <w:divBdr>
            <w:top w:val="none" w:sz="0" w:space="0" w:color="auto"/>
            <w:left w:val="none" w:sz="0" w:space="0" w:color="auto"/>
            <w:bottom w:val="none" w:sz="0" w:space="0" w:color="auto"/>
            <w:right w:val="none" w:sz="0" w:space="0" w:color="auto"/>
          </w:divBdr>
        </w:div>
        <w:div w:id="335570410">
          <w:marLeft w:val="0"/>
          <w:marRight w:val="0"/>
          <w:marTop w:val="0"/>
          <w:marBottom w:val="0"/>
          <w:divBdr>
            <w:top w:val="none" w:sz="0" w:space="0" w:color="auto"/>
            <w:left w:val="none" w:sz="0" w:space="0" w:color="auto"/>
            <w:bottom w:val="none" w:sz="0" w:space="0" w:color="auto"/>
            <w:right w:val="none" w:sz="0" w:space="0" w:color="auto"/>
          </w:divBdr>
        </w:div>
        <w:div w:id="1566450054">
          <w:marLeft w:val="0"/>
          <w:marRight w:val="0"/>
          <w:marTop w:val="0"/>
          <w:marBottom w:val="0"/>
          <w:divBdr>
            <w:top w:val="none" w:sz="0" w:space="0" w:color="auto"/>
            <w:left w:val="none" w:sz="0" w:space="0" w:color="auto"/>
            <w:bottom w:val="none" w:sz="0" w:space="0" w:color="auto"/>
            <w:right w:val="none" w:sz="0" w:space="0" w:color="auto"/>
          </w:divBdr>
        </w:div>
        <w:div w:id="824468218">
          <w:marLeft w:val="0"/>
          <w:marRight w:val="0"/>
          <w:marTop w:val="0"/>
          <w:marBottom w:val="0"/>
          <w:divBdr>
            <w:top w:val="none" w:sz="0" w:space="0" w:color="auto"/>
            <w:left w:val="none" w:sz="0" w:space="0" w:color="auto"/>
            <w:bottom w:val="none" w:sz="0" w:space="0" w:color="auto"/>
            <w:right w:val="none" w:sz="0" w:space="0" w:color="auto"/>
          </w:divBdr>
        </w:div>
        <w:div w:id="965236752">
          <w:marLeft w:val="0"/>
          <w:marRight w:val="0"/>
          <w:marTop w:val="0"/>
          <w:marBottom w:val="0"/>
          <w:divBdr>
            <w:top w:val="none" w:sz="0" w:space="0" w:color="auto"/>
            <w:left w:val="none" w:sz="0" w:space="0" w:color="auto"/>
            <w:bottom w:val="none" w:sz="0" w:space="0" w:color="auto"/>
            <w:right w:val="none" w:sz="0" w:space="0" w:color="auto"/>
          </w:divBdr>
        </w:div>
        <w:div w:id="5984724">
          <w:marLeft w:val="0"/>
          <w:marRight w:val="0"/>
          <w:marTop w:val="0"/>
          <w:marBottom w:val="0"/>
          <w:divBdr>
            <w:top w:val="none" w:sz="0" w:space="0" w:color="auto"/>
            <w:left w:val="none" w:sz="0" w:space="0" w:color="auto"/>
            <w:bottom w:val="none" w:sz="0" w:space="0" w:color="auto"/>
            <w:right w:val="none" w:sz="0" w:space="0" w:color="auto"/>
          </w:divBdr>
        </w:div>
        <w:div w:id="1384065132">
          <w:marLeft w:val="0"/>
          <w:marRight w:val="0"/>
          <w:marTop w:val="0"/>
          <w:marBottom w:val="0"/>
          <w:divBdr>
            <w:top w:val="none" w:sz="0" w:space="0" w:color="auto"/>
            <w:left w:val="none" w:sz="0" w:space="0" w:color="auto"/>
            <w:bottom w:val="none" w:sz="0" w:space="0" w:color="auto"/>
            <w:right w:val="none" w:sz="0" w:space="0" w:color="auto"/>
          </w:divBdr>
        </w:div>
        <w:div w:id="1055859062">
          <w:marLeft w:val="0"/>
          <w:marRight w:val="0"/>
          <w:marTop w:val="0"/>
          <w:marBottom w:val="0"/>
          <w:divBdr>
            <w:top w:val="none" w:sz="0" w:space="0" w:color="auto"/>
            <w:left w:val="none" w:sz="0" w:space="0" w:color="auto"/>
            <w:bottom w:val="none" w:sz="0" w:space="0" w:color="auto"/>
            <w:right w:val="none" w:sz="0" w:space="0" w:color="auto"/>
          </w:divBdr>
        </w:div>
        <w:div w:id="821507615">
          <w:marLeft w:val="0"/>
          <w:marRight w:val="0"/>
          <w:marTop w:val="0"/>
          <w:marBottom w:val="0"/>
          <w:divBdr>
            <w:top w:val="none" w:sz="0" w:space="0" w:color="auto"/>
            <w:left w:val="none" w:sz="0" w:space="0" w:color="auto"/>
            <w:bottom w:val="none" w:sz="0" w:space="0" w:color="auto"/>
            <w:right w:val="none" w:sz="0" w:space="0" w:color="auto"/>
          </w:divBdr>
        </w:div>
        <w:div w:id="1621914056">
          <w:marLeft w:val="0"/>
          <w:marRight w:val="0"/>
          <w:marTop w:val="0"/>
          <w:marBottom w:val="0"/>
          <w:divBdr>
            <w:top w:val="none" w:sz="0" w:space="0" w:color="auto"/>
            <w:left w:val="none" w:sz="0" w:space="0" w:color="auto"/>
            <w:bottom w:val="none" w:sz="0" w:space="0" w:color="auto"/>
            <w:right w:val="none" w:sz="0" w:space="0" w:color="auto"/>
          </w:divBdr>
        </w:div>
        <w:div w:id="1073821829">
          <w:marLeft w:val="0"/>
          <w:marRight w:val="0"/>
          <w:marTop w:val="0"/>
          <w:marBottom w:val="0"/>
          <w:divBdr>
            <w:top w:val="none" w:sz="0" w:space="0" w:color="auto"/>
            <w:left w:val="none" w:sz="0" w:space="0" w:color="auto"/>
            <w:bottom w:val="none" w:sz="0" w:space="0" w:color="auto"/>
            <w:right w:val="none" w:sz="0" w:space="0" w:color="auto"/>
          </w:divBdr>
        </w:div>
        <w:div w:id="1688021479">
          <w:marLeft w:val="0"/>
          <w:marRight w:val="0"/>
          <w:marTop w:val="0"/>
          <w:marBottom w:val="0"/>
          <w:divBdr>
            <w:top w:val="none" w:sz="0" w:space="0" w:color="auto"/>
            <w:left w:val="none" w:sz="0" w:space="0" w:color="auto"/>
            <w:bottom w:val="none" w:sz="0" w:space="0" w:color="auto"/>
            <w:right w:val="none" w:sz="0" w:space="0" w:color="auto"/>
          </w:divBdr>
        </w:div>
      </w:divsChild>
    </w:div>
    <w:div w:id="640812838">
      <w:bodyDiv w:val="1"/>
      <w:marLeft w:val="0"/>
      <w:marRight w:val="0"/>
      <w:marTop w:val="0"/>
      <w:marBottom w:val="0"/>
      <w:divBdr>
        <w:top w:val="none" w:sz="0" w:space="0" w:color="auto"/>
        <w:left w:val="none" w:sz="0" w:space="0" w:color="auto"/>
        <w:bottom w:val="none" w:sz="0" w:space="0" w:color="auto"/>
        <w:right w:val="none" w:sz="0" w:space="0" w:color="auto"/>
      </w:divBdr>
      <w:divsChild>
        <w:div w:id="805928048">
          <w:marLeft w:val="0"/>
          <w:marRight w:val="0"/>
          <w:marTop w:val="0"/>
          <w:marBottom w:val="0"/>
          <w:divBdr>
            <w:top w:val="none" w:sz="0" w:space="0" w:color="auto"/>
            <w:left w:val="none" w:sz="0" w:space="0" w:color="auto"/>
            <w:bottom w:val="none" w:sz="0" w:space="0" w:color="auto"/>
            <w:right w:val="none" w:sz="0" w:space="0" w:color="auto"/>
          </w:divBdr>
        </w:div>
        <w:div w:id="2059746631">
          <w:marLeft w:val="0"/>
          <w:marRight w:val="0"/>
          <w:marTop w:val="0"/>
          <w:marBottom w:val="0"/>
          <w:divBdr>
            <w:top w:val="none" w:sz="0" w:space="0" w:color="auto"/>
            <w:left w:val="none" w:sz="0" w:space="0" w:color="auto"/>
            <w:bottom w:val="none" w:sz="0" w:space="0" w:color="auto"/>
            <w:right w:val="none" w:sz="0" w:space="0" w:color="auto"/>
          </w:divBdr>
        </w:div>
        <w:div w:id="1930960287">
          <w:marLeft w:val="0"/>
          <w:marRight w:val="0"/>
          <w:marTop w:val="0"/>
          <w:marBottom w:val="0"/>
          <w:divBdr>
            <w:top w:val="none" w:sz="0" w:space="0" w:color="auto"/>
            <w:left w:val="none" w:sz="0" w:space="0" w:color="auto"/>
            <w:bottom w:val="none" w:sz="0" w:space="0" w:color="auto"/>
            <w:right w:val="none" w:sz="0" w:space="0" w:color="auto"/>
          </w:divBdr>
        </w:div>
        <w:div w:id="1642226187">
          <w:marLeft w:val="0"/>
          <w:marRight w:val="0"/>
          <w:marTop w:val="0"/>
          <w:marBottom w:val="0"/>
          <w:divBdr>
            <w:top w:val="none" w:sz="0" w:space="0" w:color="auto"/>
            <w:left w:val="none" w:sz="0" w:space="0" w:color="auto"/>
            <w:bottom w:val="none" w:sz="0" w:space="0" w:color="auto"/>
            <w:right w:val="none" w:sz="0" w:space="0" w:color="auto"/>
          </w:divBdr>
        </w:div>
        <w:div w:id="1769349379">
          <w:marLeft w:val="0"/>
          <w:marRight w:val="0"/>
          <w:marTop w:val="0"/>
          <w:marBottom w:val="0"/>
          <w:divBdr>
            <w:top w:val="none" w:sz="0" w:space="0" w:color="auto"/>
            <w:left w:val="none" w:sz="0" w:space="0" w:color="auto"/>
            <w:bottom w:val="none" w:sz="0" w:space="0" w:color="auto"/>
            <w:right w:val="none" w:sz="0" w:space="0" w:color="auto"/>
          </w:divBdr>
        </w:div>
        <w:div w:id="306859828">
          <w:marLeft w:val="0"/>
          <w:marRight w:val="0"/>
          <w:marTop w:val="0"/>
          <w:marBottom w:val="0"/>
          <w:divBdr>
            <w:top w:val="none" w:sz="0" w:space="0" w:color="auto"/>
            <w:left w:val="none" w:sz="0" w:space="0" w:color="auto"/>
            <w:bottom w:val="none" w:sz="0" w:space="0" w:color="auto"/>
            <w:right w:val="none" w:sz="0" w:space="0" w:color="auto"/>
          </w:divBdr>
        </w:div>
        <w:div w:id="208961075">
          <w:marLeft w:val="0"/>
          <w:marRight w:val="0"/>
          <w:marTop w:val="0"/>
          <w:marBottom w:val="0"/>
          <w:divBdr>
            <w:top w:val="none" w:sz="0" w:space="0" w:color="auto"/>
            <w:left w:val="none" w:sz="0" w:space="0" w:color="auto"/>
            <w:bottom w:val="none" w:sz="0" w:space="0" w:color="auto"/>
            <w:right w:val="none" w:sz="0" w:space="0" w:color="auto"/>
          </w:divBdr>
        </w:div>
        <w:div w:id="225386198">
          <w:marLeft w:val="0"/>
          <w:marRight w:val="0"/>
          <w:marTop w:val="0"/>
          <w:marBottom w:val="0"/>
          <w:divBdr>
            <w:top w:val="none" w:sz="0" w:space="0" w:color="auto"/>
            <w:left w:val="none" w:sz="0" w:space="0" w:color="auto"/>
            <w:bottom w:val="none" w:sz="0" w:space="0" w:color="auto"/>
            <w:right w:val="none" w:sz="0" w:space="0" w:color="auto"/>
          </w:divBdr>
        </w:div>
        <w:div w:id="197011702">
          <w:marLeft w:val="0"/>
          <w:marRight w:val="0"/>
          <w:marTop w:val="0"/>
          <w:marBottom w:val="0"/>
          <w:divBdr>
            <w:top w:val="none" w:sz="0" w:space="0" w:color="auto"/>
            <w:left w:val="none" w:sz="0" w:space="0" w:color="auto"/>
            <w:bottom w:val="none" w:sz="0" w:space="0" w:color="auto"/>
            <w:right w:val="none" w:sz="0" w:space="0" w:color="auto"/>
          </w:divBdr>
        </w:div>
        <w:div w:id="119424002">
          <w:marLeft w:val="0"/>
          <w:marRight w:val="0"/>
          <w:marTop w:val="0"/>
          <w:marBottom w:val="0"/>
          <w:divBdr>
            <w:top w:val="none" w:sz="0" w:space="0" w:color="auto"/>
            <w:left w:val="none" w:sz="0" w:space="0" w:color="auto"/>
            <w:bottom w:val="none" w:sz="0" w:space="0" w:color="auto"/>
            <w:right w:val="none" w:sz="0" w:space="0" w:color="auto"/>
          </w:divBdr>
        </w:div>
        <w:div w:id="471489252">
          <w:marLeft w:val="0"/>
          <w:marRight w:val="0"/>
          <w:marTop w:val="0"/>
          <w:marBottom w:val="0"/>
          <w:divBdr>
            <w:top w:val="none" w:sz="0" w:space="0" w:color="auto"/>
            <w:left w:val="none" w:sz="0" w:space="0" w:color="auto"/>
            <w:bottom w:val="none" w:sz="0" w:space="0" w:color="auto"/>
            <w:right w:val="none" w:sz="0" w:space="0" w:color="auto"/>
          </w:divBdr>
        </w:div>
        <w:div w:id="1942227506">
          <w:marLeft w:val="0"/>
          <w:marRight w:val="0"/>
          <w:marTop w:val="0"/>
          <w:marBottom w:val="0"/>
          <w:divBdr>
            <w:top w:val="none" w:sz="0" w:space="0" w:color="auto"/>
            <w:left w:val="none" w:sz="0" w:space="0" w:color="auto"/>
            <w:bottom w:val="none" w:sz="0" w:space="0" w:color="auto"/>
            <w:right w:val="none" w:sz="0" w:space="0" w:color="auto"/>
          </w:divBdr>
        </w:div>
        <w:div w:id="465245972">
          <w:marLeft w:val="0"/>
          <w:marRight w:val="0"/>
          <w:marTop w:val="0"/>
          <w:marBottom w:val="0"/>
          <w:divBdr>
            <w:top w:val="none" w:sz="0" w:space="0" w:color="auto"/>
            <w:left w:val="none" w:sz="0" w:space="0" w:color="auto"/>
            <w:bottom w:val="none" w:sz="0" w:space="0" w:color="auto"/>
            <w:right w:val="none" w:sz="0" w:space="0" w:color="auto"/>
          </w:divBdr>
        </w:div>
        <w:div w:id="1566799257">
          <w:marLeft w:val="0"/>
          <w:marRight w:val="0"/>
          <w:marTop w:val="0"/>
          <w:marBottom w:val="0"/>
          <w:divBdr>
            <w:top w:val="none" w:sz="0" w:space="0" w:color="auto"/>
            <w:left w:val="none" w:sz="0" w:space="0" w:color="auto"/>
            <w:bottom w:val="none" w:sz="0" w:space="0" w:color="auto"/>
            <w:right w:val="none" w:sz="0" w:space="0" w:color="auto"/>
          </w:divBdr>
        </w:div>
        <w:div w:id="244992780">
          <w:marLeft w:val="0"/>
          <w:marRight w:val="0"/>
          <w:marTop w:val="0"/>
          <w:marBottom w:val="0"/>
          <w:divBdr>
            <w:top w:val="none" w:sz="0" w:space="0" w:color="auto"/>
            <w:left w:val="none" w:sz="0" w:space="0" w:color="auto"/>
            <w:bottom w:val="none" w:sz="0" w:space="0" w:color="auto"/>
            <w:right w:val="none" w:sz="0" w:space="0" w:color="auto"/>
          </w:divBdr>
        </w:div>
        <w:div w:id="885609407">
          <w:marLeft w:val="0"/>
          <w:marRight w:val="0"/>
          <w:marTop w:val="0"/>
          <w:marBottom w:val="0"/>
          <w:divBdr>
            <w:top w:val="none" w:sz="0" w:space="0" w:color="auto"/>
            <w:left w:val="none" w:sz="0" w:space="0" w:color="auto"/>
            <w:bottom w:val="none" w:sz="0" w:space="0" w:color="auto"/>
            <w:right w:val="none" w:sz="0" w:space="0" w:color="auto"/>
          </w:divBdr>
        </w:div>
        <w:div w:id="1737777476">
          <w:marLeft w:val="0"/>
          <w:marRight w:val="0"/>
          <w:marTop w:val="0"/>
          <w:marBottom w:val="0"/>
          <w:divBdr>
            <w:top w:val="none" w:sz="0" w:space="0" w:color="auto"/>
            <w:left w:val="none" w:sz="0" w:space="0" w:color="auto"/>
            <w:bottom w:val="none" w:sz="0" w:space="0" w:color="auto"/>
            <w:right w:val="none" w:sz="0" w:space="0" w:color="auto"/>
          </w:divBdr>
        </w:div>
        <w:div w:id="583419604">
          <w:marLeft w:val="0"/>
          <w:marRight w:val="0"/>
          <w:marTop w:val="0"/>
          <w:marBottom w:val="0"/>
          <w:divBdr>
            <w:top w:val="none" w:sz="0" w:space="0" w:color="auto"/>
            <w:left w:val="none" w:sz="0" w:space="0" w:color="auto"/>
            <w:bottom w:val="none" w:sz="0" w:space="0" w:color="auto"/>
            <w:right w:val="none" w:sz="0" w:space="0" w:color="auto"/>
          </w:divBdr>
        </w:div>
        <w:div w:id="1425689327">
          <w:marLeft w:val="0"/>
          <w:marRight w:val="0"/>
          <w:marTop w:val="0"/>
          <w:marBottom w:val="0"/>
          <w:divBdr>
            <w:top w:val="none" w:sz="0" w:space="0" w:color="auto"/>
            <w:left w:val="none" w:sz="0" w:space="0" w:color="auto"/>
            <w:bottom w:val="none" w:sz="0" w:space="0" w:color="auto"/>
            <w:right w:val="none" w:sz="0" w:space="0" w:color="auto"/>
          </w:divBdr>
        </w:div>
        <w:div w:id="1187329393">
          <w:marLeft w:val="0"/>
          <w:marRight w:val="0"/>
          <w:marTop w:val="0"/>
          <w:marBottom w:val="0"/>
          <w:divBdr>
            <w:top w:val="none" w:sz="0" w:space="0" w:color="auto"/>
            <w:left w:val="none" w:sz="0" w:space="0" w:color="auto"/>
            <w:bottom w:val="none" w:sz="0" w:space="0" w:color="auto"/>
            <w:right w:val="none" w:sz="0" w:space="0" w:color="auto"/>
          </w:divBdr>
        </w:div>
        <w:div w:id="1309214283">
          <w:marLeft w:val="0"/>
          <w:marRight w:val="0"/>
          <w:marTop w:val="0"/>
          <w:marBottom w:val="0"/>
          <w:divBdr>
            <w:top w:val="none" w:sz="0" w:space="0" w:color="auto"/>
            <w:left w:val="none" w:sz="0" w:space="0" w:color="auto"/>
            <w:bottom w:val="none" w:sz="0" w:space="0" w:color="auto"/>
            <w:right w:val="none" w:sz="0" w:space="0" w:color="auto"/>
          </w:divBdr>
        </w:div>
        <w:div w:id="1652756690">
          <w:marLeft w:val="0"/>
          <w:marRight w:val="0"/>
          <w:marTop w:val="0"/>
          <w:marBottom w:val="0"/>
          <w:divBdr>
            <w:top w:val="none" w:sz="0" w:space="0" w:color="auto"/>
            <w:left w:val="none" w:sz="0" w:space="0" w:color="auto"/>
            <w:bottom w:val="none" w:sz="0" w:space="0" w:color="auto"/>
            <w:right w:val="none" w:sz="0" w:space="0" w:color="auto"/>
          </w:divBdr>
        </w:div>
        <w:div w:id="1643072867">
          <w:marLeft w:val="0"/>
          <w:marRight w:val="0"/>
          <w:marTop w:val="0"/>
          <w:marBottom w:val="0"/>
          <w:divBdr>
            <w:top w:val="none" w:sz="0" w:space="0" w:color="auto"/>
            <w:left w:val="none" w:sz="0" w:space="0" w:color="auto"/>
            <w:bottom w:val="none" w:sz="0" w:space="0" w:color="auto"/>
            <w:right w:val="none" w:sz="0" w:space="0" w:color="auto"/>
          </w:divBdr>
        </w:div>
        <w:div w:id="1909534477">
          <w:marLeft w:val="0"/>
          <w:marRight w:val="0"/>
          <w:marTop w:val="0"/>
          <w:marBottom w:val="0"/>
          <w:divBdr>
            <w:top w:val="none" w:sz="0" w:space="0" w:color="auto"/>
            <w:left w:val="none" w:sz="0" w:space="0" w:color="auto"/>
            <w:bottom w:val="none" w:sz="0" w:space="0" w:color="auto"/>
            <w:right w:val="none" w:sz="0" w:space="0" w:color="auto"/>
          </w:divBdr>
        </w:div>
        <w:div w:id="573861373">
          <w:marLeft w:val="0"/>
          <w:marRight w:val="0"/>
          <w:marTop w:val="0"/>
          <w:marBottom w:val="0"/>
          <w:divBdr>
            <w:top w:val="none" w:sz="0" w:space="0" w:color="auto"/>
            <w:left w:val="none" w:sz="0" w:space="0" w:color="auto"/>
            <w:bottom w:val="none" w:sz="0" w:space="0" w:color="auto"/>
            <w:right w:val="none" w:sz="0" w:space="0" w:color="auto"/>
          </w:divBdr>
        </w:div>
        <w:div w:id="552153616">
          <w:marLeft w:val="0"/>
          <w:marRight w:val="0"/>
          <w:marTop w:val="0"/>
          <w:marBottom w:val="0"/>
          <w:divBdr>
            <w:top w:val="none" w:sz="0" w:space="0" w:color="auto"/>
            <w:left w:val="none" w:sz="0" w:space="0" w:color="auto"/>
            <w:bottom w:val="none" w:sz="0" w:space="0" w:color="auto"/>
            <w:right w:val="none" w:sz="0" w:space="0" w:color="auto"/>
          </w:divBdr>
        </w:div>
        <w:div w:id="674263185">
          <w:marLeft w:val="0"/>
          <w:marRight w:val="0"/>
          <w:marTop w:val="0"/>
          <w:marBottom w:val="0"/>
          <w:divBdr>
            <w:top w:val="none" w:sz="0" w:space="0" w:color="auto"/>
            <w:left w:val="none" w:sz="0" w:space="0" w:color="auto"/>
            <w:bottom w:val="none" w:sz="0" w:space="0" w:color="auto"/>
            <w:right w:val="none" w:sz="0" w:space="0" w:color="auto"/>
          </w:divBdr>
        </w:div>
        <w:div w:id="598878050">
          <w:marLeft w:val="0"/>
          <w:marRight w:val="0"/>
          <w:marTop w:val="0"/>
          <w:marBottom w:val="0"/>
          <w:divBdr>
            <w:top w:val="none" w:sz="0" w:space="0" w:color="auto"/>
            <w:left w:val="none" w:sz="0" w:space="0" w:color="auto"/>
            <w:bottom w:val="none" w:sz="0" w:space="0" w:color="auto"/>
            <w:right w:val="none" w:sz="0" w:space="0" w:color="auto"/>
          </w:divBdr>
        </w:div>
        <w:div w:id="1859349610">
          <w:marLeft w:val="0"/>
          <w:marRight w:val="0"/>
          <w:marTop w:val="0"/>
          <w:marBottom w:val="0"/>
          <w:divBdr>
            <w:top w:val="none" w:sz="0" w:space="0" w:color="auto"/>
            <w:left w:val="none" w:sz="0" w:space="0" w:color="auto"/>
            <w:bottom w:val="none" w:sz="0" w:space="0" w:color="auto"/>
            <w:right w:val="none" w:sz="0" w:space="0" w:color="auto"/>
          </w:divBdr>
        </w:div>
        <w:div w:id="1317147313">
          <w:marLeft w:val="0"/>
          <w:marRight w:val="0"/>
          <w:marTop w:val="0"/>
          <w:marBottom w:val="0"/>
          <w:divBdr>
            <w:top w:val="none" w:sz="0" w:space="0" w:color="auto"/>
            <w:left w:val="none" w:sz="0" w:space="0" w:color="auto"/>
            <w:bottom w:val="none" w:sz="0" w:space="0" w:color="auto"/>
            <w:right w:val="none" w:sz="0" w:space="0" w:color="auto"/>
          </w:divBdr>
        </w:div>
        <w:div w:id="484051044">
          <w:marLeft w:val="0"/>
          <w:marRight w:val="0"/>
          <w:marTop w:val="0"/>
          <w:marBottom w:val="0"/>
          <w:divBdr>
            <w:top w:val="none" w:sz="0" w:space="0" w:color="auto"/>
            <w:left w:val="none" w:sz="0" w:space="0" w:color="auto"/>
            <w:bottom w:val="none" w:sz="0" w:space="0" w:color="auto"/>
            <w:right w:val="none" w:sz="0" w:space="0" w:color="auto"/>
          </w:divBdr>
        </w:div>
        <w:div w:id="2063750595">
          <w:marLeft w:val="0"/>
          <w:marRight w:val="0"/>
          <w:marTop w:val="0"/>
          <w:marBottom w:val="0"/>
          <w:divBdr>
            <w:top w:val="none" w:sz="0" w:space="0" w:color="auto"/>
            <w:left w:val="none" w:sz="0" w:space="0" w:color="auto"/>
            <w:bottom w:val="none" w:sz="0" w:space="0" w:color="auto"/>
            <w:right w:val="none" w:sz="0" w:space="0" w:color="auto"/>
          </w:divBdr>
        </w:div>
        <w:div w:id="1075787360">
          <w:marLeft w:val="0"/>
          <w:marRight w:val="0"/>
          <w:marTop w:val="0"/>
          <w:marBottom w:val="0"/>
          <w:divBdr>
            <w:top w:val="none" w:sz="0" w:space="0" w:color="auto"/>
            <w:left w:val="none" w:sz="0" w:space="0" w:color="auto"/>
            <w:bottom w:val="none" w:sz="0" w:space="0" w:color="auto"/>
            <w:right w:val="none" w:sz="0" w:space="0" w:color="auto"/>
          </w:divBdr>
        </w:div>
        <w:div w:id="271595752">
          <w:marLeft w:val="0"/>
          <w:marRight w:val="0"/>
          <w:marTop w:val="0"/>
          <w:marBottom w:val="0"/>
          <w:divBdr>
            <w:top w:val="none" w:sz="0" w:space="0" w:color="auto"/>
            <w:left w:val="none" w:sz="0" w:space="0" w:color="auto"/>
            <w:bottom w:val="none" w:sz="0" w:space="0" w:color="auto"/>
            <w:right w:val="none" w:sz="0" w:space="0" w:color="auto"/>
          </w:divBdr>
        </w:div>
        <w:div w:id="574515365">
          <w:marLeft w:val="0"/>
          <w:marRight w:val="0"/>
          <w:marTop w:val="0"/>
          <w:marBottom w:val="0"/>
          <w:divBdr>
            <w:top w:val="none" w:sz="0" w:space="0" w:color="auto"/>
            <w:left w:val="none" w:sz="0" w:space="0" w:color="auto"/>
            <w:bottom w:val="none" w:sz="0" w:space="0" w:color="auto"/>
            <w:right w:val="none" w:sz="0" w:space="0" w:color="auto"/>
          </w:divBdr>
        </w:div>
        <w:div w:id="913515500">
          <w:marLeft w:val="0"/>
          <w:marRight w:val="0"/>
          <w:marTop w:val="0"/>
          <w:marBottom w:val="0"/>
          <w:divBdr>
            <w:top w:val="none" w:sz="0" w:space="0" w:color="auto"/>
            <w:left w:val="none" w:sz="0" w:space="0" w:color="auto"/>
            <w:bottom w:val="none" w:sz="0" w:space="0" w:color="auto"/>
            <w:right w:val="none" w:sz="0" w:space="0" w:color="auto"/>
          </w:divBdr>
        </w:div>
        <w:div w:id="919145174">
          <w:marLeft w:val="0"/>
          <w:marRight w:val="0"/>
          <w:marTop w:val="0"/>
          <w:marBottom w:val="0"/>
          <w:divBdr>
            <w:top w:val="none" w:sz="0" w:space="0" w:color="auto"/>
            <w:left w:val="none" w:sz="0" w:space="0" w:color="auto"/>
            <w:bottom w:val="none" w:sz="0" w:space="0" w:color="auto"/>
            <w:right w:val="none" w:sz="0" w:space="0" w:color="auto"/>
          </w:divBdr>
        </w:div>
        <w:div w:id="739712288">
          <w:marLeft w:val="0"/>
          <w:marRight w:val="0"/>
          <w:marTop w:val="0"/>
          <w:marBottom w:val="0"/>
          <w:divBdr>
            <w:top w:val="none" w:sz="0" w:space="0" w:color="auto"/>
            <w:left w:val="none" w:sz="0" w:space="0" w:color="auto"/>
            <w:bottom w:val="none" w:sz="0" w:space="0" w:color="auto"/>
            <w:right w:val="none" w:sz="0" w:space="0" w:color="auto"/>
          </w:divBdr>
        </w:div>
        <w:div w:id="1853059580">
          <w:marLeft w:val="0"/>
          <w:marRight w:val="0"/>
          <w:marTop w:val="0"/>
          <w:marBottom w:val="0"/>
          <w:divBdr>
            <w:top w:val="none" w:sz="0" w:space="0" w:color="auto"/>
            <w:left w:val="none" w:sz="0" w:space="0" w:color="auto"/>
            <w:bottom w:val="none" w:sz="0" w:space="0" w:color="auto"/>
            <w:right w:val="none" w:sz="0" w:space="0" w:color="auto"/>
          </w:divBdr>
        </w:div>
        <w:div w:id="1904025375">
          <w:marLeft w:val="0"/>
          <w:marRight w:val="0"/>
          <w:marTop w:val="0"/>
          <w:marBottom w:val="0"/>
          <w:divBdr>
            <w:top w:val="none" w:sz="0" w:space="0" w:color="auto"/>
            <w:left w:val="none" w:sz="0" w:space="0" w:color="auto"/>
            <w:bottom w:val="none" w:sz="0" w:space="0" w:color="auto"/>
            <w:right w:val="none" w:sz="0" w:space="0" w:color="auto"/>
          </w:divBdr>
        </w:div>
        <w:div w:id="137964322">
          <w:marLeft w:val="0"/>
          <w:marRight w:val="0"/>
          <w:marTop w:val="0"/>
          <w:marBottom w:val="0"/>
          <w:divBdr>
            <w:top w:val="none" w:sz="0" w:space="0" w:color="auto"/>
            <w:left w:val="none" w:sz="0" w:space="0" w:color="auto"/>
            <w:bottom w:val="none" w:sz="0" w:space="0" w:color="auto"/>
            <w:right w:val="none" w:sz="0" w:space="0" w:color="auto"/>
          </w:divBdr>
        </w:div>
        <w:div w:id="1199126466">
          <w:marLeft w:val="0"/>
          <w:marRight w:val="0"/>
          <w:marTop w:val="0"/>
          <w:marBottom w:val="0"/>
          <w:divBdr>
            <w:top w:val="none" w:sz="0" w:space="0" w:color="auto"/>
            <w:left w:val="none" w:sz="0" w:space="0" w:color="auto"/>
            <w:bottom w:val="none" w:sz="0" w:space="0" w:color="auto"/>
            <w:right w:val="none" w:sz="0" w:space="0" w:color="auto"/>
          </w:divBdr>
        </w:div>
        <w:div w:id="390033038">
          <w:marLeft w:val="0"/>
          <w:marRight w:val="0"/>
          <w:marTop w:val="0"/>
          <w:marBottom w:val="0"/>
          <w:divBdr>
            <w:top w:val="none" w:sz="0" w:space="0" w:color="auto"/>
            <w:left w:val="none" w:sz="0" w:space="0" w:color="auto"/>
            <w:bottom w:val="none" w:sz="0" w:space="0" w:color="auto"/>
            <w:right w:val="none" w:sz="0" w:space="0" w:color="auto"/>
          </w:divBdr>
        </w:div>
        <w:div w:id="1856068122">
          <w:marLeft w:val="0"/>
          <w:marRight w:val="0"/>
          <w:marTop w:val="0"/>
          <w:marBottom w:val="0"/>
          <w:divBdr>
            <w:top w:val="none" w:sz="0" w:space="0" w:color="auto"/>
            <w:left w:val="none" w:sz="0" w:space="0" w:color="auto"/>
            <w:bottom w:val="none" w:sz="0" w:space="0" w:color="auto"/>
            <w:right w:val="none" w:sz="0" w:space="0" w:color="auto"/>
          </w:divBdr>
        </w:div>
        <w:div w:id="1287664714">
          <w:marLeft w:val="0"/>
          <w:marRight w:val="0"/>
          <w:marTop w:val="0"/>
          <w:marBottom w:val="0"/>
          <w:divBdr>
            <w:top w:val="none" w:sz="0" w:space="0" w:color="auto"/>
            <w:left w:val="none" w:sz="0" w:space="0" w:color="auto"/>
            <w:bottom w:val="none" w:sz="0" w:space="0" w:color="auto"/>
            <w:right w:val="none" w:sz="0" w:space="0" w:color="auto"/>
          </w:divBdr>
        </w:div>
        <w:div w:id="337005061">
          <w:marLeft w:val="0"/>
          <w:marRight w:val="0"/>
          <w:marTop w:val="0"/>
          <w:marBottom w:val="0"/>
          <w:divBdr>
            <w:top w:val="none" w:sz="0" w:space="0" w:color="auto"/>
            <w:left w:val="none" w:sz="0" w:space="0" w:color="auto"/>
            <w:bottom w:val="none" w:sz="0" w:space="0" w:color="auto"/>
            <w:right w:val="none" w:sz="0" w:space="0" w:color="auto"/>
          </w:divBdr>
        </w:div>
        <w:div w:id="773401924">
          <w:marLeft w:val="0"/>
          <w:marRight w:val="0"/>
          <w:marTop w:val="0"/>
          <w:marBottom w:val="0"/>
          <w:divBdr>
            <w:top w:val="none" w:sz="0" w:space="0" w:color="auto"/>
            <w:left w:val="none" w:sz="0" w:space="0" w:color="auto"/>
            <w:bottom w:val="none" w:sz="0" w:space="0" w:color="auto"/>
            <w:right w:val="none" w:sz="0" w:space="0" w:color="auto"/>
          </w:divBdr>
        </w:div>
        <w:div w:id="642656885">
          <w:marLeft w:val="0"/>
          <w:marRight w:val="0"/>
          <w:marTop w:val="0"/>
          <w:marBottom w:val="0"/>
          <w:divBdr>
            <w:top w:val="none" w:sz="0" w:space="0" w:color="auto"/>
            <w:left w:val="none" w:sz="0" w:space="0" w:color="auto"/>
            <w:bottom w:val="none" w:sz="0" w:space="0" w:color="auto"/>
            <w:right w:val="none" w:sz="0" w:space="0" w:color="auto"/>
          </w:divBdr>
        </w:div>
        <w:div w:id="1784030133">
          <w:marLeft w:val="0"/>
          <w:marRight w:val="0"/>
          <w:marTop w:val="0"/>
          <w:marBottom w:val="0"/>
          <w:divBdr>
            <w:top w:val="none" w:sz="0" w:space="0" w:color="auto"/>
            <w:left w:val="none" w:sz="0" w:space="0" w:color="auto"/>
            <w:bottom w:val="none" w:sz="0" w:space="0" w:color="auto"/>
            <w:right w:val="none" w:sz="0" w:space="0" w:color="auto"/>
          </w:divBdr>
        </w:div>
        <w:div w:id="1684894541">
          <w:marLeft w:val="0"/>
          <w:marRight w:val="0"/>
          <w:marTop w:val="0"/>
          <w:marBottom w:val="0"/>
          <w:divBdr>
            <w:top w:val="none" w:sz="0" w:space="0" w:color="auto"/>
            <w:left w:val="none" w:sz="0" w:space="0" w:color="auto"/>
            <w:bottom w:val="none" w:sz="0" w:space="0" w:color="auto"/>
            <w:right w:val="none" w:sz="0" w:space="0" w:color="auto"/>
          </w:divBdr>
        </w:div>
        <w:div w:id="1843086010">
          <w:marLeft w:val="0"/>
          <w:marRight w:val="0"/>
          <w:marTop w:val="0"/>
          <w:marBottom w:val="0"/>
          <w:divBdr>
            <w:top w:val="none" w:sz="0" w:space="0" w:color="auto"/>
            <w:left w:val="none" w:sz="0" w:space="0" w:color="auto"/>
            <w:bottom w:val="none" w:sz="0" w:space="0" w:color="auto"/>
            <w:right w:val="none" w:sz="0" w:space="0" w:color="auto"/>
          </w:divBdr>
        </w:div>
        <w:div w:id="2034769049">
          <w:marLeft w:val="0"/>
          <w:marRight w:val="0"/>
          <w:marTop w:val="0"/>
          <w:marBottom w:val="0"/>
          <w:divBdr>
            <w:top w:val="none" w:sz="0" w:space="0" w:color="auto"/>
            <w:left w:val="none" w:sz="0" w:space="0" w:color="auto"/>
            <w:bottom w:val="none" w:sz="0" w:space="0" w:color="auto"/>
            <w:right w:val="none" w:sz="0" w:space="0" w:color="auto"/>
          </w:divBdr>
        </w:div>
        <w:div w:id="409078772">
          <w:marLeft w:val="0"/>
          <w:marRight w:val="0"/>
          <w:marTop w:val="0"/>
          <w:marBottom w:val="0"/>
          <w:divBdr>
            <w:top w:val="none" w:sz="0" w:space="0" w:color="auto"/>
            <w:left w:val="none" w:sz="0" w:space="0" w:color="auto"/>
            <w:bottom w:val="none" w:sz="0" w:space="0" w:color="auto"/>
            <w:right w:val="none" w:sz="0" w:space="0" w:color="auto"/>
          </w:divBdr>
        </w:div>
        <w:div w:id="775756527">
          <w:marLeft w:val="0"/>
          <w:marRight w:val="0"/>
          <w:marTop w:val="0"/>
          <w:marBottom w:val="0"/>
          <w:divBdr>
            <w:top w:val="none" w:sz="0" w:space="0" w:color="auto"/>
            <w:left w:val="none" w:sz="0" w:space="0" w:color="auto"/>
            <w:bottom w:val="none" w:sz="0" w:space="0" w:color="auto"/>
            <w:right w:val="none" w:sz="0" w:space="0" w:color="auto"/>
          </w:divBdr>
        </w:div>
        <w:div w:id="1550385465">
          <w:marLeft w:val="0"/>
          <w:marRight w:val="0"/>
          <w:marTop w:val="0"/>
          <w:marBottom w:val="0"/>
          <w:divBdr>
            <w:top w:val="none" w:sz="0" w:space="0" w:color="auto"/>
            <w:left w:val="none" w:sz="0" w:space="0" w:color="auto"/>
            <w:bottom w:val="none" w:sz="0" w:space="0" w:color="auto"/>
            <w:right w:val="none" w:sz="0" w:space="0" w:color="auto"/>
          </w:divBdr>
        </w:div>
        <w:div w:id="1595547838">
          <w:marLeft w:val="0"/>
          <w:marRight w:val="0"/>
          <w:marTop w:val="0"/>
          <w:marBottom w:val="0"/>
          <w:divBdr>
            <w:top w:val="none" w:sz="0" w:space="0" w:color="auto"/>
            <w:left w:val="none" w:sz="0" w:space="0" w:color="auto"/>
            <w:bottom w:val="none" w:sz="0" w:space="0" w:color="auto"/>
            <w:right w:val="none" w:sz="0" w:space="0" w:color="auto"/>
          </w:divBdr>
        </w:div>
        <w:div w:id="830097473">
          <w:marLeft w:val="0"/>
          <w:marRight w:val="0"/>
          <w:marTop w:val="0"/>
          <w:marBottom w:val="0"/>
          <w:divBdr>
            <w:top w:val="none" w:sz="0" w:space="0" w:color="auto"/>
            <w:left w:val="none" w:sz="0" w:space="0" w:color="auto"/>
            <w:bottom w:val="none" w:sz="0" w:space="0" w:color="auto"/>
            <w:right w:val="none" w:sz="0" w:space="0" w:color="auto"/>
          </w:divBdr>
        </w:div>
        <w:div w:id="1965623715">
          <w:marLeft w:val="0"/>
          <w:marRight w:val="0"/>
          <w:marTop w:val="0"/>
          <w:marBottom w:val="0"/>
          <w:divBdr>
            <w:top w:val="none" w:sz="0" w:space="0" w:color="auto"/>
            <w:left w:val="none" w:sz="0" w:space="0" w:color="auto"/>
            <w:bottom w:val="none" w:sz="0" w:space="0" w:color="auto"/>
            <w:right w:val="none" w:sz="0" w:space="0" w:color="auto"/>
          </w:divBdr>
        </w:div>
        <w:div w:id="989746640">
          <w:marLeft w:val="0"/>
          <w:marRight w:val="0"/>
          <w:marTop w:val="0"/>
          <w:marBottom w:val="0"/>
          <w:divBdr>
            <w:top w:val="none" w:sz="0" w:space="0" w:color="auto"/>
            <w:left w:val="none" w:sz="0" w:space="0" w:color="auto"/>
            <w:bottom w:val="none" w:sz="0" w:space="0" w:color="auto"/>
            <w:right w:val="none" w:sz="0" w:space="0" w:color="auto"/>
          </w:divBdr>
        </w:div>
        <w:div w:id="965235874">
          <w:marLeft w:val="0"/>
          <w:marRight w:val="0"/>
          <w:marTop w:val="0"/>
          <w:marBottom w:val="0"/>
          <w:divBdr>
            <w:top w:val="none" w:sz="0" w:space="0" w:color="auto"/>
            <w:left w:val="none" w:sz="0" w:space="0" w:color="auto"/>
            <w:bottom w:val="none" w:sz="0" w:space="0" w:color="auto"/>
            <w:right w:val="none" w:sz="0" w:space="0" w:color="auto"/>
          </w:divBdr>
        </w:div>
        <w:div w:id="1960410255">
          <w:marLeft w:val="0"/>
          <w:marRight w:val="0"/>
          <w:marTop w:val="0"/>
          <w:marBottom w:val="0"/>
          <w:divBdr>
            <w:top w:val="none" w:sz="0" w:space="0" w:color="auto"/>
            <w:left w:val="none" w:sz="0" w:space="0" w:color="auto"/>
            <w:bottom w:val="none" w:sz="0" w:space="0" w:color="auto"/>
            <w:right w:val="none" w:sz="0" w:space="0" w:color="auto"/>
          </w:divBdr>
        </w:div>
        <w:div w:id="773747240">
          <w:marLeft w:val="0"/>
          <w:marRight w:val="0"/>
          <w:marTop w:val="0"/>
          <w:marBottom w:val="0"/>
          <w:divBdr>
            <w:top w:val="none" w:sz="0" w:space="0" w:color="auto"/>
            <w:left w:val="none" w:sz="0" w:space="0" w:color="auto"/>
            <w:bottom w:val="none" w:sz="0" w:space="0" w:color="auto"/>
            <w:right w:val="none" w:sz="0" w:space="0" w:color="auto"/>
          </w:divBdr>
        </w:div>
        <w:div w:id="11346650">
          <w:marLeft w:val="0"/>
          <w:marRight w:val="0"/>
          <w:marTop w:val="0"/>
          <w:marBottom w:val="0"/>
          <w:divBdr>
            <w:top w:val="none" w:sz="0" w:space="0" w:color="auto"/>
            <w:left w:val="none" w:sz="0" w:space="0" w:color="auto"/>
            <w:bottom w:val="none" w:sz="0" w:space="0" w:color="auto"/>
            <w:right w:val="none" w:sz="0" w:space="0" w:color="auto"/>
          </w:divBdr>
        </w:div>
        <w:div w:id="326252278">
          <w:marLeft w:val="0"/>
          <w:marRight w:val="0"/>
          <w:marTop w:val="0"/>
          <w:marBottom w:val="0"/>
          <w:divBdr>
            <w:top w:val="none" w:sz="0" w:space="0" w:color="auto"/>
            <w:left w:val="none" w:sz="0" w:space="0" w:color="auto"/>
            <w:bottom w:val="none" w:sz="0" w:space="0" w:color="auto"/>
            <w:right w:val="none" w:sz="0" w:space="0" w:color="auto"/>
          </w:divBdr>
        </w:div>
        <w:div w:id="345450615">
          <w:marLeft w:val="0"/>
          <w:marRight w:val="0"/>
          <w:marTop w:val="0"/>
          <w:marBottom w:val="0"/>
          <w:divBdr>
            <w:top w:val="none" w:sz="0" w:space="0" w:color="auto"/>
            <w:left w:val="none" w:sz="0" w:space="0" w:color="auto"/>
            <w:bottom w:val="none" w:sz="0" w:space="0" w:color="auto"/>
            <w:right w:val="none" w:sz="0" w:space="0" w:color="auto"/>
          </w:divBdr>
        </w:div>
        <w:div w:id="2012294374">
          <w:marLeft w:val="0"/>
          <w:marRight w:val="0"/>
          <w:marTop w:val="0"/>
          <w:marBottom w:val="0"/>
          <w:divBdr>
            <w:top w:val="none" w:sz="0" w:space="0" w:color="auto"/>
            <w:left w:val="none" w:sz="0" w:space="0" w:color="auto"/>
            <w:bottom w:val="none" w:sz="0" w:space="0" w:color="auto"/>
            <w:right w:val="none" w:sz="0" w:space="0" w:color="auto"/>
          </w:divBdr>
        </w:div>
        <w:div w:id="371542745">
          <w:marLeft w:val="0"/>
          <w:marRight w:val="0"/>
          <w:marTop w:val="0"/>
          <w:marBottom w:val="0"/>
          <w:divBdr>
            <w:top w:val="none" w:sz="0" w:space="0" w:color="auto"/>
            <w:left w:val="none" w:sz="0" w:space="0" w:color="auto"/>
            <w:bottom w:val="none" w:sz="0" w:space="0" w:color="auto"/>
            <w:right w:val="none" w:sz="0" w:space="0" w:color="auto"/>
          </w:divBdr>
        </w:div>
        <w:div w:id="170728122">
          <w:marLeft w:val="0"/>
          <w:marRight w:val="0"/>
          <w:marTop w:val="0"/>
          <w:marBottom w:val="0"/>
          <w:divBdr>
            <w:top w:val="none" w:sz="0" w:space="0" w:color="auto"/>
            <w:left w:val="none" w:sz="0" w:space="0" w:color="auto"/>
            <w:bottom w:val="none" w:sz="0" w:space="0" w:color="auto"/>
            <w:right w:val="none" w:sz="0" w:space="0" w:color="auto"/>
          </w:divBdr>
        </w:div>
        <w:div w:id="1928691211">
          <w:marLeft w:val="0"/>
          <w:marRight w:val="0"/>
          <w:marTop w:val="0"/>
          <w:marBottom w:val="0"/>
          <w:divBdr>
            <w:top w:val="none" w:sz="0" w:space="0" w:color="auto"/>
            <w:left w:val="none" w:sz="0" w:space="0" w:color="auto"/>
            <w:bottom w:val="none" w:sz="0" w:space="0" w:color="auto"/>
            <w:right w:val="none" w:sz="0" w:space="0" w:color="auto"/>
          </w:divBdr>
        </w:div>
        <w:div w:id="169418038">
          <w:marLeft w:val="0"/>
          <w:marRight w:val="0"/>
          <w:marTop w:val="0"/>
          <w:marBottom w:val="0"/>
          <w:divBdr>
            <w:top w:val="none" w:sz="0" w:space="0" w:color="auto"/>
            <w:left w:val="none" w:sz="0" w:space="0" w:color="auto"/>
            <w:bottom w:val="none" w:sz="0" w:space="0" w:color="auto"/>
            <w:right w:val="none" w:sz="0" w:space="0" w:color="auto"/>
          </w:divBdr>
        </w:div>
        <w:div w:id="758210664">
          <w:marLeft w:val="0"/>
          <w:marRight w:val="0"/>
          <w:marTop w:val="0"/>
          <w:marBottom w:val="0"/>
          <w:divBdr>
            <w:top w:val="none" w:sz="0" w:space="0" w:color="auto"/>
            <w:left w:val="none" w:sz="0" w:space="0" w:color="auto"/>
            <w:bottom w:val="none" w:sz="0" w:space="0" w:color="auto"/>
            <w:right w:val="none" w:sz="0" w:space="0" w:color="auto"/>
          </w:divBdr>
        </w:div>
        <w:div w:id="186988042">
          <w:marLeft w:val="0"/>
          <w:marRight w:val="0"/>
          <w:marTop w:val="0"/>
          <w:marBottom w:val="0"/>
          <w:divBdr>
            <w:top w:val="none" w:sz="0" w:space="0" w:color="auto"/>
            <w:left w:val="none" w:sz="0" w:space="0" w:color="auto"/>
            <w:bottom w:val="none" w:sz="0" w:space="0" w:color="auto"/>
            <w:right w:val="none" w:sz="0" w:space="0" w:color="auto"/>
          </w:divBdr>
        </w:div>
        <w:div w:id="1139229062">
          <w:marLeft w:val="0"/>
          <w:marRight w:val="0"/>
          <w:marTop w:val="0"/>
          <w:marBottom w:val="0"/>
          <w:divBdr>
            <w:top w:val="none" w:sz="0" w:space="0" w:color="auto"/>
            <w:left w:val="none" w:sz="0" w:space="0" w:color="auto"/>
            <w:bottom w:val="none" w:sz="0" w:space="0" w:color="auto"/>
            <w:right w:val="none" w:sz="0" w:space="0" w:color="auto"/>
          </w:divBdr>
        </w:div>
        <w:div w:id="1576741842">
          <w:marLeft w:val="0"/>
          <w:marRight w:val="0"/>
          <w:marTop w:val="0"/>
          <w:marBottom w:val="0"/>
          <w:divBdr>
            <w:top w:val="none" w:sz="0" w:space="0" w:color="auto"/>
            <w:left w:val="none" w:sz="0" w:space="0" w:color="auto"/>
            <w:bottom w:val="none" w:sz="0" w:space="0" w:color="auto"/>
            <w:right w:val="none" w:sz="0" w:space="0" w:color="auto"/>
          </w:divBdr>
        </w:div>
        <w:div w:id="572082419">
          <w:marLeft w:val="0"/>
          <w:marRight w:val="0"/>
          <w:marTop w:val="0"/>
          <w:marBottom w:val="0"/>
          <w:divBdr>
            <w:top w:val="none" w:sz="0" w:space="0" w:color="auto"/>
            <w:left w:val="none" w:sz="0" w:space="0" w:color="auto"/>
            <w:bottom w:val="none" w:sz="0" w:space="0" w:color="auto"/>
            <w:right w:val="none" w:sz="0" w:space="0" w:color="auto"/>
          </w:divBdr>
        </w:div>
        <w:div w:id="753935204">
          <w:marLeft w:val="0"/>
          <w:marRight w:val="0"/>
          <w:marTop w:val="0"/>
          <w:marBottom w:val="0"/>
          <w:divBdr>
            <w:top w:val="none" w:sz="0" w:space="0" w:color="auto"/>
            <w:left w:val="none" w:sz="0" w:space="0" w:color="auto"/>
            <w:bottom w:val="none" w:sz="0" w:space="0" w:color="auto"/>
            <w:right w:val="none" w:sz="0" w:space="0" w:color="auto"/>
          </w:divBdr>
        </w:div>
        <w:div w:id="1080492832">
          <w:marLeft w:val="0"/>
          <w:marRight w:val="0"/>
          <w:marTop w:val="0"/>
          <w:marBottom w:val="0"/>
          <w:divBdr>
            <w:top w:val="none" w:sz="0" w:space="0" w:color="auto"/>
            <w:left w:val="none" w:sz="0" w:space="0" w:color="auto"/>
            <w:bottom w:val="none" w:sz="0" w:space="0" w:color="auto"/>
            <w:right w:val="none" w:sz="0" w:space="0" w:color="auto"/>
          </w:divBdr>
        </w:div>
        <w:div w:id="1979798538">
          <w:marLeft w:val="0"/>
          <w:marRight w:val="0"/>
          <w:marTop w:val="0"/>
          <w:marBottom w:val="0"/>
          <w:divBdr>
            <w:top w:val="none" w:sz="0" w:space="0" w:color="auto"/>
            <w:left w:val="none" w:sz="0" w:space="0" w:color="auto"/>
            <w:bottom w:val="none" w:sz="0" w:space="0" w:color="auto"/>
            <w:right w:val="none" w:sz="0" w:space="0" w:color="auto"/>
          </w:divBdr>
        </w:div>
        <w:div w:id="498665696">
          <w:marLeft w:val="0"/>
          <w:marRight w:val="0"/>
          <w:marTop w:val="0"/>
          <w:marBottom w:val="0"/>
          <w:divBdr>
            <w:top w:val="none" w:sz="0" w:space="0" w:color="auto"/>
            <w:left w:val="none" w:sz="0" w:space="0" w:color="auto"/>
            <w:bottom w:val="none" w:sz="0" w:space="0" w:color="auto"/>
            <w:right w:val="none" w:sz="0" w:space="0" w:color="auto"/>
          </w:divBdr>
        </w:div>
        <w:div w:id="17901200">
          <w:marLeft w:val="0"/>
          <w:marRight w:val="0"/>
          <w:marTop w:val="0"/>
          <w:marBottom w:val="0"/>
          <w:divBdr>
            <w:top w:val="none" w:sz="0" w:space="0" w:color="auto"/>
            <w:left w:val="none" w:sz="0" w:space="0" w:color="auto"/>
            <w:bottom w:val="none" w:sz="0" w:space="0" w:color="auto"/>
            <w:right w:val="none" w:sz="0" w:space="0" w:color="auto"/>
          </w:divBdr>
        </w:div>
        <w:div w:id="20669736">
          <w:marLeft w:val="0"/>
          <w:marRight w:val="0"/>
          <w:marTop w:val="0"/>
          <w:marBottom w:val="0"/>
          <w:divBdr>
            <w:top w:val="none" w:sz="0" w:space="0" w:color="auto"/>
            <w:left w:val="none" w:sz="0" w:space="0" w:color="auto"/>
            <w:bottom w:val="none" w:sz="0" w:space="0" w:color="auto"/>
            <w:right w:val="none" w:sz="0" w:space="0" w:color="auto"/>
          </w:divBdr>
        </w:div>
        <w:div w:id="1700008825">
          <w:marLeft w:val="0"/>
          <w:marRight w:val="0"/>
          <w:marTop w:val="0"/>
          <w:marBottom w:val="0"/>
          <w:divBdr>
            <w:top w:val="none" w:sz="0" w:space="0" w:color="auto"/>
            <w:left w:val="none" w:sz="0" w:space="0" w:color="auto"/>
            <w:bottom w:val="none" w:sz="0" w:space="0" w:color="auto"/>
            <w:right w:val="none" w:sz="0" w:space="0" w:color="auto"/>
          </w:divBdr>
        </w:div>
        <w:div w:id="687759483">
          <w:marLeft w:val="0"/>
          <w:marRight w:val="0"/>
          <w:marTop w:val="0"/>
          <w:marBottom w:val="0"/>
          <w:divBdr>
            <w:top w:val="none" w:sz="0" w:space="0" w:color="auto"/>
            <w:left w:val="none" w:sz="0" w:space="0" w:color="auto"/>
            <w:bottom w:val="none" w:sz="0" w:space="0" w:color="auto"/>
            <w:right w:val="none" w:sz="0" w:space="0" w:color="auto"/>
          </w:divBdr>
        </w:div>
        <w:div w:id="1829394545">
          <w:marLeft w:val="0"/>
          <w:marRight w:val="0"/>
          <w:marTop w:val="0"/>
          <w:marBottom w:val="0"/>
          <w:divBdr>
            <w:top w:val="none" w:sz="0" w:space="0" w:color="auto"/>
            <w:left w:val="none" w:sz="0" w:space="0" w:color="auto"/>
            <w:bottom w:val="none" w:sz="0" w:space="0" w:color="auto"/>
            <w:right w:val="none" w:sz="0" w:space="0" w:color="auto"/>
          </w:divBdr>
        </w:div>
        <w:div w:id="287518679">
          <w:marLeft w:val="0"/>
          <w:marRight w:val="0"/>
          <w:marTop w:val="0"/>
          <w:marBottom w:val="0"/>
          <w:divBdr>
            <w:top w:val="none" w:sz="0" w:space="0" w:color="auto"/>
            <w:left w:val="none" w:sz="0" w:space="0" w:color="auto"/>
            <w:bottom w:val="none" w:sz="0" w:space="0" w:color="auto"/>
            <w:right w:val="none" w:sz="0" w:space="0" w:color="auto"/>
          </w:divBdr>
        </w:div>
        <w:div w:id="1494372862">
          <w:marLeft w:val="0"/>
          <w:marRight w:val="0"/>
          <w:marTop w:val="0"/>
          <w:marBottom w:val="0"/>
          <w:divBdr>
            <w:top w:val="none" w:sz="0" w:space="0" w:color="auto"/>
            <w:left w:val="none" w:sz="0" w:space="0" w:color="auto"/>
            <w:bottom w:val="none" w:sz="0" w:space="0" w:color="auto"/>
            <w:right w:val="none" w:sz="0" w:space="0" w:color="auto"/>
          </w:divBdr>
        </w:div>
        <w:div w:id="771323592">
          <w:marLeft w:val="0"/>
          <w:marRight w:val="0"/>
          <w:marTop w:val="0"/>
          <w:marBottom w:val="0"/>
          <w:divBdr>
            <w:top w:val="none" w:sz="0" w:space="0" w:color="auto"/>
            <w:left w:val="none" w:sz="0" w:space="0" w:color="auto"/>
            <w:bottom w:val="none" w:sz="0" w:space="0" w:color="auto"/>
            <w:right w:val="none" w:sz="0" w:space="0" w:color="auto"/>
          </w:divBdr>
        </w:div>
        <w:div w:id="168832925">
          <w:marLeft w:val="0"/>
          <w:marRight w:val="0"/>
          <w:marTop w:val="0"/>
          <w:marBottom w:val="0"/>
          <w:divBdr>
            <w:top w:val="none" w:sz="0" w:space="0" w:color="auto"/>
            <w:left w:val="none" w:sz="0" w:space="0" w:color="auto"/>
            <w:bottom w:val="none" w:sz="0" w:space="0" w:color="auto"/>
            <w:right w:val="none" w:sz="0" w:space="0" w:color="auto"/>
          </w:divBdr>
        </w:div>
        <w:div w:id="864057413">
          <w:marLeft w:val="0"/>
          <w:marRight w:val="0"/>
          <w:marTop w:val="0"/>
          <w:marBottom w:val="0"/>
          <w:divBdr>
            <w:top w:val="none" w:sz="0" w:space="0" w:color="auto"/>
            <w:left w:val="none" w:sz="0" w:space="0" w:color="auto"/>
            <w:bottom w:val="none" w:sz="0" w:space="0" w:color="auto"/>
            <w:right w:val="none" w:sz="0" w:space="0" w:color="auto"/>
          </w:divBdr>
        </w:div>
        <w:div w:id="301623459">
          <w:marLeft w:val="0"/>
          <w:marRight w:val="0"/>
          <w:marTop w:val="0"/>
          <w:marBottom w:val="0"/>
          <w:divBdr>
            <w:top w:val="none" w:sz="0" w:space="0" w:color="auto"/>
            <w:left w:val="none" w:sz="0" w:space="0" w:color="auto"/>
            <w:bottom w:val="none" w:sz="0" w:space="0" w:color="auto"/>
            <w:right w:val="none" w:sz="0" w:space="0" w:color="auto"/>
          </w:divBdr>
        </w:div>
        <w:div w:id="1608000913">
          <w:marLeft w:val="0"/>
          <w:marRight w:val="0"/>
          <w:marTop w:val="0"/>
          <w:marBottom w:val="0"/>
          <w:divBdr>
            <w:top w:val="none" w:sz="0" w:space="0" w:color="auto"/>
            <w:left w:val="none" w:sz="0" w:space="0" w:color="auto"/>
            <w:bottom w:val="none" w:sz="0" w:space="0" w:color="auto"/>
            <w:right w:val="none" w:sz="0" w:space="0" w:color="auto"/>
          </w:divBdr>
        </w:div>
        <w:div w:id="943223916">
          <w:marLeft w:val="0"/>
          <w:marRight w:val="0"/>
          <w:marTop w:val="0"/>
          <w:marBottom w:val="0"/>
          <w:divBdr>
            <w:top w:val="none" w:sz="0" w:space="0" w:color="auto"/>
            <w:left w:val="none" w:sz="0" w:space="0" w:color="auto"/>
            <w:bottom w:val="none" w:sz="0" w:space="0" w:color="auto"/>
            <w:right w:val="none" w:sz="0" w:space="0" w:color="auto"/>
          </w:divBdr>
        </w:div>
        <w:div w:id="42876023">
          <w:marLeft w:val="0"/>
          <w:marRight w:val="0"/>
          <w:marTop w:val="0"/>
          <w:marBottom w:val="0"/>
          <w:divBdr>
            <w:top w:val="none" w:sz="0" w:space="0" w:color="auto"/>
            <w:left w:val="none" w:sz="0" w:space="0" w:color="auto"/>
            <w:bottom w:val="none" w:sz="0" w:space="0" w:color="auto"/>
            <w:right w:val="none" w:sz="0" w:space="0" w:color="auto"/>
          </w:divBdr>
        </w:div>
        <w:div w:id="764761640">
          <w:marLeft w:val="0"/>
          <w:marRight w:val="0"/>
          <w:marTop w:val="0"/>
          <w:marBottom w:val="0"/>
          <w:divBdr>
            <w:top w:val="none" w:sz="0" w:space="0" w:color="auto"/>
            <w:left w:val="none" w:sz="0" w:space="0" w:color="auto"/>
            <w:bottom w:val="none" w:sz="0" w:space="0" w:color="auto"/>
            <w:right w:val="none" w:sz="0" w:space="0" w:color="auto"/>
          </w:divBdr>
        </w:div>
        <w:div w:id="1546067793">
          <w:marLeft w:val="0"/>
          <w:marRight w:val="0"/>
          <w:marTop w:val="0"/>
          <w:marBottom w:val="0"/>
          <w:divBdr>
            <w:top w:val="none" w:sz="0" w:space="0" w:color="auto"/>
            <w:left w:val="none" w:sz="0" w:space="0" w:color="auto"/>
            <w:bottom w:val="none" w:sz="0" w:space="0" w:color="auto"/>
            <w:right w:val="none" w:sz="0" w:space="0" w:color="auto"/>
          </w:divBdr>
        </w:div>
        <w:div w:id="1731077823">
          <w:marLeft w:val="0"/>
          <w:marRight w:val="0"/>
          <w:marTop w:val="0"/>
          <w:marBottom w:val="0"/>
          <w:divBdr>
            <w:top w:val="none" w:sz="0" w:space="0" w:color="auto"/>
            <w:left w:val="none" w:sz="0" w:space="0" w:color="auto"/>
            <w:bottom w:val="none" w:sz="0" w:space="0" w:color="auto"/>
            <w:right w:val="none" w:sz="0" w:space="0" w:color="auto"/>
          </w:divBdr>
        </w:div>
        <w:div w:id="183132402">
          <w:marLeft w:val="0"/>
          <w:marRight w:val="0"/>
          <w:marTop w:val="0"/>
          <w:marBottom w:val="0"/>
          <w:divBdr>
            <w:top w:val="none" w:sz="0" w:space="0" w:color="auto"/>
            <w:left w:val="none" w:sz="0" w:space="0" w:color="auto"/>
            <w:bottom w:val="none" w:sz="0" w:space="0" w:color="auto"/>
            <w:right w:val="none" w:sz="0" w:space="0" w:color="auto"/>
          </w:divBdr>
        </w:div>
        <w:div w:id="1044863781">
          <w:marLeft w:val="0"/>
          <w:marRight w:val="0"/>
          <w:marTop w:val="0"/>
          <w:marBottom w:val="0"/>
          <w:divBdr>
            <w:top w:val="none" w:sz="0" w:space="0" w:color="auto"/>
            <w:left w:val="none" w:sz="0" w:space="0" w:color="auto"/>
            <w:bottom w:val="none" w:sz="0" w:space="0" w:color="auto"/>
            <w:right w:val="none" w:sz="0" w:space="0" w:color="auto"/>
          </w:divBdr>
        </w:div>
        <w:div w:id="1305886741">
          <w:marLeft w:val="0"/>
          <w:marRight w:val="0"/>
          <w:marTop w:val="0"/>
          <w:marBottom w:val="0"/>
          <w:divBdr>
            <w:top w:val="none" w:sz="0" w:space="0" w:color="auto"/>
            <w:left w:val="none" w:sz="0" w:space="0" w:color="auto"/>
            <w:bottom w:val="none" w:sz="0" w:space="0" w:color="auto"/>
            <w:right w:val="none" w:sz="0" w:space="0" w:color="auto"/>
          </w:divBdr>
        </w:div>
        <w:div w:id="28991722">
          <w:marLeft w:val="0"/>
          <w:marRight w:val="0"/>
          <w:marTop w:val="0"/>
          <w:marBottom w:val="0"/>
          <w:divBdr>
            <w:top w:val="none" w:sz="0" w:space="0" w:color="auto"/>
            <w:left w:val="none" w:sz="0" w:space="0" w:color="auto"/>
            <w:bottom w:val="none" w:sz="0" w:space="0" w:color="auto"/>
            <w:right w:val="none" w:sz="0" w:space="0" w:color="auto"/>
          </w:divBdr>
        </w:div>
        <w:div w:id="445514340">
          <w:marLeft w:val="0"/>
          <w:marRight w:val="0"/>
          <w:marTop w:val="0"/>
          <w:marBottom w:val="0"/>
          <w:divBdr>
            <w:top w:val="none" w:sz="0" w:space="0" w:color="auto"/>
            <w:left w:val="none" w:sz="0" w:space="0" w:color="auto"/>
            <w:bottom w:val="none" w:sz="0" w:space="0" w:color="auto"/>
            <w:right w:val="none" w:sz="0" w:space="0" w:color="auto"/>
          </w:divBdr>
        </w:div>
        <w:div w:id="1349597601">
          <w:marLeft w:val="0"/>
          <w:marRight w:val="0"/>
          <w:marTop w:val="0"/>
          <w:marBottom w:val="0"/>
          <w:divBdr>
            <w:top w:val="none" w:sz="0" w:space="0" w:color="auto"/>
            <w:left w:val="none" w:sz="0" w:space="0" w:color="auto"/>
            <w:bottom w:val="none" w:sz="0" w:space="0" w:color="auto"/>
            <w:right w:val="none" w:sz="0" w:space="0" w:color="auto"/>
          </w:divBdr>
        </w:div>
        <w:div w:id="1764717173">
          <w:marLeft w:val="0"/>
          <w:marRight w:val="0"/>
          <w:marTop w:val="0"/>
          <w:marBottom w:val="0"/>
          <w:divBdr>
            <w:top w:val="none" w:sz="0" w:space="0" w:color="auto"/>
            <w:left w:val="none" w:sz="0" w:space="0" w:color="auto"/>
            <w:bottom w:val="none" w:sz="0" w:space="0" w:color="auto"/>
            <w:right w:val="none" w:sz="0" w:space="0" w:color="auto"/>
          </w:divBdr>
        </w:div>
      </w:divsChild>
    </w:div>
    <w:div w:id="656959400">
      <w:bodyDiv w:val="1"/>
      <w:marLeft w:val="0"/>
      <w:marRight w:val="0"/>
      <w:marTop w:val="0"/>
      <w:marBottom w:val="0"/>
      <w:divBdr>
        <w:top w:val="none" w:sz="0" w:space="0" w:color="auto"/>
        <w:left w:val="none" w:sz="0" w:space="0" w:color="auto"/>
        <w:bottom w:val="none" w:sz="0" w:space="0" w:color="auto"/>
        <w:right w:val="none" w:sz="0" w:space="0" w:color="auto"/>
      </w:divBdr>
      <w:divsChild>
        <w:div w:id="1557207431">
          <w:marLeft w:val="0"/>
          <w:marRight w:val="0"/>
          <w:marTop w:val="0"/>
          <w:marBottom w:val="0"/>
          <w:divBdr>
            <w:top w:val="none" w:sz="0" w:space="0" w:color="auto"/>
            <w:left w:val="none" w:sz="0" w:space="0" w:color="auto"/>
            <w:bottom w:val="none" w:sz="0" w:space="0" w:color="auto"/>
            <w:right w:val="none" w:sz="0" w:space="0" w:color="auto"/>
          </w:divBdr>
        </w:div>
        <w:div w:id="1301769769">
          <w:marLeft w:val="0"/>
          <w:marRight w:val="0"/>
          <w:marTop w:val="0"/>
          <w:marBottom w:val="0"/>
          <w:divBdr>
            <w:top w:val="none" w:sz="0" w:space="0" w:color="auto"/>
            <w:left w:val="none" w:sz="0" w:space="0" w:color="auto"/>
            <w:bottom w:val="none" w:sz="0" w:space="0" w:color="auto"/>
            <w:right w:val="none" w:sz="0" w:space="0" w:color="auto"/>
          </w:divBdr>
        </w:div>
        <w:div w:id="1052770515">
          <w:marLeft w:val="0"/>
          <w:marRight w:val="0"/>
          <w:marTop w:val="0"/>
          <w:marBottom w:val="0"/>
          <w:divBdr>
            <w:top w:val="none" w:sz="0" w:space="0" w:color="auto"/>
            <w:left w:val="none" w:sz="0" w:space="0" w:color="auto"/>
            <w:bottom w:val="none" w:sz="0" w:space="0" w:color="auto"/>
            <w:right w:val="none" w:sz="0" w:space="0" w:color="auto"/>
          </w:divBdr>
        </w:div>
        <w:div w:id="677776179">
          <w:marLeft w:val="0"/>
          <w:marRight w:val="0"/>
          <w:marTop w:val="0"/>
          <w:marBottom w:val="0"/>
          <w:divBdr>
            <w:top w:val="none" w:sz="0" w:space="0" w:color="auto"/>
            <w:left w:val="none" w:sz="0" w:space="0" w:color="auto"/>
            <w:bottom w:val="none" w:sz="0" w:space="0" w:color="auto"/>
            <w:right w:val="none" w:sz="0" w:space="0" w:color="auto"/>
          </w:divBdr>
        </w:div>
        <w:div w:id="1048653570">
          <w:marLeft w:val="0"/>
          <w:marRight w:val="0"/>
          <w:marTop w:val="0"/>
          <w:marBottom w:val="0"/>
          <w:divBdr>
            <w:top w:val="none" w:sz="0" w:space="0" w:color="auto"/>
            <w:left w:val="none" w:sz="0" w:space="0" w:color="auto"/>
            <w:bottom w:val="none" w:sz="0" w:space="0" w:color="auto"/>
            <w:right w:val="none" w:sz="0" w:space="0" w:color="auto"/>
          </w:divBdr>
        </w:div>
        <w:div w:id="1754542412">
          <w:marLeft w:val="0"/>
          <w:marRight w:val="0"/>
          <w:marTop w:val="0"/>
          <w:marBottom w:val="0"/>
          <w:divBdr>
            <w:top w:val="none" w:sz="0" w:space="0" w:color="auto"/>
            <w:left w:val="none" w:sz="0" w:space="0" w:color="auto"/>
            <w:bottom w:val="none" w:sz="0" w:space="0" w:color="auto"/>
            <w:right w:val="none" w:sz="0" w:space="0" w:color="auto"/>
          </w:divBdr>
        </w:div>
        <w:div w:id="1229851782">
          <w:marLeft w:val="0"/>
          <w:marRight w:val="0"/>
          <w:marTop w:val="0"/>
          <w:marBottom w:val="0"/>
          <w:divBdr>
            <w:top w:val="none" w:sz="0" w:space="0" w:color="auto"/>
            <w:left w:val="none" w:sz="0" w:space="0" w:color="auto"/>
            <w:bottom w:val="none" w:sz="0" w:space="0" w:color="auto"/>
            <w:right w:val="none" w:sz="0" w:space="0" w:color="auto"/>
          </w:divBdr>
        </w:div>
        <w:div w:id="72897048">
          <w:marLeft w:val="0"/>
          <w:marRight w:val="0"/>
          <w:marTop w:val="0"/>
          <w:marBottom w:val="0"/>
          <w:divBdr>
            <w:top w:val="none" w:sz="0" w:space="0" w:color="auto"/>
            <w:left w:val="none" w:sz="0" w:space="0" w:color="auto"/>
            <w:bottom w:val="none" w:sz="0" w:space="0" w:color="auto"/>
            <w:right w:val="none" w:sz="0" w:space="0" w:color="auto"/>
          </w:divBdr>
        </w:div>
        <w:div w:id="275871333">
          <w:marLeft w:val="0"/>
          <w:marRight w:val="0"/>
          <w:marTop w:val="0"/>
          <w:marBottom w:val="0"/>
          <w:divBdr>
            <w:top w:val="none" w:sz="0" w:space="0" w:color="auto"/>
            <w:left w:val="none" w:sz="0" w:space="0" w:color="auto"/>
            <w:bottom w:val="none" w:sz="0" w:space="0" w:color="auto"/>
            <w:right w:val="none" w:sz="0" w:space="0" w:color="auto"/>
          </w:divBdr>
        </w:div>
        <w:div w:id="920600870">
          <w:marLeft w:val="0"/>
          <w:marRight w:val="0"/>
          <w:marTop w:val="0"/>
          <w:marBottom w:val="0"/>
          <w:divBdr>
            <w:top w:val="none" w:sz="0" w:space="0" w:color="auto"/>
            <w:left w:val="none" w:sz="0" w:space="0" w:color="auto"/>
            <w:bottom w:val="none" w:sz="0" w:space="0" w:color="auto"/>
            <w:right w:val="none" w:sz="0" w:space="0" w:color="auto"/>
          </w:divBdr>
        </w:div>
        <w:div w:id="1545405644">
          <w:marLeft w:val="0"/>
          <w:marRight w:val="0"/>
          <w:marTop w:val="0"/>
          <w:marBottom w:val="0"/>
          <w:divBdr>
            <w:top w:val="none" w:sz="0" w:space="0" w:color="auto"/>
            <w:left w:val="none" w:sz="0" w:space="0" w:color="auto"/>
            <w:bottom w:val="none" w:sz="0" w:space="0" w:color="auto"/>
            <w:right w:val="none" w:sz="0" w:space="0" w:color="auto"/>
          </w:divBdr>
        </w:div>
        <w:div w:id="2134400557">
          <w:marLeft w:val="0"/>
          <w:marRight w:val="0"/>
          <w:marTop w:val="0"/>
          <w:marBottom w:val="0"/>
          <w:divBdr>
            <w:top w:val="none" w:sz="0" w:space="0" w:color="auto"/>
            <w:left w:val="none" w:sz="0" w:space="0" w:color="auto"/>
            <w:bottom w:val="none" w:sz="0" w:space="0" w:color="auto"/>
            <w:right w:val="none" w:sz="0" w:space="0" w:color="auto"/>
          </w:divBdr>
        </w:div>
        <w:div w:id="2119055590">
          <w:marLeft w:val="0"/>
          <w:marRight w:val="0"/>
          <w:marTop w:val="0"/>
          <w:marBottom w:val="0"/>
          <w:divBdr>
            <w:top w:val="none" w:sz="0" w:space="0" w:color="auto"/>
            <w:left w:val="none" w:sz="0" w:space="0" w:color="auto"/>
            <w:bottom w:val="none" w:sz="0" w:space="0" w:color="auto"/>
            <w:right w:val="none" w:sz="0" w:space="0" w:color="auto"/>
          </w:divBdr>
        </w:div>
        <w:div w:id="1540045493">
          <w:marLeft w:val="0"/>
          <w:marRight w:val="0"/>
          <w:marTop w:val="0"/>
          <w:marBottom w:val="0"/>
          <w:divBdr>
            <w:top w:val="none" w:sz="0" w:space="0" w:color="auto"/>
            <w:left w:val="none" w:sz="0" w:space="0" w:color="auto"/>
            <w:bottom w:val="none" w:sz="0" w:space="0" w:color="auto"/>
            <w:right w:val="none" w:sz="0" w:space="0" w:color="auto"/>
          </w:divBdr>
        </w:div>
        <w:div w:id="1241216072">
          <w:marLeft w:val="0"/>
          <w:marRight w:val="0"/>
          <w:marTop w:val="0"/>
          <w:marBottom w:val="0"/>
          <w:divBdr>
            <w:top w:val="none" w:sz="0" w:space="0" w:color="auto"/>
            <w:left w:val="none" w:sz="0" w:space="0" w:color="auto"/>
            <w:bottom w:val="none" w:sz="0" w:space="0" w:color="auto"/>
            <w:right w:val="none" w:sz="0" w:space="0" w:color="auto"/>
          </w:divBdr>
        </w:div>
      </w:divsChild>
    </w:div>
    <w:div w:id="681055348">
      <w:bodyDiv w:val="1"/>
      <w:marLeft w:val="0"/>
      <w:marRight w:val="0"/>
      <w:marTop w:val="0"/>
      <w:marBottom w:val="0"/>
      <w:divBdr>
        <w:top w:val="none" w:sz="0" w:space="0" w:color="auto"/>
        <w:left w:val="none" w:sz="0" w:space="0" w:color="auto"/>
        <w:bottom w:val="none" w:sz="0" w:space="0" w:color="auto"/>
        <w:right w:val="none" w:sz="0" w:space="0" w:color="auto"/>
      </w:divBdr>
    </w:div>
    <w:div w:id="1021661165">
      <w:bodyDiv w:val="1"/>
      <w:marLeft w:val="0"/>
      <w:marRight w:val="0"/>
      <w:marTop w:val="0"/>
      <w:marBottom w:val="0"/>
      <w:divBdr>
        <w:top w:val="none" w:sz="0" w:space="0" w:color="auto"/>
        <w:left w:val="none" w:sz="0" w:space="0" w:color="auto"/>
        <w:bottom w:val="none" w:sz="0" w:space="0" w:color="auto"/>
        <w:right w:val="none" w:sz="0" w:space="0" w:color="auto"/>
      </w:divBdr>
    </w:div>
    <w:div w:id="1045331494">
      <w:bodyDiv w:val="1"/>
      <w:marLeft w:val="0"/>
      <w:marRight w:val="0"/>
      <w:marTop w:val="0"/>
      <w:marBottom w:val="0"/>
      <w:divBdr>
        <w:top w:val="none" w:sz="0" w:space="0" w:color="auto"/>
        <w:left w:val="none" w:sz="0" w:space="0" w:color="auto"/>
        <w:bottom w:val="none" w:sz="0" w:space="0" w:color="auto"/>
        <w:right w:val="none" w:sz="0" w:space="0" w:color="auto"/>
      </w:divBdr>
      <w:divsChild>
        <w:div w:id="20718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1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018">
      <w:bodyDiv w:val="1"/>
      <w:marLeft w:val="0"/>
      <w:marRight w:val="0"/>
      <w:marTop w:val="0"/>
      <w:marBottom w:val="0"/>
      <w:divBdr>
        <w:top w:val="none" w:sz="0" w:space="0" w:color="auto"/>
        <w:left w:val="none" w:sz="0" w:space="0" w:color="auto"/>
        <w:bottom w:val="none" w:sz="0" w:space="0" w:color="auto"/>
        <w:right w:val="none" w:sz="0" w:space="0" w:color="auto"/>
      </w:divBdr>
    </w:div>
    <w:div w:id="1112017790">
      <w:bodyDiv w:val="1"/>
      <w:marLeft w:val="0"/>
      <w:marRight w:val="0"/>
      <w:marTop w:val="0"/>
      <w:marBottom w:val="0"/>
      <w:divBdr>
        <w:top w:val="none" w:sz="0" w:space="0" w:color="auto"/>
        <w:left w:val="none" w:sz="0" w:space="0" w:color="auto"/>
        <w:bottom w:val="none" w:sz="0" w:space="0" w:color="auto"/>
        <w:right w:val="none" w:sz="0" w:space="0" w:color="auto"/>
      </w:divBdr>
      <w:divsChild>
        <w:div w:id="1911691166">
          <w:marLeft w:val="0"/>
          <w:marRight w:val="0"/>
          <w:marTop w:val="0"/>
          <w:marBottom w:val="0"/>
          <w:divBdr>
            <w:top w:val="none" w:sz="0" w:space="0" w:color="auto"/>
            <w:left w:val="none" w:sz="0" w:space="0" w:color="auto"/>
            <w:bottom w:val="none" w:sz="0" w:space="0" w:color="auto"/>
            <w:right w:val="none" w:sz="0" w:space="0" w:color="auto"/>
          </w:divBdr>
        </w:div>
        <w:div w:id="144854186">
          <w:marLeft w:val="0"/>
          <w:marRight w:val="0"/>
          <w:marTop w:val="0"/>
          <w:marBottom w:val="0"/>
          <w:divBdr>
            <w:top w:val="none" w:sz="0" w:space="0" w:color="auto"/>
            <w:left w:val="none" w:sz="0" w:space="0" w:color="auto"/>
            <w:bottom w:val="none" w:sz="0" w:space="0" w:color="auto"/>
            <w:right w:val="none" w:sz="0" w:space="0" w:color="auto"/>
          </w:divBdr>
        </w:div>
        <w:div w:id="945238328">
          <w:marLeft w:val="0"/>
          <w:marRight w:val="0"/>
          <w:marTop w:val="0"/>
          <w:marBottom w:val="0"/>
          <w:divBdr>
            <w:top w:val="none" w:sz="0" w:space="0" w:color="auto"/>
            <w:left w:val="none" w:sz="0" w:space="0" w:color="auto"/>
            <w:bottom w:val="none" w:sz="0" w:space="0" w:color="auto"/>
            <w:right w:val="none" w:sz="0" w:space="0" w:color="auto"/>
          </w:divBdr>
        </w:div>
        <w:div w:id="1300376046">
          <w:marLeft w:val="0"/>
          <w:marRight w:val="0"/>
          <w:marTop w:val="0"/>
          <w:marBottom w:val="0"/>
          <w:divBdr>
            <w:top w:val="none" w:sz="0" w:space="0" w:color="auto"/>
            <w:left w:val="none" w:sz="0" w:space="0" w:color="auto"/>
            <w:bottom w:val="none" w:sz="0" w:space="0" w:color="auto"/>
            <w:right w:val="none" w:sz="0" w:space="0" w:color="auto"/>
          </w:divBdr>
        </w:div>
        <w:div w:id="555624448">
          <w:marLeft w:val="0"/>
          <w:marRight w:val="0"/>
          <w:marTop w:val="0"/>
          <w:marBottom w:val="0"/>
          <w:divBdr>
            <w:top w:val="none" w:sz="0" w:space="0" w:color="auto"/>
            <w:left w:val="none" w:sz="0" w:space="0" w:color="auto"/>
            <w:bottom w:val="none" w:sz="0" w:space="0" w:color="auto"/>
            <w:right w:val="none" w:sz="0" w:space="0" w:color="auto"/>
          </w:divBdr>
        </w:div>
        <w:div w:id="500851331">
          <w:marLeft w:val="0"/>
          <w:marRight w:val="0"/>
          <w:marTop w:val="0"/>
          <w:marBottom w:val="0"/>
          <w:divBdr>
            <w:top w:val="none" w:sz="0" w:space="0" w:color="auto"/>
            <w:left w:val="none" w:sz="0" w:space="0" w:color="auto"/>
            <w:bottom w:val="none" w:sz="0" w:space="0" w:color="auto"/>
            <w:right w:val="none" w:sz="0" w:space="0" w:color="auto"/>
          </w:divBdr>
        </w:div>
        <w:div w:id="1322193486">
          <w:marLeft w:val="0"/>
          <w:marRight w:val="0"/>
          <w:marTop w:val="0"/>
          <w:marBottom w:val="0"/>
          <w:divBdr>
            <w:top w:val="none" w:sz="0" w:space="0" w:color="auto"/>
            <w:left w:val="none" w:sz="0" w:space="0" w:color="auto"/>
            <w:bottom w:val="none" w:sz="0" w:space="0" w:color="auto"/>
            <w:right w:val="none" w:sz="0" w:space="0" w:color="auto"/>
          </w:divBdr>
        </w:div>
        <w:div w:id="1092311304">
          <w:marLeft w:val="0"/>
          <w:marRight w:val="0"/>
          <w:marTop w:val="0"/>
          <w:marBottom w:val="0"/>
          <w:divBdr>
            <w:top w:val="none" w:sz="0" w:space="0" w:color="auto"/>
            <w:left w:val="none" w:sz="0" w:space="0" w:color="auto"/>
            <w:bottom w:val="none" w:sz="0" w:space="0" w:color="auto"/>
            <w:right w:val="none" w:sz="0" w:space="0" w:color="auto"/>
          </w:divBdr>
        </w:div>
        <w:div w:id="765348906">
          <w:marLeft w:val="0"/>
          <w:marRight w:val="0"/>
          <w:marTop w:val="0"/>
          <w:marBottom w:val="0"/>
          <w:divBdr>
            <w:top w:val="none" w:sz="0" w:space="0" w:color="auto"/>
            <w:left w:val="none" w:sz="0" w:space="0" w:color="auto"/>
            <w:bottom w:val="none" w:sz="0" w:space="0" w:color="auto"/>
            <w:right w:val="none" w:sz="0" w:space="0" w:color="auto"/>
          </w:divBdr>
        </w:div>
        <w:div w:id="328216915">
          <w:marLeft w:val="0"/>
          <w:marRight w:val="0"/>
          <w:marTop w:val="0"/>
          <w:marBottom w:val="0"/>
          <w:divBdr>
            <w:top w:val="none" w:sz="0" w:space="0" w:color="auto"/>
            <w:left w:val="none" w:sz="0" w:space="0" w:color="auto"/>
            <w:bottom w:val="none" w:sz="0" w:space="0" w:color="auto"/>
            <w:right w:val="none" w:sz="0" w:space="0" w:color="auto"/>
          </w:divBdr>
        </w:div>
      </w:divsChild>
    </w:div>
    <w:div w:id="1301765523">
      <w:bodyDiv w:val="1"/>
      <w:marLeft w:val="0"/>
      <w:marRight w:val="0"/>
      <w:marTop w:val="0"/>
      <w:marBottom w:val="0"/>
      <w:divBdr>
        <w:top w:val="none" w:sz="0" w:space="0" w:color="auto"/>
        <w:left w:val="none" w:sz="0" w:space="0" w:color="auto"/>
        <w:bottom w:val="none" w:sz="0" w:space="0" w:color="auto"/>
        <w:right w:val="none" w:sz="0" w:space="0" w:color="auto"/>
      </w:divBdr>
      <w:divsChild>
        <w:div w:id="1106847051">
          <w:marLeft w:val="0"/>
          <w:marRight w:val="0"/>
          <w:marTop w:val="0"/>
          <w:marBottom w:val="0"/>
          <w:divBdr>
            <w:top w:val="none" w:sz="0" w:space="0" w:color="auto"/>
            <w:left w:val="none" w:sz="0" w:space="0" w:color="auto"/>
            <w:bottom w:val="none" w:sz="0" w:space="0" w:color="auto"/>
            <w:right w:val="none" w:sz="0" w:space="0" w:color="auto"/>
          </w:divBdr>
        </w:div>
      </w:divsChild>
    </w:div>
    <w:div w:id="1418674789">
      <w:bodyDiv w:val="1"/>
      <w:marLeft w:val="0"/>
      <w:marRight w:val="0"/>
      <w:marTop w:val="0"/>
      <w:marBottom w:val="0"/>
      <w:divBdr>
        <w:top w:val="none" w:sz="0" w:space="0" w:color="auto"/>
        <w:left w:val="none" w:sz="0" w:space="0" w:color="auto"/>
        <w:bottom w:val="none" w:sz="0" w:space="0" w:color="auto"/>
        <w:right w:val="none" w:sz="0" w:space="0" w:color="auto"/>
      </w:divBdr>
      <w:divsChild>
        <w:div w:id="503474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16787">
      <w:bodyDiv w:val="1"/>
      <w:marLeft w:val="0"/>
      <w:marRight w:val="0"/>
      <w:marTop w:val="0"/>
      <w:marBottom w:val="0"/>
      <w:divBdr>
        <w:top w:val="none" w:sz="0" w:space="0" w:color="auto"/>
        <w:left w:val="none" w:sz="0" w:space="0" w:color="auto"/>
        <w:bottom w:val="none" w:sz="0" w:space="0" w:color="auto"/>
        <w:right w:val="none" w:sz="0" w:space="0" w:color="auto"/>
      </w:divBdr>
      <w:divsChild>
        <w:div w:id="62988202">
          <w:marLeft w:val="0"/>
          <w:marRight w:val="0"/>
          <w:marTop w:val="0"/>
          <w:marBottom w:val="0"/>
          <w:divBdr>
            <w:top w:val="none" w:sz="0" w:space="0" w:color="auto"/>
            <w:left w:val="none" w:sz="0" w:space="0" w:color="auto"/>
            <w:bottom w:val="none" w:sz="0" w:space="0" w:color="auto"/>
            <w:right w:val="none" w:sz="0" w:space="0" w:color="auto"/>
          </w:divBdr>
        </w:div>
        <w:div w:id="1602757932">
          <w:marLeft w:val="0"/>
          <w:marRight w:val="0"/>
          <w:marTop w:val="0"/>
          <w:marBottom w:val="0"/>
          <w:divBdr>
            <w:top w:val="none" w:sz="0" w:space="0" w:color="auto"/>
            <w:left w:val="none" w:sz="0" w:space="0" w:color="auto"/>
            <w:bottom w:val="none" w:sz="0" w:space="0" w:color="auto"/>
            <w:right w:val="none" w:sz="0" w:space="0" w:color="auto"/>
          </w:divBdr>
        </w:div>
        <w:div w:id="442578293">
          <w:marLeft w:val="0"/>
          <w:marRight w:val="0"/>
          <w:marTop w:val="0"/>
          <w:marBottom w:val="0"/>
          <w:divBdr>
            <w:top w:val="none" w:sz="0" w:space="0" w:color="auto"/>
            <w:left w:val="none" w:sz="0" w:space="0" w:color="auto"/>
            <w:bottom w:val="none" w:sz="0" w:space="0" w:color="auto"/>
            <w:right w:val="none" w:sz="0" w:space="0" w:color="auto"/>
          </w:divBdr>
        </w:div>
      </w:divsChild>
    </w:div>
    <w:div w:id="1525702776">
      <w:bodyDiv w:val="1"/>
      <w:marLeft w:val="0"/>
      <w:marRight w:val="0"/>
      <w:marTop w:val="0"/>
      <w:marBottom w:val="0"/>
      <w:divBdr>
        <w:top w:val="none" w:sz="0" w:space="0" w:color="auto"/>
        <w:left w:val="none" w:sz="0" w:space="0" w:color="auto"/>
        <w:bottom w:val="none" w:sz="0" w:space="0" w:color="auto"/>
        <w:right w:val="none" w:sz="0" w:space="0" w:color="auto"/>
      </w:divBdr>
      <w:divsChild>
        <w:div w:id="649019826">
          <w:marLeft w:val="0"/>
          <w:marRight w:val="0"/>
          <w:marTop w:val="0"/>
          <w:marBottom w:val="0"/>
          <w:divBdr>
            <w:top w:val="none" w:sz="0" w:space="0" w:color="auto"/>
            <w:left w:val="none" w:sz="0" w:space="0" w:color="auto"/>
            <w:bottom w:val="none" w:sz="0" w:space="0" w:color="auto"/>
            <w:right w:val="none" w:sz="0" w:space="0" w:color="auto"/>
          </w:divBdr>
        </w:div>
      </w:divsChild>
    </w:div>
    <w:div w:id="1568221362">
      <w:bodyDiv w:val="1"/>
      <w:marLeft w:val="0"/>
      <w:marRight w:val="0"/>
      <w:marTop w:val="0"/>
      <w:marBottom w:val="0"/>
      <w:divBdr>
        <w:top w:val="none" w:sz="0" w:space="0" w:color="auto"/>
        <w:left w:val="none" w:sz="0" w:space="0" w:color="auto"/>
        <w:bottom w:val="none" w:sz="0" w:space="0" w:color="auto"/>
        <w:right w:val="none" w:sz="0" w:space="0" w:color="auto"/>
      </w:divBdr>
      <w:divsChild>
        <w:div w:id="28377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2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62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366831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638867">
      <w:bodyDiv w:val="1"/>
      <w:marLeft w:val="0"/>
      <w:marRight w:val="0"/>
      <w:marTop w:val="0"/>
      <w:marBottom w:val="0"/>
      <w:divBdr>
        <w:top w:val="none" w:sz="0" w:space="0" w:color="auto"/>
        <w:left w:val="none" w:sz="0" w:space="0" w:color="auto"/>
        <w:bottom w:val="none" w:sz="0" w:space="0" w:color="auto"/>
        <w:right w:val="none" w:sz="0" w:space="0" w:color="auto"/>
      </w:divBdr>
      <w:divsChild>
        <w:div w:id="1375891228">
          <w:marLeft w:val="0"/>
          <w:marRight w:val="0"/>
          <w:marTop w:val="0"/>
          <w:marBottom w:val="0"/>
          <w:divBdr>
            <w:top w:val="none" w:sz="0" w:space="0" w:color="auto"/>
            <w:left w:val="none" w:sz="0" w:space="0" w:color="auto"/>
            <w:bottom w:val="none" w:sz="0" w:space="0" w:color="auto"/>
            <w:right w:val="none" w:sz="0" w:space="0" w:color="auto"/>
          </w:divBdr>
        </w:div>
        <w:div w:id="994843248">
          <w:marLeft w:val="0"/>
          <w:marRight w:val="0"/>
          <w:marTop w:val="0"/>
          <w:marBottom w:val="0"/>
          <w:divBdr>
            <w:top w:val="none" w:sz="0" w:space="0" w:color="auto"/>
            <w:left w:val="none" w:sz="0" w:space="0" w:color="auto"/>
            <w:bottom w:val="none" w:sz="0" w:space="0" w:color="auto"/>
            <w:right w:val="none" w:sz="0" w:space="0" w:color="auto"/>
          </w:divBdr>
        </w:div>
        <w:div w:id="1100637761">
          <w:marLeft w:val="0"/>
          <w:marRight w:val="0"/>
          <w:marTop w:val="0"/>
          <w:marBottom w:val="0"/>
          <w:divBdr>
            <w:top w:val="none" w:sz="0" w:space="0" w:color="auto"/>
            <w:left w:val="none" w:sz="0" w:space="0" w:color="auto"/>
            <w:bottom w:val="none" w:sz="0" w:space="0" w:color="auto"/>
            <w:right w:val="none" w:sz="0" w:space="0" w:color="auto"/>
          </w:divBdr>
        </w:div>
      </w:divsChild>
    </w:div>
    <w:div w:id="1663385651">
      <w:bodyDiv w:val="1"/>
      <w:marLeft w:val="0"/>
      <w:marRight w:val="0"/>
      <w:marTop w:val="0"/>
      <w:marBottom w:val="0"/>
      <w:divBdr>
        <w:top w:val="none" w:sz="0" w:space="0" w:color="auto"/>
        <w:left w:val="none" w:sz="0" w:space="0" w:color="auto"/>
        <w:bottom w:val="none" w:sz="0" w:space="0" w:color="auto"/>
        <w:right w:val="none" w:sz="0" w:space="0" w:color="auto"/>
      </w:divBdr>
      <w:divsChild>
        <w:div w:id="1270815397">
          <w:marLeft w:val="0"/>
          <w:marRight w:val="0"/>
          <w:marTop w:val="0"/>
          <w:marBottom w:val="0"/>
          <w:divBdr>
            <w:top w:val="none" w:sz="0" w:space="0" w:color="auto"/>
            <w:left w:val="none" w:sz="0" w:space="0" w:color="auto"/>
            <w:bottom w:val="none" w:sz="0" w:space="0" w:color="auto"/>
            <w:right w:val="none" w:sz="0" w:space="0" w:color="auto"/>
          </w:divBdr>
        </w:div>
        <w:div w:id="1176116523">
          <w:marLeft w:val="0"/>
          <w:marRight w:val="0"/>
          <w:marTop w:val="0"/>
          <w:marBottom w:val="0"/>
          <w:divBdr>
            <w:top w:val="none" w:sz="0" w:space="0" w:color="auto"/>
            <w:left w:val="none" w:sz="0" w:space="0" w:color="auto"/>
            <w:bottom w:val="none" w:sz="0" w:space="0" w:color="auto"/>
            <w:right w:val="none" w:sz="0" w:space="0" w:color="auto"/>
          </w:divBdr>
        </w:div>
        <w:div w:id="308901623">
          <w:marLeft w:val="0"/>
          <w:marRight w:val="0"/>
          <w:marTop w:val="0"/>
          <w:marBottom w:val="0"/>
          <w:divBdr>
            <w:top w:val="none" w:sz="0" w:space="0" w:color="auto"/>
            <w:left w:val="none" w:sz="0" w:space="0" w:color="auto"/>
            <w:bottom w:val="none" w:sz="0" w:space="0" w:color="auto"/>
            <w:right w:val="none" w:sz="0" w:space="0" w:color="auto"/>
          </w:divBdr>
        </w:div>
        <w:div w:id="244921662">
          <w:marLeft w:val="0"/>
          <w:marRight w:val="0"/>
          <w:marTop w:val="0"/>
          <w:marBottom w:val="0"/>
          <w:divBdr>
            <w:top w:val="none" w:sz="0" w:space="0" w:color="auto"/>
            <w:left w:val="none" w:sz="0" w:space="0" w:color="auto"/>
            <w:bottom w:val="none" w:sz="0" w:space="0" w:color="auto"/>
            <w:right w:val="none" w:sz="0" w:space="0" w:color="auto"/>
          </w:divBdr>
        </w:div>
        <w:div w:id="457990941">
          <w:marLeft w:val="0"/>
          <w:marRight w:val="0"/>
          <w:marTop w:val="0"/>
          <w:marBottom w:val="0"/>
          <w:divBdr>
            <w:top w:val="none" w:sz="0" w:space="0" w:color="auto"/>
            <w:left w:val="none" w:sz="0" w:space="0" w:color="auto"/>
            <w:bottom w:val="none" w:sz="0" w:space="0" w:color="auto"/>
            <w:right w:val="none" w:sz="0" w:space="0" w:color="auto"/>
          </w:divBdr>
        </w:div>
        <w:div w:id="104811336">
          <w:marLeft w:val="0"/>
          <w:marRight w:val="0"/>
          <w:marTop w:val="0"/>
          <w:marBottom w:val="0"/>
          <w:divBdr>
            <w:top w:val="none" w:sz="0" w:space="0" w:color="auto"/>
            <w:left w:val="none" w:sz="0" w:space="0" w:color="auto"/>
            <w:bottom w:val="none" w:sz="0" w:space="0" w:color="auto"/>
            <w:right w:val="none" w:sz="0" w:space="0" w:color="auto"/>
          </w:divBdr>
        </w:div>
        <w:div w:id="565452081">
          <w:marLeft w:val="0"/>
          <w:marRight w:val="0"/>
          <w:marTop w:val="0"/>
          <w:marBottom w:val="0"/>
          <w:divBdr>
            <w:top w:val="none" w:sz="0" w:space="0" w:color="auto"/>
            <w:left w:val="none" w:sz="0" w:space="0" w:color="auto"/>
            <w:bottom w:val="none" w:sz="0" w:space="0" w:color="auto"/>
            <w:right w:val="none" w:sz="0" w:space="0" w:color="auto"/>
          </w:divBdr>
        </w:div>
        <w:div w:id="2124301787">
          <w:marLeft w:val="0"/>
          <w:marRight w:val="0"/>
          <w:marTop w:val="0"/>
          <w:marBottom w:val="0"/>
          <w:divBdr>
            <w:top w:val="none" w:sz="0" w:space="0" w:color="auto"/>
            <w:left w:val="none" w:sz="0" w:space="0" w:color="auto"/>
            <w:bottom w:val="none" w:sz="0" w:space="0" w:color="auto"/>
            <w:right w:val="none" w:sz="0" w:space="0" w:color="auto"/>
          </w:divBdr>
        </w:div>
        <w:div w:id="275452075">
          <w:marLeft w:val="0"/>
          <w:marRight w:val="0"/>
          <w:marTop w:val="0"/>
          <w:marBottom w:val="0"/>
          <w:divBdr>
            <w:top w:val="none" w:sz="0" w:space="0" w:color="auto"/>
            <w:left w:val="none" w:sz="0" w:space="0" w:color="auto"/>
            <w:bottom w:val="none" w:sz="0" w:space="0" w:color="auto"/>
            <w:right w:val="none" w:sz="0" w:space="0" w:color="auto"/>
          </w:divBdr>
        </w:div>
        <w:div w:id="2111001145">
          <w:marLeft w:val="0"/>
          <w:marRight w:val="0"/>
          <w:marTop w:val="0"/>
          <w:marBottom w:val="0"/>
          <w:divBdr>
            <w:top w:val="none" w:sz="0" w:space="0" w:color="auto"/>
            <w:left w:val="none" w:sz="0" w:space="0" w:color="auto"/>
            <w:bottom w:val="none" w:sz="0" w:space="0" w:color="auto"/>
            <w:right w:val="none" w:sz="0" w:space="0" w:color="auto"/>
          </w:divBdr>
        </w:div>
        <w:div w:id="1843352179">
          <w:marLeft w:val="0"/>
          <w:marRight w:val="0"/>
          <w:marTop w:val="0"/>
          <w:marBottom w:val="0"/>
          <w:divBdr>
            <w:top w:val="none" w:sz="0" w:space="0" w:color="auto"/>
            <w:left w:val="none" w:sz="0" w:space="0" w:color="auto"/>
            <w:bottom w:val="none" w:sz="0" w:space="0" w:color="auto"/>
            <w:right w:val="none" w:sz="0" w:space="0" w:color="auto"/>
          </w:divBdr>
        </w:div>
        <w:div w:id="844629891">
          <w:marLeft w:val="0"/>
          <w:marRight w:val="0"/>
          <w:marTop w:val="0"/>
          <w:marBottom w:val="0"/>
          <w:divBdr>
            <w:top w:val="none" w:sz="0" w:space="0" w:color="auto"/>
            <w:left w:val="none" w:sz="0" w:space="0" w:color="auto"/>
            <w:bottom w:val="none" w:sz="0" w:space="0" w:color="auto"/>
            <w:right w:val="none" w:sz="0" w:space="0" w:color="auto"/>
          </w:divBdr>
        </w:div>
        <w:div w:id="827290550">
          <w:marLeft w:val="0"/>
          <w:marRight w:val="0"/>
          <w:marTop w:val="0"/>
          <w:marBottom w:val="0"/>
          <w:divBdr>
            <w:top w:val="none" w:sz="0" w:space="0" w:color="auto"/>
            <w:left w:val="none" w:sz="0" w:space="0" w:color="auto"/>
            <w:bottom w:val="none" w:sz="0" w:space="0" w:color="auto"/>
            <w:right w:val="none" w:sz="0" w:space="0" w:color="auto"/>
          </w:divBdr>
        </w:div>
        <w:div w:id="992640785">
          <w:marLeft w:val="0"/>
          <w:marRight w:val="0"/>
          <w:marTop w:val="0"/>
          <w:marBottom w:val="0"/>
          <w:divBdr>
            <w:top w:val="none" w:sz="0" w:space="0" w:color="auto"/>
            <w:left w:val="none" w:sz="0" w:space="0" w:color="auto"/>
            <w:bottom w:val="none" w:sz="0" w:space="0" w:color="auto"/>
            <w:right w:val="none" w:sz="0" w:space="0" w:color="auto"/>
          </w:divBdr>
        </w:div>
        <w:div w:id="1708067353">
          <w:marLeft w:val="0"/>
          <w:marRight w:val="0"/>
          <w:marTop w:val="0"/>
          <w:marBottom w:val="0"/>
          <w:divBdr>
            <w:top w:val="none" w:sz="0" w:space="0" w:color="auto"/>
            <w:left w:val="none" w:sz="0" w:space="0" w:color="auto"/>
            <w:bottom w:val="none" w:sz="0" w:space="0" w:color="auto"/>
            <w:right w:val="none" w:sz="0" w:space="0" w:color="auto"/>
          </w:divBdr>
        </w:div>
        <w:div w:id="1714386168">
          <w:marLeft w:val="0"/>
          <w:marRight w:val="0"/>
          <w:marTop w:val="0"/>
          <w:marBottom w:val="0"/>
          <w:divBdr>
            <w:top w:val="none" w:sz="0" w:space="0" w:color="auto"/>
            <w:left w:val="none" w:sz="0" w:space="0" w:color="auto"/>
            <w:bottom w:val="none" w:sz="0" w:space="0" w:color="auto"/>
            <w:right w:val="none" w:sz="0" w:space="0" w:color="auto"/>
          </w:divBdr>
        </w:div>
        <w:div w:id="1885092722">
          <w:marLeft w:val="0"/>
          <w:marRight w:val="0"/>
          <w:marTop w:val="0"/>
          <w:marBottom w:val="0"/>
          <w:divBdr>
            <w:top w:val="none" w:sz="0" w:space="0" w:color="auto"/>
            <w:left w:val="none" w:sz="0" w:space="0" w:color="auto"/>
            <w:bottom w:val="none" w:sz="0" w:space="0" w:color="auto"/>
            <w:right w:val="none" w:sz="0" w:space="0" w:color="auto"/>
          </w:divBdr>
        </w:div>
        <w:div w:id="412745874">
          <w:marLeft w:val="0"/>
          <w:marRight w:val="0"/>
          <w:marTop w:val="0"/>
          <w:marBottom w:val="0"/>
          <w:divBdr>
            <w:top w:val="none" w:sz="0" w:space="0" w:color="auto"/>
            <w:left w:val="none" w:sz="0" w:space="0" w:color="auto"/>
            <w:bottom w:val="none" w:sz="0" w:space="0" w:color="auto"/>
            <w:right w:val="none" w:sz="0" w:space="0" w:color="auto"/>
          </w:divBdr>
        </w:div>
        <w:div w:id="1783262067">
          <w:marLeft w:val="0"/>
          <w:marRight w:val="0"/>
          <w:marTop w:val="0"/>
          <w:marBottom w:val="0"/>
          <w:divBdr>
            <w:top w:val="none" w:sz="0" w:space="0" w:color="auto"/>
            <w:left w:val="none" w:sz="0" w:space="0" w:color="auto"/>
            <w:bottom w:val="none" w:sz="0" w:space="0" w:color="auto"/>
            <w:right w:val="none" w:sz="0" w:space="0" w:color="auto"/>
          </w:divBdr>
        </w:div>
        <w:div w:id="1370110169">
          <w:marLeft w:val="0"/>
          <w:marRight w:val="0"/>
          <w:marTop w:val="0"/>
          <w:marBottom w:val="0"/>
          <w:divBdr>
            <w:top w:val="none" w:sz="0" w:space="0" w:color="auto"/>
            <w:left w:val="none" w:sz="0" w:space="0" w:color="auto"/>
            <w:bottom w:val="none" w:sz="0" w:space="0" w:color="auto"/>
            <w:right w:val="none" w:sz="0" w:space="0" w:color="auto"/>
          </w:divBdr>
        </w:div>
        <w:div w:id="1733887467">
          <w:marLeft w:val="0"/>
          <w:marRight w:val="0"/>
          <w:marTop w:val="0"/>
          <w:marBottom w:val="0"/>
          <w:divBdr>
            <w:top w:val="none" w:sz="0" w:space="0" w:color="auto"/>
            <w:left w:val="none" w:sz="0" w:space="0" w:color="auto"/>
            <w:bottom w:val="none" w:sz="0" w:space="0" w:color="auto"/>
            <w:right w:val="none" w:sz="0" w:space="0" w:color="auto"/>
          </w:divBdr>
        </w:div>
        <w:div w:id="277224133">
          <w:marLeft w:val="0"/>
          <w:marRight w:val="0"/>
          <w:marTop w:val="0"/>
          <w:marBottom w:val="0"/>
          <w:divBdr>
            <w:top w:val="none" w:sz="0" w:space="0" w:color="auto"/>
            <w:left w:val="none" w:sz="0" w:space="0" w:color="auto"/>
            <w:bottom w:val="none" w:sz="0" w:space="0" w:color="auto"/>
            <w:right w:val="none" w:sz="0" w:space="0" w:color="auto"/>
          </w:divBdr>
        </w:div>
        <w:div w:id="400294551">
          <w:marLeft w:val="0"/>
          <w:marRight w:val="0"/>
          <w:marTop w:val="0"/>
          <w:marBottom w:val="0"/>
          <w:divBdr>
            <w:top w:val="none" w:sz="0" w:space="0" w:color="auto"/>
            <w:left w:val="none" w:sz="0" w:space="0" w:color="auto"/>
            <w:bottom w:val="none" w:sz="0" w:space="0" w:color="auto"/>
            <w:right w:val="none" w:sz="0" w:space="0" w:color="auto"/>
          </w:divBdr>
        </w:div>
        <w:div w:id="1672172526">
          <w:marLeft w:val="0"/>
          <w:marRight w:val="0"/>
          <w:marTop w:val="0"/>
          <w:marBottom w:val="0"/>
          <w:divBdr>
            <w:top w:val="none" w:sz="0" w:space="0" w:color="auto"/>
            <w:left w:val="none" w:sz="0" w:space="0" w:color="auto"/>
            <w:bottom w:val="none" w:sz="0" w:space="0" w:color="auto"/>
            <w:right w:val="none" w:sz="0" w:space="0" w:color="auto"/>
          </w:divBdr>
        </w:div>
        <w:div w:id="85658817">
          <w:marLeft w:val="0"/>
          <w:marRight w:val="0"/>
          <w:marTop w:val="0"/>
          <w:marBottom w:val="0"/>
          <w:divBdr>
            <w:top w:val="none" w:sz="0" w:space="0" w:color="auto"/>
            <w:left w:val="none" w:sz="0" w:space="0" w:color="auto"/>
            <w:bottom w:val="none" w:sz="0" w:space="0" w:color="auto"/>
            <w:right w:val="none" w:sz="0" w:space="0" w:color="auto"/>
          </w:divBdr>
        </w:div>
        <w:div w:id="1699888590">
          <w:marLeft w:val="0"/>
          <w:marRight w:val="0"/>
          <w:marTop w:val="0"/>
          <w:marBottom w:val="0"/>
          <w:divBdr>
            <w:top w:val="none" w:sz="0" w:space="0" w:color="auto"/>
            <w:left w:val="none" w:sz="0" w:space="0" w:color="auto"/>
            <w:bottom w:val="none" w:sz="0" w:space="0" w:color="auto"/>
            <w:right w:val="none" w:sz="0" w:space="0" w:color="auto"/>
          </w:divBdr>
        </w:div>
        <w:div w:id="627392679">
          <w:marLeft w:val="0"/>
          <w:marRight w:val="0"/>
          <w:marTop w:val="0"/>
          <w:marBottom w:val="0"/>
          <w:divBdr>
            <w:top w:val="none" w:sz="0" w:space="0" w:color="auto"/>
            <w:left w:val="none" w:sz="0" w:space="0" w:color="auto"/>
            <w:bottom w:val="none" w:sz="0" w:space="0" w:color="auto"/>
            <w:right w:val="none" w:sz="0" w:space="0" w:color="auto"/>
          </w:divBdr>
        </w:div>
        <w:div w:id="1940601701">
          <w:marLeft w:val="0"/>
          <w:marRight w:val="0"/>
          <w:marTop w:val="0"/>
          <w:marBottom w:val="0"/>
          <w:divBdr>
            <w:top w:val="none" w:sz="0" w:space="0" w:color="auto"/>
            <w:left w:val="none" w:sz="0" w:space="0" w:color="auto"/>
            <w:bottom w:val="none" w:sz="0" w:space="0" w:color="auto"/>
            <w:right w:val="none" w:sz="0" w:space="0" w:color="auto"/>
          </w:divBdr>
        </w:div>
        <w:div w:id="486745143">
          <w:marLeft w:val="0"/>
          <w:marRight w:val="0"/>
          <w:marTop w:val="0"/>
          <w:marBottom w:val="0"/>
          <w:divBdr>
            <w:top w:val="none" w:sz="0" w:space="0" w:color="auto"/>
            <w:left w:val="none" w:sz="0" w:space="0" w:color="auto"/>
            <w:bottom w:val="none" w:sz="0" w:space="0" w:color="auto"/>
            <w:right w:val="none" w:sz="0" w:space="0" w:color="auto"/>
          </w:divBdr>
        </w:div>
        <w:div w:id="1576816200">
          <w:marLeft w:val="0"/>
          <w:marRight w:val="0"/>
          <w:marTop w:val="0"/>
          <w:marBottom w:val="0"/>
          <w:divBdr>
            <w:top w:val="none" w:sz="0" w:space="0" w:color="auto"/>
            <w:left w:val="none" w:sz="0" w:space="0" w:color="auto"/>
            <w:bottom w:val="none" w:sz="0" w:space="0" w:color="auto"/>
            <w:right w:val="none" w:sz="0" w:space="0" w:color="auto"/>
          </w:divBdr>
        </w:div>
        <w:div w:id="1093939316">
          <w:marLeft w:val="0"/>
          <w:marRight w:val="0"/>
          <w:marTop w:val="0"/>
          <w:marBottom w:val="0"/>
          <w:divBdr>
            <w:top w:val="none" w:sz="0" w:space="0" w:color="auto"/>
            <w:left w:val="none" w:sz="0" w:space="0" w:color="auto"/>
            <w:bottom w:val="none" w:sz="0" w:space="0" w:color="auto"/>
            <w:right w:val="none" w:sz="0" w:space="0" w:color="auto"/>
          </w:divBdr>
        </w:div>
        <w:div w:id="1614635598">
          <w:marLeft w:val="0"/>
          <w:marRight w:val="0"/>
          <w:marTop w:val="0"/>
          <w:marBottom w:val="0"/>
          <w:divBdr>
            <w:top w:val="none" w:sz="0" w:space="0" w:color="auto"/>
            <w:left w:val="none" w:sz="0" w:space="0" w:color="auto"/>
            <w:bottom w:val="none" w:sz="0" w:space="0" w:color="auto"/>
            <w:right w:val="none" w:sz="0" w:space="0" w:color="auto"/>
          </w:divBdr>
        </w:div>
        <w:div w:id="1858423596">
          <w:marLeft w:val="0"/>
          <w:marRight w:val="0"/>
          <w:marTop w:val="0"/>
          <w:marBottom w:val="0"/>
          <w:divBdr>
            <w:top w:val="none" w:sz="0" w:space="0" w:color="auto"/>
            <w:left w:val="none" w:sz="0" w:space="0" w:color="auto"/>
            <w:bottom w:val="none" w:sz="0" w:space="0" w:color="auto"/>
            <w:right w:val="none" w:sz="0" w:space="0" w:color="auto"/>
          </w:divBdr>
        </w:div>
        <w:div w:id="27999822">
          <w:marLeft w:val="0"/>
          <w:marRight w:val="0"/>
          <w:marTop w:val="0"/>
          <w:marBottom w:val="0"/>
          <w:divBdr>
            <w:top w:val="none" w:sz="0" w:space="0" w:color="auto"/>
            <w:left w:val="none" w:sz="0" w:space="0" w:color="auto"/>
            <w:bottom w:val="none" w:sz="0" w:space="0" w:color="auto"/>
            <w:right w:val="none" w:sz="0" w:space="0" w:color="auto"/>
          </w:divBdr>
        </w:div>
        <w:div w:id="1342269882">
          <w:marLeft w:val="0"/>
          <w:marRight w:val="0"/>
          <w:marTop w:val="0"/>
          <w:marBottom w:val="0"/>
          <w:divBdr>
            <w:top w:val="none" w:sz="0" w:space="0" w:color="auto"/>
            <w:left w:val="none" w:sz="0" w:space="0" w:color="auto"/>
            <w:bottom w:val="none" w:sz="0" w:space="0" w:color="auto"/>
            <w:right w:val="none" w:sz="0" w:space="0" w:color="auto"/>
          </w:divBdr>
        </w:div>
        <w:div w:id="441191864">
          <w:marLeft w:val="0"/>
          <w:marRight w:val="0"/>
          <w:marTop w:val="0"/>
          <w:marBottom w:val="0"/>
          <w:divBdr>
            <w:top w:val="none" w:sz="0" w:space="0" w:color="auto"/>
            <w:left w:val="none" w:sz="0" w:space="0" w:color="auto"/>
            <w:bottom w:val="none" w:sz="0" w:space="0" w:color="auto"/>
            <w:right w:val="none" w:sz="0" w:space="0" w:color="auto"/>
          </w:divBdr>
        </w:div>
        <w:div w:id="1701856424">
          <w:marLeft w:val="0"/>
          <w:marRight w:val="0"/>
          <w:marTop w:val="0"/>
          <w:marBottom w:val="0"/>
          <w:divBdr>
            <w:top w:val="none" w:sz="0" w:space="0" w:color="auto"/>
            <w:left w:val="none" w:sz="0" w:space="0" w:color="auto"/>
            <w:bottom w:val="none" w:sz="0" w:space="0" w:color="auto"/>
            <w:right w:val="none" w:sz="0" w:space="0" w:color="auto"/>
          </w:divBdr>
        </w:div>
        <w:div w:id="16781143">
          <w:marLeft w:val="0"/>
          <w:marRight w:val="0"/>
          <w:marTop w:val="0"/>
          <w:marBottom w:val="0"/>
          <w:divBdr>
            <w:top w:val="none" w:sz="0" w:space="0" w:color="auto"/>
            <w:left w:val="none" w:sz="0" w:space="0" w:color="auto"/>
            <w:bottom w:val="none" w:sz="0" w:space="0" w:color="auto"/>
            <w:right w:val="none" w:sz="0" w:space="0" w:color="auto"/>
          </w:divBdr>
        </w:div>
        <w:div w:id="2005010418">
          <w:marLeft w:val="0"/>
          <w:marRight w:val="0"/>
          <w:marTop w:val="0"/>
          <w:marBottom w:val="0"/>
          <w:divBdr>
            <w:top w:val="none" w:sz="0" w:space="0" w:color="auto"/>
            <w:left w:val="none" w:sz="0" w:space="0" w:color="auto"/>
            <w:bottom w:val="none" w:sz="0" w:space="0" w:color="auto"/>
            <w:right w:val="none" w:sz="0" w:space="0" w:color="auto"/>
          </w:divBdr>
        </w:div>
        <w:div w:id="1465463083">
          <w:marLeft w:val="0"/>
          <w:marRight w:val="0"/>
          <w:marTop w:val="0"/>
          <w:marBottom w:val="0"/>
          <w:divBdr>
            <w:top w:val="none" w:sz="0" w:space="0" w:color="auto"/>
            <w:left w:val="none" w:sz="0" w:space="0" w:color="auto"/>
            <w:bottom w:val="none" w:sz="0" w:space="0" w:color="auto"/>
            <w:right w:val="none" w:sz="0" w:space="0" w:color="auto"/>
          </w:divBdr>
        </w:div>
        <w:div w:id="1215847902">
          <w:marLeft w:val="0"/>
          <w:marRight w:val="0"/>
          <w:marTop w:val="0"/>
          <w:marBottom w:val="0"/>
          <w:divBdr>
            <w:top w:val="none" w:sz="0" w:space="0" w:color="auto"/>
            <w:left w:val="none" w:sz="0" w:space="0" w:color="auto"/>
            <w:bottom w:val="none" w:sz="0" w:space="0" w:color="auto"/>
            <w:right w:val="none" w:sz="0" w:space="0" w:color="auto"/>
          </w:divBdr>
        </w:div>
        <w:div w:id="516432414">
          <w:marLeft w:val="0"/>
          <w:marRight w:val="0"/>
          <w:marTop w:val="0"/>
          <w:marBottom w:val="0"/>
          <w:divBdr>
            <w:top w:val="none" w:sz="0" w:space="0" w:color="auto"/>
            <w:left w:val="none" w:sz="0" w:space="0" w:color="auto"/>
            <w:bottom w:val="none" w:sz="0" w:space="0" w:color="auto"/>
            <w:right w:val="none" w:sz="0" w:space="0" w:color="auto"/>
          </w:divBdr>
        </w:div>
        <w:div w:id="2007591094">
          <w:marLeft w:val="0"/>
          <w:marRight w:val="0"/>
          <w:marTop w:val="0"/>
          <w:marBottom w:val="0"/>
          <w:divBdr>
            <w:top w:val="none" w:sz="0" w:space="0" w:color="auto"/>
            <w:left w:val="none" w:sz="0" w:space="0" w:color="auto"/>
            <w:bottom w:val="none" w:sz="0" w:space="0" w:color="auto"/>
            <w:right w:val="none" w:sz="0" w:space="0" w:color="auto"/>
          </w:divBdr>
        </w:div>
        <w:div w:id="575406584">
          <w:marLeft w:val="0"/>
          <w:marRight w:val="0"/>
          <w:marTop w:val="0"/>
          <w:marBottom w:val="0"/>
          <w:divBdr>
            <w:top w:val="none" w:sz="0" w:space="0" w:color="auto"/>
            <w:left w:val="none" w:sz="0" w:space="0" w:color="auto"/>
            <w:bottom w:val="none" w:sz="0" w:space="0" w:color="auto"/>
            <w:right w:val="none" w:sz="0" w:space="0" w:color="auto"/>
          </w:divBdr>
        </w:div>
        <w:div w:id="109592754">
          <w:marLeft w:val="0"/>
          <w:marRight w:val="0"/>
          <w:marTop w:val="0"/>
          <w:marBottom w:val="0"/>
          <w:divBdr>
            <w:top w:val="none" w:sz="0" w:space="0" w:color="auto"/>
            <w:left w:val="none" w:sz="0" w:space="0" w:color="auto"/>
            <w:bottom w:val="none" w:sz="0" w:space="0" w:color="auto"/>
            <w:right w:val="none" w:sz="0" w:space="0" w:color="auto"/>
          </w:divBdr>
        </w:div>
        <w:div w:id="80030811">
          <w:marLeft w:val="0"/>
          <w:marRight w:val="0"/>
          <w:marTop w:val="0"/>
          <w:marBottom w:val="0"/>
          <w:divBdr>
            <w:top w:val="none" w:sz="0" w:space="0" w:color="auto"/>
            <w:left w:val="none" w:sz="0" w:space="0" w:color="auto"/>
            <w:bottom w:val="none" w:sz="0" w:space="0" w:color="auto"/>
            <w:right w:val="none" w:sz="0" w:space="0" w:color="auto"/>
          </w:divBdr>
        </w:div>
        <w:div w:id="1110584118">
          <w:marLeft w:val="0"/>
          <w:marRight w:val="0"/>
          <w:marTop w:val="0"/>
          <w:marBottom w:val="0"/>
          <w:divBdr>
            <w:top w:val="none" w:sz="0" w:space="0" w:color="auto"/>
            <w:left w:val="none" w:sz="0" w:space="0" w:color="auto"/>
            <w:bottom w:val="none" w:sz="0" w:space="0" w:color="auto"/>
            <w:right w:val="none" w:sz="0" w:space="0" w:color="auto"/>
          </w:divBdr>
        </w:div>
        <w:div w:id="1111366090">
          <w:marLeft w:val="0"/>
          <w:marRight w:val="0"/>
          <w:marTop w:val="0"/>
          <w:marBottom w:val="0"/>
          <w:divBdr>
            <w:top w:val="none" w:sz="0" w:space="0" w:color="auto"/>
            <w:left w:val="none" w:sz="0" w:space="0" w:color="auto"/>
            <w:bottom w:val="none" w:sz="0" w:space="0" w:color="auto"/>
            <w:right w:val="none" w:sz="0" w:space="0" w:color="auto"/>
          </w:divBdr>
        </w:div>
        <w:div w:id="1696155675">
          <w:marLeft w:val="0"/>
          <w:marRight w:val="0"/>
          <w:marTop w:val="0"/>
          <w:marBottom w:val="0"/>
          <w:divBdr>
            <w:top w:val="none" w:sz="0" w:space="0" w:color="auto"/>
            <w:left w:val="none" w:sz="0" w:space="0" w:color="auto"/>
            <w:bottom w:val="none" w:sz="0" w:space="0" w:color="auto"/>
            <w:right w:val="none" w:sz="0" w:space="0" w:color="auto"/>
          </w:divBdr>
        </w:div>
        <w:div w:id="1552768858">
          <w:marLeft w:val="0"/>
          <w:marRight w:val="0"/>
          <w:marTop w:val="0"/>
          <w:marBottom w:val="0"/>
          <w:divBdr>
            <w:top w:val="none" w:sz="0" w:space="0" w:color="auto"/>
            <w:left w:val="none" w:sz="0" w:space="0" w:color="auto"/>
            <w:bottom w:val="none" w:sz="0" w:space="0" w:color="auto"/>
            <w:right w:val="none" w:sz="0" w:space="0" w:color="auto"/>
          </w:divBdr>
        </w:div>
        <w:div w:id="864563716">
          <w:marLeft w:val="0"/>
          <w:marRight w:val="0"/>
          <w:marTop w:val="0"/>
          <w:marBottom w:val="0"/>
          <w:divBdr>
            <w:top w:val="none" w:sz="0" w:space="0" w:color="auto"/>
            <w:left w:val="none" w:sz="0" w:space="0" w:color="auto"/>
            <w:bottom w:val="none" w:sz="0" w:space="0" w:color="auto"/>
            <w:right w:val="none" w:sz="0" w:space="0" w:color="auto"/>
          </w:divBdr>
        </w:div>
        <w:div w:id="1555122443">
          <w:marLeft w:val="0"/>
          <w:marRight w:val="0"/>
          <w:marTop w:val="0"/>
          <w:marBottom w:val="0"/>
          <w:divBdr>
            <w:top w:val="none" w:sz="0" w:space="0" w:color="auto"/>
            <w:left w:val="none" w:sz="0" w:space="0" w:color="auto"/>
            <w:bottom w:val="none" w:sz="0" w:space="0" w:color="auto"/>
            <w:right w:val="none" w:sz="0" w:space="0" w:color="auto"/>
          </w:divBdr>
        </w:div>
        <w:div w:id="1441677797">
          <w:marLeft w:val="0"/>
          <w:marRight w:val="0"/>
          <w:marTop w:val="0"/>
          <w:marBottom w:val="0"/>
          <w:divBdr>
            <w:top w:val="none" w:sz="0" w:space="0" w:color="auto"/>
            <w:left w:val="none" w:sz="0" w:space="0" w:color="auto"/>
            <w:bottom w:val="none" w:sz="0" w:space="0" w:color="auto"/>
            <w:right w:val="none" w:sz="0" w:space="0" w:color="auto"/>
          </w:divBdr>
        </w:div>
        <w:div w:id="64299618">
          <w:marLeft w:val="0"/>
          <w:marRight w:val="0"/>
          <w:marTop w:val="0"/>
          <w:marBottom w:val="0"/>
          <w:divBdr>
            <w:top w:val="none" w:sz="0" w:space="0" w:color="auto"/>
            <w:left w:val="none" w:sz="0" w:space="0" w:color="auto"/>
            <w:bottom w:val="none" w:sz="0" w:space="0" w:color="auto"/>
            <w:right w:val="none" w:sz="0" w:space="0" w:color="auto"/>
          </w:divBdr>
        </w:div>
        <w:div w:id="626787878">
          <w:marLeft w:val="0"/>
          <w:marRight w:val="0"/>
          <w:marTop w:val="0"/>
          <w:marBottom w:val="0"/>
          <w:divBdr>
            <w:top w:val="none" w:sz="0" w:space="0" w:color="auto"/>
            <w:left w:val="none" w:sz="0" w:space="0" w:color="auto"/>
            <w:bottom w:val="none" w:sz="0" w:space="0" w:color="auto"/>
            <w:right w:val="none" w:sz="0" w:space="0" w:color="auto"/>
          </w:divBdr>
        </w:div>
        <w:div w:id="1992128667">
          <w:marLeft w:val="0"/>
          <w:marRight w:val="0"/>
          <w:marTop w:val="0"/>
          <w:marBottom w:val="0"/>
          <w:divBdr>
            <w:top w:val="none" w:sz="0" w:space="0" w:color="auto"/>
            <w:left w:val="none" w:sz="0" w:space="0" w:color="auto"/>
            <w:bottom w:val="none" w:sz="0" w:space="0" w:color="auto"/>
            <w:right w:val="none" w:sz="0" w:space="0" w:color="auto"/>
          </w:divBdr>
        </w:div>
        <w:div w:id="2103067905">
          <w:marLeft w:val="0"/>
          <w:marRight w:val="0"/>
          <w:marTop w:val="0"/>
          <w:marBottom w:val="0"/>
          <w:divBdr>
            <w:top w:val="none" w:sz="0" w:space="0" w:color="auto"/>
            <w:left w:val="none" w:sz="0" w:space="0" w:color="auto"/>
            <w:bottom w:val="none" w:sz="0" w:space="0" w:color="auto"/>
            <w:right w:val="none" w:sz="0" w:space="0" w:color="auto"/>
          </w:divBdr>
        </w:div>
        <w:div w:id="1104229103">
          <w:marLeft w:val="0"/>
          <w:marRight w:val="0"/>
          <w:marTop w:val="0"/>
          <w:marBottom w:val="0"/>
          <w:divBdr>
            <w:top w:val="none" w:sz="0" w:space="0" w:color="auto"/>
            <w:left w:val="none" w:sz="0" w:space="0" w:color="auto"/>
            <w:bottom w:val="none" w:sz="0" w:space="0" w:color="auto"/>
            <w:right w:val="none" w:sz="0" w:space="0" w:color="auto"/>
          </w:divBdr>
        </w:div>
        <w:div w:id="221720923">
          <w:marLeft w:val="0"/>
          <w:marRight w:val="0"/>
          <w:marTop w:val="0"/>
          <w:marBottom w:val="0"/>
          <w:divBdr>
            <w:top w:val="none" w:sz="0" w:space="0" w:color="auto"/>
            <w:left w:val="none" w:sz="0" w:space="0" w:color="auto"/>
            <w:bottom w:val="none" w:sz="0" w:space="0" w:color="auto"/>
            <w:right w:val="none" w:sz="0" w:space="0" w:color="auto"/>
          </w:divBdr>
        </w:div>
        <w:div w:id="15935828">
          <w:marLeft w:val="0"/>
          <w:marRight w:val="0"/>
          <w:marTop w:val="0"/>
          <w:marBottom w:val="0"/>
          <w:divBdr>
            <w:top w:val="none" w:sz="0" w:space="0" w:color="auto"/>
            <w:left w:val="none" w:sz="0" w:space="0" w:color="auto"/>
            <w:bottom w:val="none" w:sz="0" w:space="0" w:color="auto"/>
            <w:right w:val="none" w:sz="0" w:space="0" w:color="auto"/>
          </w:divBdr>
        </w:div>
        <w:div w:id="415253411">
          <w:marLeft w:val="0"/>
          <w:marRight w:val="0"/>
          <w:marTop w:val="0"/>
          <w:marBottom w:val="0"/>
          <w:divBdr>
            <w:top w:val="none" w:sz="0" w:space="0" w:color="auto"/>
            <w:left w:val="none" w:sz="0" w:space="0" w:color="auto"/>
            <w:bottom w:val="none" w:sz="0" w:space="0" w:color="auto"/>
            <w:right w:val="none" w:sz="0" w:space="0" w:color="auto"/>
          </w:divBdr>
        </w:div>
        <w:div w:id="1855144584">
          <w:marLeft w:val="0"/>
          <w:marRight w:val="0"/>
          <w:marTop w:val="0"/>
          <w:marBottom w:val="0"/>
          <w:divBdr>
            <w:top w:val="none" w:sz="0" w:space="0" w:color="auto"/>
            <w:left w:val="none" w:sz="0" w:space="0" w:color="auto"/>
            <w:bottom w:val="none" w:sz="0" w:space="0" w:color="auto"/>
            <w:right w:val="none" w:sz="0" w:space="0" w:color="auto"/>
          </w:divBdr>
        </w:div>
        <w:div w:id="1895120399">
          <w:marLeft w:val="0"/>
          <w:marRight w:val="0"/>
          <w:marTop w:val="0"/>
          <w:marBottom w:val="0"/>
          <w:divBdr>
            <w:top w:val="none" w:sz="0" w:space="0" w:color="auto"/>
            <w:left w:val="none" w:sz="0" w:space="0" w:color="auto"/>
            <w:bottom w:val="none" w:sz="0" w:space="0" w:color="auto"/>
            <w:right w:val="none" w:sz="0" w:space="0" w:color="auto"/>
          </w:divBdr>
        </w:div>
        <w:div w:id="1692755871">
          <w:marLeft w:val="0"/>
          <w:marRight w:val="0"/>
          <w:marTop w:val="0"/>
          <w:marBottom w:val="0"/>
          <w:divBdr>
            <w:top w:val="none" w:sz="0" w:space="0" w:color="auto"/>
            <w:left w:val="none" w:sz="0" w:space="0" w:color="auto"/>
            <w:bottom w:val="none" w:sz="0" w:space="0" w:color="auto"/>
            <w:right w:val="none" w:sz="0" w:space="0" w:color="auto"/>
          </w:divBdr>
        </w:div>
        <w:div w:id="1890602861">
          <w:marLeft w:val="0"/>
          <w:marRight w:val="0"/>
          <w:marTop w:val="0"/>
          <w:marBottom w:val="0"/>
          <w:divBdr>
            <w:top w:val="none" w:sz="0" w:space="0" w:color="auto"/>
            <w:left w:val="none" w:sz="0" w:space="0" w:color="auto"/>
            <w:bottom w:val="none" w:sz="0" w:space="0" w:color="auto"/>
            <w:right w:val="none" w:sz="0" w:space="0" w:color="auto"/>
          </w:divBdr>
        </w:div>
        <w:div w:id="466124739">
          <w:marLeft w:val="0"/>
          <w:marRight w:val="0"/>
          <w:marTop w:val="0"/>
          <w:marBottom w:val="0"/>
          <w:divBdr>
            <w:top w:val="none" w:sz="0" w:space="0" w:color="auto"/>
            <w:left w:val="none" w:sz="0" w:space="0" w:color="auto"/>
            <w:bottom w:val="none" w:sz="0" w:space="0" w:color="auto"/>
            <w:right w:val="none" w:sz="0" w:space="0" w:color="auto"/>
          </w:divBdr>
        </w:div>
        <w:div w:id="143354460">
          <w:marLeft w:val="0"/>
          <w:marRight w:val="0"/>
          <w:marTop w:val="0"/>
          <w:marBottom w:val="0"/>
          <w:divBdr>
            <w:top w:val="none" w:sz="0" w:space="0" w:color="auto"/>
            <w:left w:val="none" w:sz="0" w:space="0" w:color="auto"/>
            <w:bottom w:val="none" w:sz="0" w:space="0" w:color="auto"/>
            <w:right w:val="none" w:sz="0" w:space="0" w:color="auto"/>
          </w:divBdr>
        </w:div>
        <w:div w:id="50464230">
          <w:marLeft w:val="0"/>
          <w:marRight w:val="0"/>
          <w:marTop w:val="0"/>
          <w:marBottom w:val="0"/>
          <w:divBdr>
            <w:top w:val="none" w:sz="0" w:space="0" w:color="auto"/>
            <w:left w:val="none" w:sz="0" w:space="0" w:color="auto"/>
            <w:bottom w:val="none" w:sz="0" w:space="0" w:color="auto"/>
            <w:right w:val="none" w:sz="0" w:space="0" w:color="auto"/>
          </w:divBdr>
        </w:div>
        <w:div w:id="1524131259">
          <w:marLeft w:val="0"/>
          <w:marRight w:val="0"/>
          <w:marTop w:val="0"/>
          <w:marBottom w:val="0"/>
          <w:divBdr>
            <w:top w:val="none" w:sz="0" w:space="0" w:color="auto"/>
            <w:left w:val="none" w:sz="0" w:space="0" w:color="auto"/>
            <w:bottom w:val="none" w:sz="0" w:space="0" w:color="auto"/>
            <w:right w:val="none" w:sz="0" w:space="0" w:color="auto"/>
          </w:divBdr>
        </w:div>
        <w:div w:id="1450205406">
          <w:marLeft w:val="0"/>
          <w:marRight w:val="0"/>
          <w:marTop w:val="0"/>
          <w:marBottom w:val="0"/>
          <w:divBdr>
            <w:top w:val="none" w:sz="0" w:space="0" w:color="auto"/>
            <w:left w:val="none" w:sz="0" w:space="0" w:color="auto"/>
            <w:bottom w:val="none" w:sz="0" w:space="0" w:color="auto"/>
            <w:right w:val="none" w:sz="0" w:space="0" w:color="auto"/>
          </w:divBdr>
        </w:div>
        <w:div w:id="1157457559">
          <w:marLeft w:val="0"/>
          <w:marRight w:val="0"/>
          <w:marTop w:val="0"/>
          <w:marBottom w:val="0"/>
          <w:divBdr>
            <w:top w:val="none" w:sz="0" w:space="0" w:color="auto"/>
            <w:left w:val="none" w:sz="0" w:space="0" w:color="auto"/>
            <w:bottom w:val="none" w:sz="0" w:space="0" w:color="auto"/>
            <w:right w:val="none" w:sz="0" w:space="0" w:color="auto"/>
          </w:divBdr>
        </w:div>
        <w:div w:id="1440875587">
          <w:marLeft w:val="0"/>
          <w:marRight w:val="0"/>
          <w:marTop w:val="0"/>
          <w:marBottom w:val="0"/>
          <w:divBdr>
            <w:top w:val="none" w:sz="0" w:space="0" w:color="auto"/>
            <w:left w:val="none" w:sz="0" w:space="0" w:color="auto"/>
            <w:bottom w:val="none" w:sz="0" w:space="0" w:color="auto"/>
            <w:right w:val="none" w:sz="0" w:space="0" w:color="auto"/>
          </w:divBdr>
        </w:div>
        <w:div w:id="2133671203">
          <w:marLeft w:val="0"/>
          <w:marRight w:val="0"/>
          <w:marTop w:val="0"/>
          <w:marBottom w:val="0"/>
          <w:divBdr>
            <w:top w:val="none" w:sz="0" w:space="0" w:color="auto"/>
            <w:left w:val="none" w:sz="0" w:space="0" w:color="auto"/>
            <w:bottom w:val="none" w:sz="0" w:space="0" w:color="auto"/>
            <w:right w:val="none" w:sz="0" w:space="0" w:color="auto"/>
          </w:divBdr>
        </w:div>
        <w:div w:id="113866470">
          <w:marLeft w:val="0"/>
          <w:marRight w:val="0"/>
          <w:marTop w:val="0"/>
          <w:marBottom w:val="0"/>
          <w:divBdr>
            <w:top w:val="none" w:sz="0" w:space="0" w:color="auto"/>
            <w:left w:val="none" w:sz="0" w:space="0" w:color="auto"/>
            <w:bottom w:val="none" w:sz="0" w:space="0" w:color="auto"/>
            <w:right w:val="none" w:sz="0" w:space="0" w:color="auto"/>
          </w:divBdr>
        </w:div>
        <w:div w:id="318657662">
          <w:marLeft w:val="0"/>
          <w:marRight w:val="0"/>
          <w:marTop w:val="0"/>
          <w:marBottom w:val="0"/>
          <w:divBdr>
            <w:top w:val="none" w:sz="0" w:space="0" w:color="auto"/>
            <w:left w:val="none" w:sz="0" w:space="0" w:color="auto"/>
            <w:bottom w:val="none" w:sz="0" w:space="0" w:color="auto"/>
            <w:right w:val="none" w:sz="0" w:space="0" w:color="auto"/>
          </w:divBdr>
        </w:div>
        <w:div w:id="29376976">
          <w:marLeft w:val="0"/>
          <w:marRight w:val="0"/>
          <w:marTop w:val="0"/>
          <w:marBottom w:val="0"/>
          <w:divBdr>
            <w:top w:val="none" w:sz="0" w:space="0" w:color="auto"/>
            <w:left w:val="none" w:sz="0" w:space="0" w:color="auto"/>
            <w:bottom w:val="none" w:sz="0" w:space="0" w:color="auto"/>
            <w:right w:val="none" w:sz="0" w:space="0" w:color="auto"/>
          </w:divBdr>
        </w:div>
        <w:div w:id="1829787359">
          <w:marLeft w:val="0"/>
          <w:marRight w:val="0"/>
          <w:marTop w:val="0"/>
          <w:marBottom w:val="0"/>
          <w:divBdr>
            <w:top w:val="none" w:sz="0" w:space="0" w:color="auto"/>
            <w:left w:val="none" w:sz="0" w:space="0" w:color="auto"/>
            <w:bottom w:val="none" w:sz="0" w:space="0" w:color="auto"/>
            <w:right w:val="none" w:sz="0" w:space="0" w:color="auto"/>
          </w:divBdr>
        </w:div>
        <w:div w:id="1399472000">
          <w:marLeft w:val="0"/>
          <w:marRight w:val="0"/>
          <w:marTop w:val="0"/>
          <w:marBottom w:val="0"/>
          <w:divBdr>
            <w:top w:val="none" w:sz="0" w:space="0" w:color="auto"/>
            <w:left w:val="none" w:sz="0" w:space="0" w:color="auto"/>
            <w:bottom w:val="none" w:sz="0" w:space="0" w:color="auto"/>
            <w:right w:val="none" w:sz="0" w:space="0" w:color="auto"/>
          </w:divBdr>
        </w:div>
        <w:div w:id="579563480">
          <w:marLeft w:val="0"/>
          <w:marRight w:val="0"/>
          <w:marTop w:val="0"/>
          <w:marBottom w:val="0"/>
          <w:divBdr>
            <w:top w:val="none" w:sz="0" w:space="0" w:color="auto"/>
            <w:left w:val="none" w:sz="0" w:space="0" w:color="auto"/>
            <w:bottom w:val="none" w:sz="0" w:space="0" w:color="auto"/>
            <w:right w:val="none" w:sz="0" w:space="0" w:color="auto"/>
          </w:divBdr>
        </w:div>
        <w:div w:id="1373732025">
          <w:marLeft w:val="0"/>
          <w:marRight w:val="0"/>
          <w:marTop w:val="0"/>
          <w:marBottom w:val="0"/>
          <w:divBdr>
            <w:top w:val="none" w:sz="0" w:space="0" w:color="auto"/>
            <w:left w:val="none" w:sz="0" w:space="0" w:color="auto"/>
            <w:bottom w:val="none" w:sz="0" w:space="0" w:color="auto"/>
            <w:right w:val="none" w:sz="0" w:space="0" w:color="auto"/>
          </w:divBdr>
        </w:div>
        <w:div w:id="2133598137">
          <w:marLeft w:val="0"/>
          <w:marRight w:val="0"/>
          <w:marTop w:val="0"/>
          <w:marBottom w:val="0"/>
          <w:divBdr>
            <w:top w:val="none" w:sz="0" w:space="0" w:color="auto"/>
            <w:left w:val="none" w:sz="0" w:space="0" w:color="auto"/>
            <w:bottom w:val="none" w:sz="0" w:space="0" w:color="auto"/>
            <w:right w:val="none" w:sz="0" w:space="0" w:color="auto"/>
          </w:divBdr>
        </w:div>
        <w:div w:id="323435903">
          <w:marLeft w:val="0"/>
          <w:marRight w:val="0"/>
          <w:marTop w:val="0"/>
          <w:marBottom w:val="0"/>
          <w:divBdr>
            <w:top w:val="none" w:sz="0" w:space="0" w:color="auto"/>
            <w:left w:val="none" w:sz="0" w:space="0" w:color="auto"/>
            <w:bottom w:val="none" w:sz="0" w:space="0" w:color="auto"/>
            <w:right w:val="none" w:sz="0" w:space="0" w:color="auto"/>
          </w:divBdr>
        </w:div>
        <w:div w:id="1173881076">
          <w:marLeft w:val="0"/>
          <w:marRight w:val="0"/>
          <w:marTop w:val="0"/>
          <w:marBottom w:val="0"/>
          <w:divBdr>
            <w:top w:val="none" w:sz="0" w:space="0" w:color="auto"/>
            <w:left w:val="none" w:sz="0" w:space="0" w:color="auto"/>
            <w:bottom w:val="none" w:sz="0" w:space="0" w:color="auto"/>
            <w:right w:val="none" w:sz="0" w:space="0" w:color="auto"/>
          </w:divBdr>
        </w:div>
        <w:div w:id="553737360">
          <w:marLeft w:val="0"/>
          <w:marRight w:val="0"/>
          <w:marTop w:val="0"/>
          <w:marBottom w:val="0"/>
          <w:divBdr>
            <w:top w:val="none" w:sz="0" w:space="0" w:color="auto"/>
            <w:left w:val="none" w:sz="0" w:space="0" w:color="auto"/>
            <w:bottom w:val="none" w:sz="0" w:space="0" w:color="auto"/>
            <w:right w:val="none" w:sz="0" w:space="0" w:color="auto"/>
          </w:divBdr>
        </w:div>
        <w:div w:id="832067475">
          <w:marLeft w:val="0"/>
          <w:marRight w:val="0"/>
          <w:marTop w:val="0"/>
          <w:marBottom w:val="0"/>
          <w:divBdr>
            <w:top w:val="none" w:sz="0" w:space="0" w:color="auto"/>
            <w:left w:val="none" w:sz="0" w:space="0" w:color="auto"/>
            <w:bottom w:val="none" w:sz="0" w:space="0" w:color="auto"/>
            <w:right w:val="none" w:sz="0" w:space="0" w:color="auto"/>
          </w:divBdr>
        </w:div>
        <w:div w:id="1174344687">
          <w:marLeft w:val="0"/>
          <w:marRight w:val="0"/>
          <w:marTop w:val="0"/>
          <w:marBottom w:val="0"/>
          <w:divBdr>
            <w:top w:val="none" w:sz="0" w:space="0" w:color="auto"/>
            <w:left w:val="none" w:sz="0" w:space="0" w:color="auto"/>
            <w:bottom w:val="none" w:sz="0" w:space="0" w:color="auto"/>
            <w:right w:val="none" w:sz="0" w:space="0" w:color="auto"/>
          </w:divBdr>
        </w:div>
        <w:div w:id="1162238090">
          <w:marLeft w:val="0"/>
          <w:marRight w:val="0"/>
          <w:marTop w:val="0"/>
          <w:marBottom w:val="0"/>
          <w:divBdr>
            <w:top w:val="none" w:sz="0" w:space="0" w:color="auto"/>
            <w:left w:val="none" w:sz="0" w:space="0" w:color="auto"/>
            <w:bottom w:val="none" w:sz="0" w:space="0" w:color="auto"/>
            <w:right w:val="none" w:sz="0" w:space="0" w:color="auto"/>
          </w:divBdr>
        </w:div>
        <w:div w:id="1197423427">
          <w:marLeft w:val="0"/>
          <w:marRight w:val="0"/>
          <w:marTop w:val="0"/>
          <w:marBottom w:val="0"/>
          <w:divBdr>
            <w:top w:val="none" w:sz="0" w:space="0" w:color="auto"/>
            <w:left w:val="none" w:sz="0" w:space="0" w:color="auto"/>
            <w:bottom w:val="none" w:sz="0" w:space="0" w:color="auto"/>
            <w:right w:val="none" w:sz="0" w:space="0" w:color="auto"/>
          </w:divBdr>
        </w:div>
        <w:div w:id="358236525">
          <w:marLeft w:val="0"/>
          <w:marRight w:val="0"/>
          <w:marTop w:val="0"/>
          <w:marBottom w:val="0"/>
          <w:divBdr>
            <w:top w:val="none" w:sz="0" w:space="0" w:color="auto"/>
            <w:left w:val="none" w:sz="0" w:space="0" w:color="auto"/>
            <w:bottom w:val="none" w:sz="0" w:space="0" w:color="auto"/>
            <w:right w:val="none" w:sz="0" w:space="0" w:color="auto"/>
          </w:divBdr>
        </w:div>
        <w:div w:id="150143477">
          <w:marLeft w:val="0"/>
          <w:marRight w:val="0"/>
          <w:marTop w:val="0"/>
          <w:marBottom w:val="0"/>
          <w:divBdr>
            <w:top w:val="none" w:sz="0" w:space="0" w:color="auto"/>
            <w:left w:val="none" w:sz="0" w:space="0" w:color="auto"/>
            <w:bottom w:val="none" w:sz="0" w:space="0" w:color="auto"/>
            <w:right w:val="none" w:sz="0" w:space="0" w:color="auto"/>
          </w:divBdr>
        </w:div>
        <w:div w:id="182674283">
          <w:marLeft w:val="0"/>
          <w:marRight w:val="0"/>
          <w:marTop w:val="0"/>
          <w:marBottom w:val="0"/>
          <w:divBdr>
            <w:top w:val="none" w:sz="0" w:space="0" w:color="auto"/>
            <w:left w:val="none" w:sz="0" w:space="0" w:color="auto"/>
            <w:bottom w:val="none" w:sz="0" w:space="0" w:color="auto"/>
            <w:right w:val="none" w:sz="0" w:space="0" w:color="auto"/>
          </w:divBdr>
        </w:div>
        <w:div w:id="341126555">
          <w:marLeft w:val="0"/>
          <w:marRight w:val="0"/>
          <w:marTop w:val="0"/>
          <w:marBottom w:val="0"/>
          <w:divBdr>
            <w:top w:val="none" w:sz="0" w:space="0" w:color="auto"/>
            <w:left w:val="none" w:sz="0" w:space="0" w:color="auto"/>
            <w:bottom w:val="none" w:sz="0" w:space="0" w:color="auto"/>
            <w:right w:val="none" w:sz="0" w:space="0" w:color="auto"/>
          </w:divBdr>
        </w:div>
        <w:div w:id="994795600">
          <w:marLeft w:val="0"/>
          <w:marRight w:val="0"/>
          <w:marTop w:val="0"/>
          <w:marBottom w:val="0"/>
          <w:divBdr>
            <w:top w:val="none" w:sz="0" w:space="0" w:color="auto"/>
            <w:left w:val="none" w:sz="0" w:space="0" w:color="auto"/>
            <w:bottom w:val="none" w:sz="0" w:space="0" w:color="auto"/>
            <w:right w:val="none" w:sz="0" w:space="0" w:color="auto"/>
          </w:divBdr>
        </w:div>
        <w:div w:id="2074235229">
          <w:marLeft w:val="0"/>
          <w:marRight w:val="0"/>
          <w:marTop w:val="0"/>
          <w:marBottom w:val="0"/>
          <w:divBdr>
            <w:top w:val="none" w:sz="0" w:space="0" w:color="auto"/>
            <w:left w:val="none" w:sz="0" w:space="0" w:color="auto"/>
            <w:bottom w:val="none" w:sz="0" w:space="0" w:color="auto"/>
            <w:right w:val="none" w:sz="0" w:space="0" w:color="auto"/>
          </w:divBdr>
        </w:div>
        <w:div w:id="1827697608">
          <w:marLeft w:val="0"/>
          <w:marRight w:val="0"/>
          <w:marTop w:val="0"/>
          <w:marBottom w:val="0"/>
          <w:divBdr>
            <w:top w:val="none" w:sz="0" w:space="0" w:color="auto"/>
            <w:left w:val="none" w:sz="0" w:space="0" w:color="auto"/>
            <w:bottom w:val="none" w:sz="0" w:space="0" w:color="auto"/>
            <w:right w:val="none" w:sz="0" w:space="0" w:color="auto"/>
          </w:divBdr>
        </w:div>
        <w:div w:id="1650937520">
          <w:marLeft w:val="0"/>
          <w:marRight w:val="0"/>
          <w:marTop w:val="0"/>
          <w:marBottom w:val="0"/>
          <w:divBdr>
            <w:top w:val="none" w:sz="0" w:space="0" w:color="auto"/>
            <w:left w:val="none" w:sz="0" w:space="0" w:color="auto"/>
            <w:bottom w:val="none" w:sz="0" w:space="0" w:color="auto"/>
            <w:right w:val="none" w:sz="0" w:space="0" w:color="auto"/>
          </w:divBdr>
        </w:div>
        <w:div w:id="1360621422">
          <w:marLeft w:val="0"/>
          <w:marRight w:val="0"/>
          <w:marTop w:val="0"/>
          <w:marBottom w:val="0"/>
          <w:divBdr>
            <w:top w:val="none" w:sz="0" w:space="0" w:color="auto"/>
            <w:left w:val="none" w:sz="0" w:space="0" w:color="auto"/>
            <w:bottom w:val="none" w:sz="0" w:space="0" w:color="auto"/>
            <w:right w:val="none" w:sz="0" w:space="0" w:color="auto"/>
          </w:divBdr>
        </w:div>
        <w:div w:id="1840929213">
          <w:marLeft w:val="0"/>
          <w:marRight w:val="0"/>
          <w:marTop w:val="0"/>
          <w:marBottom w:val="0"/>
          <w:divBdr>
            <w:top w:val="none" w:sz="0" w:space="0" w:color="auto"/>
            <w:left w:val="none" w:sz="0" w:space="0" w:color="auto"/>
            <w:bottom w:val="none" w:sz="0" w:space="0" w:color="auto"/>
            <w:right w:val="none" w:sz="0" w:space="0" w:color="auto"/>
          </w:divBdr>
        </w:div>
        <w:div w:id="1384133052">
          <w:marLeft w:val="0"/>
          <w:marRight w:val="0"/>
          <w:marTop w:val="0"/>
          <w:marBottom w:val="0"/>
          <w:divBdr>
            <w:top w:val="none" w:sz="0" w:space="0" w:color="auto"/>
            <w:left w:val="none" w:sz="0" w:space="0" w:color="auto"/>
            <w:bottom w:val="none" w:sz="0" w:space="0" w:color="auto"/>
            <w:right w:val="none" w:sz="0" w:space="0" w:color="auto"/>
          </w:divBdr>
        </w:div>
        <w:div w:id="200946029">
          <w:marLeft w:val="0"/>
          <w:marRight w:val="0"/>
          <w:marTop w:val="0"/>
          <w:marBottom w:val="0"/>
          <w:divBdr>
            <w:top w:val="none" w:sz="0" w:space="0" w:color="auto"/>
            <w:left w:val="none" w:sz="0" w:space="0" w:color="auto"/>
            <w:bottom w:val="none" w:sz="0" w:space="0" w:color="auto"/>
            <w:right w:val="none" w:sz="0" w:space="0" w:color="auto"/>
          </w:divBdr>
        </w:div>
        <w:div w:id="845172788">
          <w:marLeft w:val="0"/>
          <w:marRight w:val="0"/>
          <w:marTop w:val="0"/>
          <w:marBottom w:val="0"/>
          <w:divBdr>
            <w:top w:val="none" w:sz="0" w:space="0" w:color="auto"/>
            <w:left w:val="none" w:sz="0" w:space="0" w:color="auto"/>
            <w:bottom w:val="none" w:sz="0" w:space="0" w:color="auto"/>
            <w:right w:val="none" w:sz="0" w:space="0" w:color="auto"/>
          </w:divBdr>
        </w:div>
        <w:div w:id="167982047">
          <w:marLeft w:val="0"/>
          <w:marRight w:val="0"/>
          <w:marTop w:val="0"/>
          <w:marBottom w:val="0"/>
          <w:divBdr>
            <w:top w:val="none" w:sz="0" w:space="0" w:color="auto"/>
            <w:left w:val="none" w:sz="0" w:space="0" w:color="auto"/>
            <w:bottom w:val="none" w:sz="0" w:space="0" w:color="auto"/>
            <w:right w:val="none" w:sz="0" w:space="0" w:color="auto"/>
          </w:divBdr>
        </w:div>
        <w:div w:id="2064861241">
          <w:marLeft w:val="0"/>
          <w:marRight w:val="0"/>
          <w:marTop w:val="0"/>
          <w:marBottom w:val="0"/>
          <w:divBdr>
            <w:top w:val="none" w:sz="0" w:space="0" w:color="auto"/>
            <w:left w:val="none" w:sz="0" w:space="0" w:color="auto"/>
            <w:bottom w:val="none" w:sz="0" w:space="0" w:color="auto"/>
            <w:right w:val="none" w:sz="0" w:space="0" w:color="auto"/>
          </w:divBdr>
        </w:div>
        <w:div w:id="1397511755">
          <w:marLeft w:val="0"/>
          <w:marRight w:val="0"/>
          <w:marTop w:val="0"/>
          <w:marBottom w:val="0"/>
          <w:divBdr>
            <w:top w:val="none" w:sz="0" w:space="0" w:color="auto"/>
            <w:left w:val="none" w:sz="0" w:space="0" w:color="auto"/>
            <w:bottom w:val="none" w:sz="0" w:space="0" w:color="auto"/>
            <w:right w:val="none" w:sz="0" w:space="0" w:color="auto"/>
          </w:divBdr>
        </w:div>
        <w:div w:id="672270163">
          <w:marLeft w:val="0"/>
          <w:marRight w:val="0"/>
          <w:marTop w:val="0"/>
          <w:marBottom w:val="0"/>
          <w:divBdr>
            <w:top w:val="none" w:sz="0" w:space="0" w:color="auto"/>
            <w:left w:val="none" w:sz="0" w:space="0" w:color="auto"/>
            <w:bottom w:val="none" w:sz="0" w:space="0" w:color="auto"/>
            <w:right w:val="none" w:sz="0" w:space="0" w:color="auto"/>
          </w:divBdr>
        </w:div>
        <w:div w:id="2099475060">
          <w:marLeft w:val="0"/>
          <w:marRight w:val="0"/>
          <w:marTop w:val="0"/>
          <w:marBottom w:val="0"/>
          <w:divBdr>
            <w:top w:val="none" w:sz="0" w:space="0" w:color="auto"/>
            <w:left w:val="none" w:sz="0" w:space="0" w:color="auto"/>
            <w:bottom w:val="none" w:sz="0" w:space="0" w:color="auto"/>
            <w:right w:val="none" w:sz="0" w:space="0" w:color="auto"/>
          </w:divBdr>
        </w:div>
        <w:div w:id="1846624961">
          <w:marLeft w:val="0"/>
          <w:marRight w:val="0"/>
          <w:marTop w:val="0"/>
          <w:marBottom w:val="0"/>
          <w:divBdr>
            <w:top w:val="none" w:sz="0" w:space="0" w:color="auto"/>
            <w:left w:val="none" w:sz="0" w:space="0" w:color="auto"/>
            <w:bottom w:val="none" w:sz="0" w:space="0" w:color="auto"/>
            <w:right w:val="none" w:sz="0" w:space="0" w:color="auto"/>
          </w:divBdr>
        </w:div>
        <w:div w:id="1956521868">
          <w:marLeft w:val="0"/>
          <w:marRight w:val="0"/>
          <w:marTop w:val="0"/>
          <w:marBottom w:val="0"/>
          <w:divBdr>
            <w:top w:val="none" w:sz="0" w:space="0" w:color="auto"/>
            <w:left w:val="none" w:sz="0" w:space="0" w:color="auto"/>
            <w:bottom w:val="none" w:sz="0" w:space="0" w:color="auto"/>
            <w:right w:val="none" w:sz="0" w:space="0" w:color="auto"/>
          </w:divBdr>
        </w:div>
        <w:div w:id="671303441">
          <w:marLeft w:val="0"/>
          <w:marRight w:val="0"/>
          <w:marTop w:val="0"/>
          <w:marBottom w:val="0"/>
          <w:divBdr>
            <w:top w:val="none" w:sz="0" w:space="0" w:color="auto"/>
            <w:left w:val="none" w:sz="0" w:space="0" w:color="auto"/>
            <w:bottom w:val="none" w:sz="0" w:space="0" w:color="auto"/>
            <w:right w:val="none" w:sz="0" w:space="0" w:color="auto"/>
          </w:divBdr>
        </w:div>
        <w:div w:id="1855726578">
          <w:marLeft w:val="0"/>
          <w:marRight w:val="0"/>
          <w:marTop w:val="0"/>
          <w:marBottom w:val="0"/>
          <w:divBdr>
            <w:top w:val="none" w:sz="0" w:space="0" w:color="auto"/>
            <w:left w:val="none" w:sz="0" w:space="0" w:color="auto"/>
            <w:bottom w:val="none" w:sz="0" w:space="0" w:color="auto"/>
            <w:right w:val="none" w:sz="0" w:space="0" w:color="auto"/>
          </w:divBdr>
        </w:div>
        <w:div w:id="2113671732">
          <w:marLeft w:val="0"/>
          <w:marRight w:val="0"/>
          <w:marTop w:val="0"/>
          <w:marBottom w:val="0"/>
          <w:divBdr>
            <w:top w:val="none" w:sz="0" w:space="0" w:color="auto"/>
            <w:left w:val="none" w:sz="0" w:space="0" w:color="auto"/>
            <w:bottom w:val="none" w:sz="0" w:space="0" w:color="auto"/>
            <w:right w:val="none" w:sz="0" w:space="0" w:color="auto"/>
          </w:divBdr>
        </w:div>
        <w:div w:id="1647321808">
          <w:marLeft w:val="0"/>
          <w:marRight w:val="0"/>
          <w:marTop w:val="0"/>
          <w:marBottom w:val="0"/>
          <w:divBdr>
            <w:top w:val="none" w:sz="0" w:space="0" w:color="auto"/>
            <w:left w:val="none" w:sz="0" w:space="0" w:color="auto"/>
            <w:bottom w:val="none" w:sz="0" w:space="0" w:color="auto"/>
            <w:right w:val="none" w:sz="0" w:space="0" w:color="auto"/>
          </w:divBdr>
        </w:div>
        <w:div w:id="629745121">
          <w:marLeft w:val="0"/>
          <w:marRight w:val="0"/>
          <w:marTop w:val="0"/>
          <w:marBottom w:val="0"/>
          <w:divBdr>
            <w:top w:val="none" w:sz="0" w:space="0" w:color="auto"/>
            <w:left w:val="none" w:sz="0" w:space="0" w:color="auto"/>
            <w:bottom w:val="none" w:sz="0" w:space="0" w:color="auto"/>
            <w:right w:val="none" w:sz="0" w:space="0" w:color="auto"/>
          </w:divBdr>
        </w:div>
        <w:div w:id="1006175050">
          <w:marLeft w:val="0"/>
          <w:marRight w:val="0"/>
          <w:marTop w:val="0"/>
          <w:marBottom w:val="0"/>
          <w:divBdr>
            <w:top w:val="none" w:sz="0" w:space="0" w:color="auto"/>
            <w:left w:val="none" w:sz="0" w:space="0" w:color="auto"/>
            <w:bottom w:val="none" w:sz="0" w:space="0" w:color="auto"/>
            <w:right w:val="none" w:sz="0" w:space="0" w:color="auto"/>
          </w:divBdr>
        </w:div>
        <w:div w:id="1220171427">
          <w:marLeft w:val="0"/>
          <w:marRight w:val="0"/>
          <w:marTop w:val="0"/>
          <w:marBottom w:val="0"/>
          <w:divBdr>
            <w:top w:val="none" w:sz="0" w:space="0" w:color="auto"/>
            <w:left w:val="none" w:sz="0" w:space="0" w:color="auto"/>
            <w:bottom w:val="none" w:sz="0" w:space="0" w:color="auto"/>
            <w:right w:val="none" w:sz="0" w:space="0" w:color="auto"/>
          </w:divBdr>
        </w:div>
        <w:div w:id="1179081671">
          <w:marLeft w:val="0"/>
          <w:marRight w:val="0"/>
          <w:marTop w:val="0"/>
          <w:marBottom w:val="0"/>
          <w:divBdr>
            <w:top w:val="none" w:sz="0" w:space="0" w:color="auto"/>
            <w:left w:val="none" w:sz="0" w:space="0" w:color="auto"/>
            <w:bottom w:val="none" w:sz="0" w:space="0" w:color="auto"/>
            <w:right w:val="none" w:sz="0" w:space="0" w:color="auto"/>
          </w:divBdr>
        </w:div>
        <w:div w:id="2052804146">
          <w:marLeft w:val="0"/>
          <w:marRight w:val="0"/>
          <w:marTop w:val="0"/>
          <w:marBottom w:val="0"/>
          <w:divBdr>
            <w:top w:val="none" w:sz="0" w:space="0" w:color="auto"/>
            <w:left w:val="none" w:sz="0" w:space="0" w:color="auto"/>
            <w:bottom w:val="none" w:sz="0" w:space="0" w:color="auto"/>
            <w:right w:val="none" w:sz="0" w:space="0" w:color="auto"/>
          </w:divBdr>
        </w:div>
        <w:div w:id="1689603278">
          <w:marLeft w:val="0"/>
          <w:marRight w:val="0"/>
          <w:marTop w:val="0"/>
          <w:marBottom w:val="0"/>
          <w:divBdr>
            <w:top w:val="none" w:sz="0" w:space="0" w:color="auto"/>
            <w:left w:val="none" w:sz="0" w:space="0" w:color="auto"/>
            <w:bottom w:val="none" w:sz="0" w:space="0" w:color="auto"/>
            <w:right w:val="none" w:sz="0" w:space="0" w:color="auto"/>
          </w:divBdr>
        </w:div>
        <w:div w:id="206841671">
          <w:marLeft w:val="0"/>
          <w:marRight w:val="0"/>
          <w:marTop w:val="0"/>
          <w:marBottom w:val="0"/>
          <w:divBdr>
            <w:top w:val="none" w:sz="0" w:space="0" w:color="auto"/>
            <w:left w:val="none" w:sz="0" w:space="0" w:color="auto"/>
            <w:bottom w:val="none" w:sz="0" w:space="0" w:color="auto"/>
            <w:right w:val="none" w:sz="0" w:space="0" w:color="auto"/>
          </w:divBdr>
        </w:div>
        <w:div w:id="1593390832">
          <w:marLeft w:val="0"/>
          <w:marRight w:val="0"/>
          <w:marTop w:val="0"/>
          <w:marBottom w:val="0"/>
          <w:divBdr>
            <w:top w:val="none" w:sz="0" w:space="0" w:color="auto"/>
            <w:left w:val="none" w:sz="0" w:space="0" w:color="auto"/>
            <w:bottom w:val="none" w:sz="0" w:space="0" w:color="auto"/>
            <w:right w:val="none" w:sz="0" w:space="0" w:color="auto"/>
          </w:divBdr>
        </w:div>
        <w:div w:id="728110356">
          <w:marLeft w:val="0"/>
          <w:marRight w:val="0"/>
          <w:marTop w:val="0"/>
          <w:marBottom w:val="0"/>
          <w:divBdr>
            <w:top w:val="none" w:sz="0" w:space="0" w:color="auto"/>
            <w:left w:val="none" w:sz="0" w:space="0" w:color="auto"/>
            <w:bottom w:val="none" w:sz="0" w:space="0" w:color="auto"/>
            <w:right w:val="none" w:sz="0" w:space="0" w:color="auto"/>
          </w:divBdr>
        </w:div>
        <w:div w:id="713581173">
          <w:marLeft w:val="0"/>
          <w:marRight w:val="0"/>
          <w:marTop w:val="0"/>
          <w:marBottom w:val="0"/>
          <w:divBdr>
            <w:top w:val="none" w:sz="0" w:space="0" w:color="auto"/>
            <w:left w:val="none" w:sz="0" w:space="0" w:color="auto"/>
            <w:bottom w:val="none" w:sz="0" w:space="0" w:color="auto"/>
            <w:right w:val="none" w:sz="0" w:space="0" w:color="auto"/>
          </w:divBdr>
        </w:div>
        <w:div w:id="1415592217">
          <w:marLeft w:val="0"/>
          <w:marRight w:val="0"/>
          <w:marTop w:val="0"/>
          <w:marBottom w:val="0"/>
          <w:divBdr>
            <w:top w:val="none" w:sz="0" w:space="0" w:color="auto"/>
            <w:left w:val="none" w:sz="0" w:space="0" w:color="auto"/>
            <w:bottom w:val="none" w:sz="0" w:space="0" w:color="auto"/>
            <w:right w:val="none" w:sz="0" w:space="0" w:color="auto"/>
          </w:divBdr>
        </w:div>
        <w:div w:id="6759691">
          <w:marLeft w:val="0"/>
          <w:marRight w:val="0"/>
          <w:marTop w:val="0"/>
          <w:marBottom w:val="0"/>
          <w:divBdr>
            <w:top w:val="none" w:sz="0" w:space="0" w:color="auto"/>
            <w:left w:val="none" w:sz="0" w:space="0" w:color="auto"/>
            <w:bottom w:val="none" w:sz="0" w:space="0" w:color="auto"/>
            <w:right w:val="none" w:sz="0" w:space="0" w:color="auto"/>
          </w:divBdr>
        </w:div>
        <w:div w:id="611590314">
          <w:marLeft w:val="0"/>
          <w:marRight w:val="0"/>
          <w:marTop w:val="0"/>
          <w:marBottom w:val="0"/>
          <w:divBdr>
            <w:top w:val="none" w:sz="0" w:space="0" w:color="auto"/>
            <w:left w:val="none" w:sz="0" w:space="0" w:color="auto"/>
            <w:bottom w:val="none" w:sz="0" w:space="0" w:color="auto"/>
            <w:right w:val="none" w:sz="0" w:space="0" w:color="auto"/>
          </w:divBdr>
        </w:div>
        <w:div w:id="684357193">
          <w:marLeft w:val="0"/>
          <w:marRight w:val="0"/>
          <w:marTop w:val="0"/>
          <w:marBottom w:val="0"/>
          <w:divBdr>
            <w:top w:val="none" w:sz="0" w:space="0" w:color="auto"/>
            <w:left w:val="none" w:sz="0" w:space="0" w:color="auto"/>
            <w:bottom w:val="none" w:sz="0" w:space="0" w:color="auto"/>
            <w:right w:val="none" w:sz="0" w:space="0" w:color="auto"/>
          </w:divBdr>
        </w:div>
        <w:div w:id="188222365">
          <w:marLeft w:val="0"/>
          <w:marRight w:val="0"/>
          <w:marTop w:val="0"/>
          <w:marBottom w:val="0"/>
          <w:divBdr>
            <w:top w:val="none" w:sz="0" w:space="0" w:color="auto"/>
            <w:left w:val="none" w:sz="0" w:space="0" w:color="auto"/>
            <w:bottom w:val="none" w:sz="0" w:space="0" w:color="auto"/>
            <w:right w:val="none" w:sz="0" w:space="0" w:color="auto"/>
          </w:divBdr>
        </w:div>
        <w:div w:id="583881870">
          <w:marLeft w:val="0"/>
          <w:marRight w:val="0"/>
          <w:marTop w:val="0"/>
          <w:marBottom w:val="0"/>
          <w:divBdr>
            <w:top w:val="none" w:sz="0" w:space="0" w:color="auto"/>
            <w:left w:val="none" w:sz="0" w:space="0" w:color="auto"/>
            <w:bottom w:val="none" w:sz="0" w:space="0" w:color="auto"/>
            <w:right w:val="none" w:sz="0" w:space="0" w:color="auto"/>
          </w:divBdr>
        </w:div>
        <w:div w:id="1734696891">
          <w:marLeft w:val="0"/>
          <w:marRight w:val="0"/>
          <w:marTop w:val="0"/>
          <w:marBottom w:val="0"/>
          <w:divBdr>
            <w:top w:val="none" w:sz="0" w:space="0" w:color="auto"/>
            <w:left w:val="none" w:sz="0" w:space="0" w:color="auto"/>
            <w:bottom w:val="none" w:sz="0" w:space="0" w:color="auto"/>
            <w:right w:val="none" w:sz="0" w:space="0" w:color="auto"/>
          </w:divBdr>
        </w:div>
        <w:div w:id="552736875">
          <w:marLeft w:val="0"/>
          <w:marRight w:val="0"/>
          <w:marTop w:val="0"/>
          <w:marBottom w:val="0"/>
          <w:divBdr>
            <w:top w:val="none" w:sz="0" w:space="0" w:color="auto"/>
            <w:left w:val="none" w:sz="0" w:space="0" w:color="auto"/>
            <w:bottom w:val="none" w:sz="0" w:space="0" w:color="auto"/>
            <w:right w:val="none" w:sz="0" w:space="0" w:color="auto"/>
          </w:divBdr>
        </w:div>
        <w:div w:id="1327901217">
          <w:marLeft w:val="0"/>
          <w:marRight w:val="0"/>
          <w:marTop w:val="0"/>
          <w:marBottom w:val="0"/>
          <w:divBdr>
            <w:top w:val="none" w:sz="0" w:space="0" w:color="auto"/>
            <w:left w:val="none" w:sz="0" w:space="0" w:color="auto"/>
            <w:bottom w:val="none" w:sz="0" w:space="0" w:color="auto"/>
            <w:right w:val="none" w:sz="0" w:space="0" w:color="auto"/>
          </w:divBdr>
        </w:div>
        <w:div w:id="1223448353">
          <w:marLeft w:val="0"/>
          <w:marRight w:val="0"/>
          <w:marTop w:val="0"/>
          <w:marBottom w:val="0"/>
          <w:divBdr>
            <w:top w:val="none" w:sz="0" w:space="0" w:color="auto"/>
            <w:left w:val="none" w:sz="0" w:space="0" w:color="auto"/>
            <w:bottom w:val="none" w:sz="0" w:space="0" w:color="auto"/>
            <w:right w:val="none" w:sz="0" w:space="0" w:color="auto"/>
          </w:divBdr>
        </w:div>
        <w:div w:id="640575150">
          <w:marLeft w:val="0"/>
          <w:marRight w:val="0"/>
          <w:marTop w:val="0"/>
          <w:marBottom w:val="0"/>
          <w:divBdr>
            <w:top w:val="none" w:sz="0" w:space="0" w:color="auto"/>
            <w:left w:val="none" w:sz="0" w:space="0" w:color="auto"/>
            <w:bottom w:val="none" w:sz="0" w:space="0" w:color="auto"/>
            <w:right w:val="none" w:sz="0" w:space="0" w:color="auto"/>
          </w:divBdr>
        </w:div>
        <w:div w:id="1455366299">
          <w:marLeft w:val="0"/>
          <w:marRight w:val="0"/>
          <w:marTop w:val="0"/>
          <w:marBottom w:val="0"/>
          <w:divBdr>
            <w:top w:val="none" w:sz="0" w:space="0" w:color="auto"/>
            <w:left w:val="none" w:sz="0" w:space="0" w:color="auto"/>
            <w:bottom w:val="none" w:sz="0" w:space="0" w:color="auto"/>
            <w:right w:val="none" w:sz="0" w:space="0" w:color="auto"/>
          </w:divBdr>
        </w:div>
        <w:div w:id="1925383091">
          <w:marLeft w:val="0"/>
          <w:marRight w:val="0"/>
          <w:marTop w:val="0"/>
          <w:marBottom w:val="0"/>
          <w:divBdr>
            <w:top w:val="none" w:sz="0" w:space="0" w:color="auto"/>
            <w:left w:val="none" w:sz="0" w:space="0" w:color="auto"/>
            <w:bottom w:val="none" w:sz="0" w:space="0" w:color="auto"/>
            <w:right w:val="none" w:sz="0" w:space="0" w:color="auto"/>
          </w:divBdr>
        </w:div>
        <w:div w:id="1836190028">
          <w:marLeft w:val="0"/>
          <w:marRight w:val="0"/>
          <w:marTop w:val="0"/>
          <w:marBottom w:val="0"/>
          <w:divBdr>
            <w:top w:val="none" w:sz="0" w:space="0" w:color="auto"/>
            <w:left w:val="none" w:sz="0" w:space="0" w:color="auto"/>
            <w:bottom w:val="none" w:sz="0" w:space="0" w:color="auto"/>
            <w:right w:val="none" w:sz="0" w:space="0" w:color="auto"/>
          </w:divBdr>
        </w:div>
        <w:div w:id="982390648">
          <w:marLeft w:val="0"/>
          <w:marRight w:val="0"/>
          <w:marTop w:val="0"/>
          <w:marBottom w:val="0"/>
          <w:divBdr>
            <w:top w:val="none" w:sz="0" w:space="0" w:color="auto"/>
            <w:left w:val="none" w:sz="0" w:space="0" w:color="auto"/>
            <w:bottom w:val="none" w:sz="0" w:space="0" w:color="auto"/>
            <w:right w:val="none" w:sz="0" w:space="0" w:color="auto"/>
          </w:divBdr>
        </w:div>
        <w:div w:id="1804153898">
          <w:marLeft w:val="0"/>
          <w:marRight w:val="0"/>
          <w:marTop w:val="0"/>
          <w:marBottom w:val="0"/>
          <w:divBdr>
            <w:top w:val="none" w:sz="0" w:space="0" w:color="auto"/>
            <w:left w:val="none" w:sz="0" w:space="0" w:color="auto"/>
            <w:bottom w:val="none" w:sz="0" w:space="0" w:color="auto"/>
            <w:right w:val="none" w:sz="0" w:space="0" w:color="auto"/>
          </w:divBdr>
        </w:div>
        <w:div w:id="1281760639">
          <w:marLeft w:val="0"/>
          <w:marRight w:val="0"/>
          <w:marTop w:val="0"/>
          <w:marBottom w:val="0"/>
          <w:divBdr>
            <w:top w:val="none" w:sz="0" w:space="0" w:color="auto"/>
            <w:left w:val="none" w:sz="0" w:space="0" w:color="auto"/>
            <w:bottom w:val="none" w:sz="0" w:space="0" w:color="auto"/>
            <w:right w:val="none" w:sz="0" w:space="0" w:color="auto"/>
          </w:divBdr>
        </w:div>
        <w:div w:id="666059109">
          <w:marLeft w:val="0"/>
          <w:marRight w:val="0"/>
          <w:marTop w:val="0"/>
          <w:marBottom w:val="0"/>
          <w:divBdr>
            <w:top w:val="none" w:sz="0" w:space="0" w:color="auto"/>
            <w:left w:val="none" w:sz="0" w:space="0" w:color="auto"/>
            <w:bottom w:val="none" w:sz="0" w:space="0" w:color="auto"/>
            <w:right w:val="none" w:sz="0" w:space="0" w:color="auto"/>
          </w:divBdr>
        </w:div>
        <w:div w:id="1340623619">
          <w:marLeft w:val="0"/>
          <w:marRight w:val="0"/>
          <w:marTop w:val="0"/>
          <w:marBottom w:val="0"/>
          <w:divBdr>
            <w:top w:val="none" w:sz="0" w:space="0" w:color="auto"/>
            <w:left w:val="none" w:sz="0" w:space="0" w:color="auto"/>
            <w:bottom w:val="none" w:sz="0" w:space="0" w:color="auto"/>
            <w:right w:val="none" w:sz="0" w:space="0" w:color="auto"/>
          </w:divBdr>
        </w:div>
        <w:div w:id="1599026956">
          <w:marLeft w:val="0"/>
          <w:marRight w:val="0"/>
          <w:marTop w:val="0"/>
          <w:marBottom w:val="0"/>
          <w:divBdr>
            <w:top w:val="none" w:sz="0" w:space="0" w:color="auto"/>
            <w:left w:val="none" w:sz="0" w:space="0" w:color="auto"/>
            <w:bottom w:val="none" w:sz="0" w:space="0" w:color="auto"/>
            <w:right w:val="none" w:sz="0" w:space="0" w:color="auto"/>
          </w:divBdr>
        </w:div>
        <w:div w:id="1828550504">
          <w:marLeft w:val="0"/>
          <w:marRight w:val="0"/>
          <w:marTop w:val="0"/>
          <w:marBottom w:val="0"/>
          <w:divBdr>
            <w:top w:val="none" w:sz="0" w:space="0" w:color="auto"/>
            <w:left w:val="none" w:sz="0" w:space="0" w:color="auto"/>
            <w:bottom w:val="none" w:sz="0" w:space="0" w:color="auto"/>
            <w:right w:val="none" w:sz="0" w:space="0" w:color="auto"/>
          </w:divBdr>
        </w:div>
        <w:div w:id="1917200853">
          <w:marLeft w:val="0"/>
          <w:marRight w:val="0"/>
          <w:marTop w:val="0"/>
          <w:marBottom w:val="0"/>
          <w:divBdr>
            <w:top w:val="none" w:sz="0" w:space="0" w:color="auto"/>
            <w:left w:val="none" w:sz="0" w:space="0" w:color="auto"/>
            <w:bottom w:val="none" w:sz="0" w:space="0" w:color="auto"/>
            <w:right w:val="none" w:sz="0" w:space="0" w:color="auto"/>
          </w:divBdr>
        </w:div>
        <w:div w:id="1915820917">
          <w:marLeft w:val="0"/>
          <w:marRight w:val="0"/>
          <w:marTop w:val="0"/>
          <w:marBottom w:val="0"/>
          <w:divBdr>
            <w:top w:val="none" w:sz="0" w:space="0" w:color="auto"/>
            <w:left w:val="none" w:sz="0" w:space="0" w:color="auto"/>
            <w:bottom w:val="none" w:sz="0" w:space="0" w:color="auto"/>
            <w:right w:val="none" w:sz="0" w:space="0" w:color="auto"/>
          </w:divBdr>
        </w:div>
      </w:divsChild>
    </w:div>
    <w:div w:id="1674183250">
      <w:bodyDiv w:val="1"/>
      <w:marLeft w:val="0"/>
      <w:marRight w:val="0"/>
      <w:marTop w:val="0"/>
      <w:marBottom w:val="0"/>
      <w:divBdr>
        <w:top w:val="none" w:sz="0" w:space="0" w:color="auto"/>
        <w:left w:val="none" w:sz="0" w:space="0" w:color="auto"/>
        <w:bottom w:val="none" w:sz="0" w:space="0" w:color="auto"/>
        <w:right w:val="none" w:sz="0" w:space="0" w:color="auto"/>
      </w:divBdr>
      <w:divsChild>
        <w:div w:id="966735192">
          <w:marLeft w:val="0"/>
          <w:marRight w:val="0"/>
          <w:marTop w:val="0"/>
          <w:marBottom w:val="0"/>
          <w:divBdr>
            <w:top w:val="none" w:sz="0" w:space="0" w:color="auto"/>
            <w:left w:val="none" w:sz="0" w:space="0" w:color="auto"/>
            <w:bottom w:val="none" w:sz="0" w:space="0" w:color="auto"/>
            <w:right w:val="none" w:sz="0" w:space="0" w:color="auto"/>
          </w:divBdr>
        </w:div>
        <w:div w:id="371197661">
          <w:marLeft w:val="0"/>
          <w:marRight w:val="0"/>
          <w:marTop w:val="0"/>
          <w:marBottom w:val="0"/>
          <w:divBdr>
            <w:top w:val="none" w:sz="0" w:space="0" w:color="auto"/>
            <w:left w:val="none" w:sz="0" w:space="0" w:color="auto"/>
            <w:bottom w:val="none" w:sz="0" w:space="0" w:color="auto"/>
            <w:right w:val="none" w:sz="0" w:space="0" w:color="auto"/>
          </w:divBdr>
        </w:div>
        <w:div w:id="1443959901">
          <w:marLeft w:val="0"/>
          <w:marRight w:val="0"/>
          <w:marTop w:val="0"/>
          <w:marBottom w:val="0"/>
          <w:divBdr>
            <w:top w:val="none" w:sz="0" w:space="0" w:color="auto"/>
            <w:left w:val="none" w:sz="0" w:space="0" w:color="auto"/>
            <w:bottom w:val="none" w:sz="0" w:space="0" w:color="auto"/>
            <w:right w:val="none" w:sz="0" w:space="0" w:color="auto"/>
          </w:divBdr>
        </w:div>
        <w:div w:id="995962796">
          <w:marLeft w:val="0"/>
          <w:marRight w:val="0"/>
          <w:marTop w:val="0"/>
          <w:marBottom w:val="0"/>
          <w:divBdr>
            <w:top w:val="none" w:sz="0" w:space="0" w:color="auto"/>
            <w:left w:val="none" w:sz="0" w:space="0" w:color="auto"/>
            <w:bottom w:val="none" w:sz="0" w:space="0" w:color="auto"/>
            <w:right w:val="none" w:sz="0" w:space="0" w:color="auto"/>
          </w:divBdr>
        </w:div>
        <w:div w:id="1570534344">
          <w:marLeft w:val="0"/>
          <w:marRight w:val="0"/>
          <w:marTop w:val="0"/>
          <w:marBottom w:val="0"/>
          <w:divBdr>
            <w:top w:val="none" w:sz="0" w:space="0" w:color="auto"/>
            <w:left w:val="none" w:sz="0" w:space="0" w:color="auto"/>
            <w:bottom w:val="none" w:sz="0" w:space="0" w:color="auto"/>
            <w:right w:val="none" w:sz="0" w:space="0" w:color="auto"/>
          </w:divBdr>
        </w:div>
        <w:div w:id="1674409518">
          <w:marLeft w:val="0"/>
          <w:marRight w:val="0"/>
          <w:marTop w:val="0"/>
          <w:marBottom w:val="0"/>
          <w:divBdr>
            <w:top w:val="none" w:sz="0" w:space="0" w:color="auto"/>
            <w:left w:val="none" w:sz="0" w:space="0" w:color="auto"/>
            <w:bottom w:val="none" w:sz="0" w:space="0" w:color="auto"/>
            <w:right w:val="none" w:sz="0" w:space="0" w:color="auto"/>
          </w:divBdr>
        </w:div>
      </w:divsChild>
    </w:div>
    <w:div w:id="1746954567">
      <w:bodyDiv w:val="1"/>
      <w:marLeft w:val="0"/>
      <w:marRight w:val="0"/>
      <w:marTop w:val="0"/>
      <w:marBottom w:val="0"/>
      <w:divBdr>
        <w:top w:val="none" w:sz="0" w:space="0" w:color="auto"/>
        <w:left w:val="none" w:sz="0" w:space="0" w:color="auto"/>
        <w:bottom w:val="none" w:sz="0" w:space="0" w:color="auto"/>
        <w:right w:val="none" w:sz="0" w:space="0" w:color="auto"/>
      </w:divBdr>
      <w:divsChild>
        <w:div w:id="931742269">
          <w:marLeft w:val="0"/>
          <w:marRight w:val="0"/>
          <w:marTop w:val="0"/>
          <w:marBottom w:val="0"/>
          <w:divBdr>
            <w:top w:val="none" w:sz="0" w:space="0" w:color="auto"/>
            <w:left w:val="none" w:sz="0" w:space="0" w:color="auto"/>
            <w:bottom w:val="none" w:sz="0" w:space="0" w:color="auto"/>
            <w:right w:val="none" w:sz="0" w:space="0" w:color="auto"/>
          </w:divBdr>
        </w:div>
        <w:div w:id="726880726">
          <w:marLeft w:val="0"/>
          <w:marRight w:val="0"/>
          <w:marTop w:val="0"/>
          <w:marBottom w:val="0"/>
          <w:divBdr>
            <w:top w:val="none" w:sz="0" w:space="0" w:color="auto"/>
            <w:left w:val="none" w:sz="0" w:space="0" w:color="auto"/>
            <w:bottom w:val="none" w:sz="0" w:space="0" w:color="auto"/>
            <w:right w:val="none" w:sz="0" w:space="0" w:color="auto"/>
          </w:divBdr>
        </w:div>
        <w:div w:id="830483835">
          <w:marLeft w:val="0"/>
          <w:marRight w:val="0"/>
          <w:marTop w:val="0"/>
          <w:marBottom w:val="0"/>
          <w:divBdr>
            <w:top w:val="none" w:sz="0" w:space="0" w:color="auto"/>
            <w:left w:val="none" w:sz="0" w:space="0" w:color="auto"/>
            <w:bottom w:val="none" w:sz="0" w:space="0" w:color="auto"/>
            <w:right w:val="none" w:sz="0" w:space="0" w:color="auto"/>
          </w:divBdr>
        </w:div>
      </w:divsChild>
    </w:div>
    <w:div w:id="1817529900">
      <w:bodyDiv w:val="1"/>
      <w:marLeft w:val="0"/>
      <w:marRight w:val="0"/>
      <w:marTop w:val="0"/>
      <w:marBottom w:val="0"/>
      <w:divBdr>
        <w:top w:val="none" w:sz="0" w:space="0" w:color="auto"/>
        <w:left w:val="none" w:sz="0" w:space="0" w:color="auto"/>
        <w:bottom w:val="none" w:sz="0" w:space="0" w:color="auto"/>
        <w:right w:val="none" w:sz="0" w:space="0" w:color="auto"/>
      </w:divBdr>
    </w:div>
    <w:div w:id="1818960739">
      <w:bodyDiv w:val="1"/>
      <w:marLeft w:val="0"/>
      <w:marRight w:val="0"/>
      <w:marTop w:val="0"/>
      <w:marBottom w:val="0"/>
      <w:divBdr>
        <w:top w:val="none" w:sz="0" w:space="0" w:color="auto"/>
        <w:left w:val="none" w:sz="0" w:space="0" w:color="auto"/>
        <w:bottom w:val="none" w:sz="0" w:space="0" w:color="auto"/>
        <w:right w:val="none" w:sz="0" w:space="0" w:color="auto"/>
      </w:divBdr>
      <w:divsChild>
        <w:div w:id="1065686797">
          <w:marLeft w:val="0"/>
          <w:marRight w:val="0"/>
          <w:marTop w:val="0"/>
          <w:marBottom w:val="0"/>
          <w:divBdr>
            <w:top w:val="none" w:sz="0" w:space="0" w:color="auto"/>
            <w:left w:val="none" w:sz="0" w:space="0" w:color="auto"/>
            <w:bottom w:val="none" w:sz="0" w:space="0" w:color="auto"/>
            <w:right w:val="none" w:sz="0" w:space="0" w:color="auto"/>
          </w:divBdr>
        </w:div>
        <w:div w:id="1851870099">
          <w:marLeft w:val="0"/>
          <w:marRight w:val="0"/>
          <w:marTop w:val="0"/>
          <w:marBottom w:val="0"/>
          <w:divBdr>
            <w:top w:val="none" w:sz="0" w:space="0" w:color="auto"/>
            <w:left w:val="none" w:sz="0" w:space="0" w:color="auto"/>
            <w:bottom w:val="none" w:sz="0" w:space="0" w:color="auto"/>
            <w:right w:val="none" w:sz="0" w:space="0" w:color="auto"/>
          </w:divBdr>
        </w:div>
        <w:div w:id="1372534243">
          <w:marLeft w:val="0"/>
          <w:marRight w:val="0"/>
          <w:marTop w:val="0"/>
          <w:marBottom w:val="0"/>
          <w:divBdr>
            <w:top w:val="none" w:sz="0" w:space="0" w:color="auto"/>
            <w:left w:val="none" w:sz="0" w:space="0" w:color="auto"/>
            <w:bottom w:val="none" w:sz="0" w:space="0" w:color="auto"/>
            <w:right w:val="none" w:sz="0" w:space="0" w:color="auto"/>
          </w:divBdr>
        </w:div>
        <w:div w:id="1552155716">
          <w:marLeft w:val="0"/>
          <w:marRight w:val="0"/>
          <w:marTop w:val="0"/>
          <w:marBottom w:val="0"/>
          <w:divBdr>
            <w:top w:val="none" w:sz="0" w:space="0" w:color="auto"/>
            <w:left w:val="none" w:sz="0" w:space="0" w:color="auto"/>
            <w:bottom w:val="none" w:sz="0" w:space="0" w:color="auto"/>
            <w:right w:val="none" w:sz="0" w:space="0" w:color="auto"/>
          </w:divBdr>
        </w:div>
        <w:div w:id="996106984">
          <w:marLeft w:val="0"/>
          <w:marRight w:val="0"/>
          <w:marTop w:val="0"/>
          <w:marBottom w:val="0"/>
          <w:divBdr>
            <w:top w:val="none" w:sz="0" w:space="0" w:color="auto"/>
            <w:left w:val="none" w:sz="0" w:space="0" w:color="auto"/>
            <w:bottom w:val="none" w:sz="0" w:space="0" w:color="auto"/>
            <w:right w:val="none" w:sz="0" w:space="0" w:color="auto"/>
          </w:divBdr>
        </w:div>
        <w:div w:id="1974021143">
          <w:marLeft w:val="0"/>
          <w:marRight w:val="0"/>
          <w:marTop w:val="0"/>
          <w:marBottom w:val="0"/>
          <w:divBdr>
            <w:top w:val="none" w:sz="0" w:space="0" w:color="auto"/>
            <w:left w:val="none" w:sz="0" w:space="0" w:color="auto"/>
            <w:bottom w:val="none" w:sz="0" w:space="0" w:color="auto"/>
            <w:right w:val="none" w:sz="0" w:space="0" w:color="auto"/>
          </w:divBdr>
        </w:div>
        <w:div w:id="202835892">
          <w:marLeft w:val="0"/>
          <w:marRight w:val="0"/>
          <w:marTop w:val="0"/>
          <w:marBottom w:val="0"/>
          <w:divBdr>
            <w:top w:val="none" w:sz="0" w:space="0" w:color="auto"/>
            <w:left w:val="none" w:sz="0" w:space="0" w:color="auto"/>
            <w:bottom w:val="none" w:sz="0" w:space="0" w:color="auto"/>
            <w:right w:val="none" w:sz="0" w:space="0" w:color="auto"/>
          </w:divBdr>
        </w:div>
        <w:div w:id="521673367">
          <w:marLeft w:val="0"/>
          <w:marRight w:val="0"/>
          <w:marTop w:val="0"/>
          <w:marBottom w:val="0"/>
          <w:divBdr>
            <w:top w:val="none" w:sz="0" w:space="0" w:color="auto"/>
            <w:left w:val="none" w:sz="0" w:space="0" w:color="auto"/>
            <w:bottom w:val="none" w:sz="0" w:space="0" w:color="auto"/>
            <w:right w:val="none" w:sz="0" w:space="0" w:color="auto"/>
          </w:divBdr>
        </w:div>
        <w:div w:id="683239796">
          <w:marLeft w:val="0"/>
          <w:marRight w:val="0"/>
          <w:marTop w:val="0"/>
          <w:marBottom w:val="0"/>
          <w:divBdr>
            <w:top w:val="none" w:sz="0" w:space="0" w:color="auto"/>
            <w:left w:val="none" w:sz="0" w:space="0" w:color="auto"/>
            <w:bottom w:val="none" w:sz="0" w:space="0" w:color="auto"/>
            <w:right w:val="none" w:sz="0" w:space="0" w:color="auto"/>
          </w:divBdr>
        </w:div>
        <w:div w:id="840661868">
          <w:marLeft w:val="0"/>
          <w:marRight w:val="0"/>
          <w:marTop w:val="0"/>
          <w:marBottom w:val="0"/>
          <w:divBdr>
            <w:top w:val="none" w:sz="0" w:space="0" w:color="auto"/>
            <w:left w:val="none" w:sz="0" w:space="0" w:color="auto"/>
            <w:bottom w:val="none" w:sz="0" w:space="0" w:color="auto"/>
            <w:right w:val="none" w:sz="0" w:space="0" w:color="auto"/>
          </w:divBdr>
        </w:div>
        <w:div w:id="365520146">
          <w:marLeft w:val="0"/>
          <w:marRight w:val="0"/>
          <w:marTop w:val="0"/>
          <w:marBottom w:val="0"/>
          <w:divBdr>
            <w:top w:val="none" w:sz="0" w:space="0" w:color="auto"/>
            <w:left w:val="none" w:sz="0" w:space="0" w:color="auto"/>
            <w:bottom w:val="none" w:sz="0" w:space="0" w:color="auto"/>
            <w:right w:val="none" w:sz="0" w:space="0" w:color="auto"/>
          </w:divBdr>
        </w:div>
        <w:div w:id="1995987236">
          <w:marLeft w:val="0"/>
          <w:marRight w:val="0"/>
          <w:marTop w:val="0"/>
          <w:marBottom w:val="0"/>
          <w:divBdr>
            <w:top w:val="none" w:sz="0" w:space="0" w:color="auto"/>
            <w:left w:val="none" w:sz="0" w:space="0" w:color="auto"/>
            <w:bottom w:val="none" w:sz="0" w:space="0" w:color="auto"/>
            <w:right w:val="none" w:sz="0" w:space="0" w:color="auto"/>
          </w:divBdr>
        </w:div>
        <w:div w:id="1573201084">
          <w:marLeft w:val="0"/>
          <w:marRight w:val="0"/>
          <w:marTop w:val="0"/>
          <w:marBottom w:val="0"/>
          <w:divBdr>
            <w:top w:val="none" w:sz="0" w:space="0" w:color="auto"/>
            <w:left w:val="none" w:sz="0" w:space="0" w:color="auto"/>
            <w:bottom w:val="none" w:sz="0" w:space="0" w:color="auto"/>
            <w:right w:val="none" w:sz="0" w:space="0" w:color="auto"/>
          </w:divBdr>
        </w:div>
        <w:div w:id="1082995982">
          <w:marLeft w:val="0"/>
          <w:marRight w:val="0"/>
          <w:marTop w:val="0"/>
          <w:marBottom w:val="0"/>
          <w:divBdr>
            <w:top w:val="none" w:sz="0" w:space="0" w:color="auto"/>
            <w:left w:val="none" w:sz="0" w:space="0" w:color="auto"/>
            <w:bottom w:val="none" w:sz="0" w:space="0" w:color="auto"/>
            <w:right w:val="none" w:sz="0" w:space="0" w:color="auto"/>
          </w:divBdr>
        </w:div>
        <w:div w:id="66193738">
          <w:marLeft w:val="0"/>
          <w:marRight w:val="0"/>
          <w:marTop w:val="0"/>
          <w:marBottom w:val="0"/>
          <w:divBdr>
            <w:top w:val="none" w:sz="0" w:space="0" w:color="auto"/>
            <w:left w:val="none" w:sz="0" w:space="0" w:color="auto"/>
            <w:bottom w:val="none" w:sz="0" w:space="0" w:color="auto"/>
            <w:right w:val="none" w:sz="0" w:space="0" w:color="auto"/>
          </w:divBdr>
        </w:div>
        <w:div w:id="1509632922">
          <w:marLeft w:val="0"/>
          <w:marRight w:val="0"/>
          <w:marTop w:val="0"/>
          <w:marBottom w:val="0"/>
          <w:divBdr>
            <w:top w:val="none" w:sz="0" w:space="0" w:color="auto"/>
            <w:left w:val="none" w:sz="0" w:space="0" w:color="auto"/>
            <w:bottom w:val="none" w:sz="0" w:space="0" w:color="auto"/>
            <w:right w:val="none" w:sz="0" w:space="0" w:color="auto"/>
          </w:divBdr>
        </w:div>
        <w:div w:id="1195193981">
          <w:marLeft w:val="0"/>
          <w:marRight w:val="0"/>
          <w:marTop w:val="0"/>
          <w:marBottom w:val="0"/>
          <w:divBdr>
            <w:top w:val="none" w:sz="0" w:space="0" w:color="auto"/>
            <w:left w:val="none" w:sz="0" w:space="0" w:color="auto"/>
            <w:bottom w:val="none" w:sz="0" w:space="0" w:color="auto"/>
            <w:right w:val="none" w:sz="0" w:space="0" w:color="auto"/>
          </w:divBdr>
        </w:div>
        <w:div w:id="1852603842">
          <w:marLeft w:val="0"/>
          <w:marRight w:val="0"/>
          <w:marTop w:val="0"/>
          <w:marBottom w:val="0"/>
          <w:divBdr>
            <w:top w:val="none" w:sz="0" w:space="0" w:color="auto"/>
            <w:left w:val="none" w:sz="0" w:space="0" w:color="auto"/>
            <w:bottom w:val="none" w:sz="0" w:space="0" w:color="auto"/>
            <w:right w:val="none" w:sz="0" w:space="0" w:color="auto"/>
          </w:divBdr>
        </w:div>
        <w:div w:id="529728972">
          <w:marLeft w:val="0"/>
          <w:marRight w:val="0"/>
          <w:marTop w:val="0"/>
          <w:marBottom w:val="0"/>
          <w:divBdr>
            <w:top w:val="none" w:sz="0" w:space="0" w:color="auto"/>
            <w:left w:val="none" w:sz="0" w:space="0" w:color="auto"/>
            <w:bottom w:val="none" w:sz="0" w:space="0" w:color="auto"/>
            <w:right w:val="none" w:sz="0" w:space="0" w:color="auto"/>
          </w:divBdr>
        </w:div>
        <w:div w:id="1635721193">
          <w:marLeft w:val="0"/>
          <w:marRight w:val="0"/>
          <w:marTop w:val="0"/>
          <w:marBottom w:val="0"/>
          <w:divBdr>
            <w:top w:val="none" w:sz="0" w:space="0" w:color="auto"/>
            <w:left w:val="none" w:sz="0" w:space="0" w:color="auto"/>
            <w:bottom w:val="none" w:sz="0" w:space="0" w:color="auto"/>
            <w:right w:val="none" w:sz="0" w:space="0" w:color="auto"/>
          </w:divBdr>
        </w:div>
        <w:div w:id="1042361599">
          <w:marLeft w:val="0"/>
          <w:marRight w:val="0"/>
          <w:marTop w:val="0"/>
          <w:marBottom w:val="0"/>
          <w:divBdr>
            <w:top w:val="none" w:sz="0" w:space="0" w:color="auto"/>
            <w:left w:val="none" w:sz="0" w:space="0" w:color="auto"/>
            <w:bottom w:val="none" w:sz="0" w:space="0" w:color="auto"/>
            <w:right w:val="none" w:sz="0" w:space="0" w:color="auto"/>
          </w:divBdr>
        </w:div>
        <w:div w:id="1070031748">
          <w:marLeft w:val="0"/>
          <w:marRight w:val="0"/>
          <w:marTop w:val="0"/>
          <w:marBottom w:val="0"/>
          <w:divBdr>
            <w:top w:val="none" w:sz="0" w:space="0" w:color="auto"/>
            <w:left w:val="none" w:sz="0" w:space="0" w:color="auto"/>
            <w:bottom w:val="none" w:sz="0" w:space="0" w:color="auto"/>
            <w:right w:val="none" w:sz="0" w:space="0" w:color="auto"/>
          </w:divBdr>
        </w:div>
        <w:div w:id="1603030964">
          <w:marLeft w:val="0"/>
          <w:marRight w:val="0"/>
          <w:marTop w:val="0"/>
          <w:marBottom w:val="0"/>
          <w:divBdr>
            <w:top w:val="none" w:sz="0" w:space="0" w:color="auto"/>
            <w:left w:val="none" w:sz="0" w:space="0" w:color="auto"/>
            <w:bottom w:val="none" w:sz="0" w:space="0" w:color="auto"/>
            <w:right w:val="none" w:sz="0" w:space="0" w:color="auto"/>
          </w:divBdr>
        </w:div>
        <w:div w:id="1092555140">
          <w:marLeft w:val="0"/>
          <w:marRight w:val="0"/>
          <w:marTop w:val="0"/>
          <w:marBottom w:val="0"/>
          <w:divBdr>
            <w:top w:val="none" w:sz="0" w:space="0" w:color="auto"/>
            <w:left w:val="none" w:sz="0" w:space="0" w:color="auto"/>
            <w:bottom w:val="none" w:sz="0" w:space="0" w:color="auto"/>
            <w:right w:val="none" w:sz="0" w:space="0" w:color="auto"/>
          </w:divBdr>
        </w:div>
        <w:div w:id="2126079137">
          <w:marLeft w:val="0"/>
          <w:marRight w:val="0"/>
          <w:marTop w:val="0"/>
          <w:marBottom w:val="0"/>
          <w:divBdr>
            <w:top w:val="none" w:sz="0" w:space="0" w:color="auto"/>
            <w:left w:val="none" w:sz="0" w:space="0" w:color="auto"/>
            <w:bottom w:val="none" w:sz="0" w:space="0" w:color="auto"/>
            <w:right w:val="none" w:sz="0" w:space="0" w:color="auto"/>
          </w:divBdr>
        </w:div>
        <w:div w:id="547112626">
          <w:marLeft w:val="0"/>
          <w:marRight w:val="0"/>
          <w:marTop w:val="0"/>
          <w:marBottom w:val="0"/>
          <w:divBdr>
            <w:top w:val="none" w:sz="0" w:space="0" w:color="auto"/>
            <w:left w:val="none" w:sz="0" w:space="0" w:color="auto"/>
            <w:bottom w:val="none" w:sz="0" w:space="0" w:color="auto"/>
            <w:right w:val="none" w:sz="0" w:space="0" w:color="auto"/>
          </w:divBdr>
        </w:div>
        <w:div w:id="952597510">
          <w:marLeft w:val="0"/>
          <w:marRight w:val="0"/>
          <w:marTop w:val="0"/>
          <w:marBottom w:val="0"/>
          <w:divBdr>
            <w:top w:val="none" w:sz="0" w:space="0" w:color="auto"/>
            <w:left w:val="none" w:sz="0" w:space="0" w:color="auto"/>
            <w:bottom w:val="none" w:sz="0" w:space="0" w:color="auto"/>
            <w:right w:val="none" w:sz="0" w:space="0" w:color="auto"/>
          </w:divBdr>
        </w:div>
        <w:div w:id="686836358">
          <w:marLeft w:val="0"/>
          <w:marRight w:val="0"/>
          <w:marTop w:val="0"/>
          <w:marBottom w:val="0"/>
          <w:divBdr>
            <w:top w:val="none" w:sz="0" w:space="0" w:color="auto"/>
            <w:left w:val="none" w:sz="0" w:space="0" w:color="auto"/>
            <w:bottom w:val="none" w:sz="0" w:space="0" w:color="auto"/>
            <w:right w:val="none" w:sz="0" w:space="0" w:color="auto"/>
          </w:divBdr>
        </w:div>
        <w:div w:id="590894336">
          <w:marLeft w:val="0"/>
          <w:marRight w:val="0"/>
          <w:marTop w:val="0"/>
          <w:marBottom w:val="0"/>
          <w:divBdr>
            <w:top w:val="none" w:sz="0" w:space="0" w:color="auto"/>
            <w:left w:val="none" w:sz="0" w:space="0" w:color="auto"/>
            <w:bottom w:val="none" w:sz="0" w:space="0" w:color="auto"/>
            <w:right w:val="none" w:sz="0" w:space="0" w:color="auto"/>
          </w:divBdr>
        </w:div>
        <w:div w:id="306932107">
          <w:marLeft w:val="0"/>
          <w:marRight w:val="0"/>
          <w:marTop w:val="0"/>
          <w:marBottom w:val="0"/>
          <w:divBdr>
            <w:top w:val="none" w:sz="0" w:space="0" w:color="auto"/>
            <w:left w:val="none" w:sz="0" w:space="0" w:color="auto"/>
            <w:bottom w:val="none" w:sz="0" w:space="0" w:color="auto"/>
            <w:right w:val="none" w:sz="0" w:space="0" w:color="auto"/>
          </w:divBdr>
        </w:div>
        <w:div w:id="244653694">
          <w:marLeft w:val="0"/>
          <w:marRight w:val="0"/>
          <w:marTop w:val="0"/>
          <w:marBottom w:val="0"/>
          <w:divBdr>
            <w:top w:val="none" w:sz="0" w:space="0" w:color="auto"/>
            <w:left w:val="none" w:sz="0" w:space="0" w:color="auto"/>
            <w:bottom w:val="none" w:sz="0" w:space="0" w:color="auto"/>
            <w:right w:val="none" w:sz="0" w:space="0" w:color="auto"/>
          </w:divBdr>
        </w:div>
        <w:div w:id="1782721128">
          <w:marLeft w:val="0"/>
          <w:marRight w:val="0"/>
          <w:marTop w:val="0"/>
          <w:marBottom w:val="0"/>
          <w:divBdr>
            <w:top w:val="none" w:sz="0" w:space="0" w:color="auto"/>
            <w:left w:val="none" w:sz="0" w:space="0" w:color="auto"/>
            <w:bottom w:val="none" w:sz="0" w:space="0" w:color="auto"/>
            <w:right w:val="none" w:sz="0" w:space="0" w:color="auto"/>
          </w:divBdr>
        </w:div>
        <w:div w:id="1963262974">
          <w:marLeft w:val="0"/>
          <w:marRight w:val="0"/>
          <w:marTop w:val="0"/>
          <w:marBottom w:val="0"/>
          <w:divBdr>
            <w:top w:val="none" w:sz="0" w:space="0" w:color="auto"/>
            <w:left w:val="none" w:sz="0" w:space="0" w:color="auto"/>
            <w:bottom w:val="none" w:sz="0" w:space="0" w:color="auto"/>
            <w:right w:val="none" w:sz="0" w:space="0" w:color="auto"/>
          </w:divBdr>
        </w:div>
        <w:div w:id="1032419357">
          <w:marLeft w:val="0"/>
          <w:marRight w:val="0"/>
          <w:marTop w:val="0"/>
          <w:marBottom w:val="0"/>
          <w:divBdr>
            <w:top w:val="none" w:sz="0" w:space="0" w:color="auto"/>
            <w:left w:val="none" w:sz="0" w:space="0" w:color="auto"/>
            <w:bottom w:val="none" w:sz="0" w:space="0" w:color="auto"/>
            <w:right w:val="none" w:sz="0" w:space="0" w:color="auto"/>
          </w:divBdr>
        </w:div>
        <w:div w:id="155998205">
          <w:marLeft w:val="0"/>
          <w:marRight w:val="0"/>
          <w:marTop w:val="0"/>
          <w:marBottom w:val="0"/>
          <w:divBdr>
            <w:top w:val="none" w:sz="0" w:space="0" w:color="auto"/>
            <w:left w:val="none" w:sz="0" w:space="0" w:color="auto"/>
            <w:bottom w:val="none" w:sz="0" w:space="0" w:color="auto"/>
            <w:right w:val="none" w:sz="0" w:space="0" w:color="auto"/>
          </w:divBdr>
        </w:div>
        <w:div w:id="621036650">
          <w:marLeft w:val="0"/>
          <w:marRight w:val="0"/>
          <w:marTop w:val="0"/>
          <w:marBottom w:val="0"/>
          <w:divBdr>
            <w:top w:val="none" w:sz="0" w:space="0" w:color="auto"/>
            <w:left w:val="none" w:sz="0" w:space="0" w:color="auto"/>
            <w:bottom w:val="none" w:sz="0" w:space="0" w:color="auto"/>
            <w:right w:val="none" w:sz="0" w:space="0" w:color="auto"/>
          </w:divBdr>
        </w:div>
        <w:div w:id="773019827">
          <w:marLeft w:val="0"/>
          <w:marRight w:val="0"/>
          <w:marTop w:val="0"/>
          <w:marBottom w:val="0"/>
          <w:divBdr>
            <w:top w:val="none" w:sz="0" w:space="0" w:color="auto"/>
            <w:left w:val="none" w:sz="0" w:space="0" w:color="auto"/>
            <w:bottom w:val="none" w:sz="0" w:space="0" w:color="auto"/>
            <w:right w:val="none" w:sz="0" w:space="0" w:color="auto"/>
          </w:divBdr>
        </w:div>
        <w:div w:id="1694845977">
          <w:marLeft w:val="0"/>
          <w:marRight w:val="0"/>
          <w:marTop w:val="0"/>
          <w:marBottom w:val="0"/>
          <w:divBdr>
            <w:top w:val="none" w:sz="0" w:space="0" w:color="auto"/>
            <w:left w:val="none" w:sz="0" w:space="0" w:color="auto"/>
            <w:bottom w:val="none" w:sz="0" w:space="0" w:color="auto"/>
            <w:right w:val="none" w:sz="0" w:space="0" w:color="auto"/>
          </w:divBdr>
        </w:div>
        <w:div w:id="2041589693">
          <w:marLeft w:val="0"/>
          <w:marRight w:val="0"/>
          <w:marTop w:val="0"/>
          <w:marBottom w:val="0"/>
          <w:divBdr>
            <w:top w:val="none" w:sz="0" w:space="0" w:color="auto"/>
            <w:left w:val="none" w:sz="0" w:space="0" w:color="auto"/>
            <w:bottom w:val="none" w:sz="0" w:space="0" w:color="auto"/>
            <w:right w:val="none" w:sz="0" w:space="0" w:color="auto"/>
          </w:divBdr>
        </w:div>
        <w:div w:id="1814374231">
          <w:marLeft w:val="0"/>
          <w:marRight w:val="0"/>
          <w:marTop w:val="0"/>
          <w:marBottom w:val="0"/>
          <w:divBdr>
            <w:top w:val="none" w:sz="0" w:space="0" w:color="auto"/>
            <w:left w:val="none" w:sz="0" w:space="0" w:color="auto"/>
            <w:bottom w:val="none" w:sz="0" w:space="0" w:color="auto"/>
            <w:right w:val="none" w:sz="0" w:space="0" w:color="auto"/>
          </w:divBdr>
        </w:div>
        <w:div w:id="1259632414">
          <w:marLeft w:val="0"/>
          <w:marRight w:val="0"/>
          <w:marTop w:val="0"/>
          <w:marBottom w:val="0"/>
          <w:divBdr>
            <w:top w:val="none" w:sz="0" w:space="0" w:color="auto"/>
            <w:left w:val="none" w:sz="0" w:space="0" w:color="auto"/>
            <w:bottom w:val="none" w:sz="0" w:space="0" w:color="auto"/>
            <w:right w:val="none" w:sz="0" w:space="0" w:color="auto"/>
          </w:divBdr>
        </w:div>
        <w:div w:id="1836141091">
          <w:marLeft w:val="0"/>
          <w:marRight w:val="0"/>
          <w:marTop w:val="0"/>
          <w:marBottom w:val="0"/>
          <w:divBdr>
            <w:top w:val="none" w:sz="0" w:space="0" w:color="auto"/>
            <w:left w:val="none" w:sz="0" w:space="0" w:color="auto"/>
            <w:bottom w:val="none" w:sz="0" w:space="0" w:color="auto"/>
            <w:right w:val="none" w:sz="0" w:space="0" w:color="auto"/>
          </w:divBdr>
        </w:div>
        <w:div w:id="1077483340">
          <w:marLeft w:val="0"/>
          <w:marRight w:val="0"/>
          <w:marTop w:val="0"/>
          <w:marBottom w:val="0"/>
          <w:divBdr>
            <w:top w:val="none" w:sz="0" w:space="0" w:color="auto"/>
            <w:left w:val="none" w:sz="0" w:space="0" w:color="auto"/>
            <w:bottom w:val="none" w:sz="0" w:space="0" w:color="auto"/>
            <w:right w:val="none" w:sz="0" w:space="0" w:color="auto"/>
          </w:divBdr>
        </w:div>
        <w:div w:id="1036657435">
          <w:marLeft w:val="0"/>
          <w:marRight w:val="0"/>
          <w:marTop w:val="0"/>
          <w:marBottom w:val="0"/>
          <w:divBdr>
            <w:top w:val="none" w:sz="0" w:space="0" w:color="auto"/>
            <w:left w:val="none" w:sz="0" w:space="0" w:color="auto"/>
            <w:bottom w:val="none" w:sz="0" w:space="0" w:color="auto"/>
            <w:right w:val="none" w:sz="0" w:space="0" w:color="auto"/>
          </w:divBdr>
        </w:div>
        <w:div w:id="1210725279">
          <w:marLeft w:val="0"/>
          <w:marRight w:val="0"/>
          <w:marTop w:val="0"/>
          <w:marBottom w:val="0"/>
          <w:divBdr>
            <w:top w:val="none" w:sz="0" w:space="0" w:color="auto"/>
            <w:left w:val="none" w:sz="0" w:space="0" w:color="auto"/>
            <w:bottom w:val="none" w:sz="0" w:space="0" w:color="auto"/>
            <w:right w:val="none" w:sz="0" w:space="0" w:color="auto"/>
          </w:divBdr>
        </w:div>
        <w:div w:id="1887794079">
          <w:marLeft w:val="0"/>
          <w:marRight w:val="0"/>
          <w:marTop w:val="0"/>
          <w:marBottom w:val="0"/>
          <w:divBdr>
            <w:top w:val="none" w:sz="0" w:space="0" w:color="auto"/>
            <w:left w:val="none" w:sz="0" w:space="0" w:color="auto"/>
            <w:bottom w:val="none" w:sz="0" w:space="0" w:color="auto"/>
            <w:right w:val="none" w:sz="0" w:space="0" w:color="auto"/>
          </w:divBdr>
        </w:div>
        <w:div w:id="1041587616">
          <w:marLeft w:val="0"/>
          <w:marRight w:val="0"/>
          <w:marTop w:val="0"/>
          <w:marBottom w:val="0"/>
          <w:divBdr>
            <w:top w:val="none" w:sz="0" w:space="0" w:color="auto"/>
            <w:left w:val="none" w:sz="0" w:space="0" w:color="auto"/>
            <w:bottom w:val="none" w:sz="0" w:space="0" w:color="auto"/>
            <w:right w:val="none" w:sz="0" w:space="0" w:color="auto"/>
          </w:divBdr>
        </w:div>
        <w:div w:id="1997416591">
          <w:marLeft w:val="0"/>
          <w:marRight w:val="0"/>
          <w:marTop w:val="0"/>
          <w:marBottom w:val="0"/>
          <w:divBdr>
            <w:top w:val="none" w:sz="0" w:space="0" w:color="auto"/>
            <w:left w:val="none" w:sz="0" w:space="0" w:color="auto"/>
            <w:bottom w:val="none" w:sz="0" w:space="0" w:color="auto"/>
            <w:right w:val="none" w:sz="0" w:space="0" w:color="auto"/>
          </w:divBdr>
        </w:div>
        <w:div w:id="472016965">
          <w:marLeft w:val="0"/>
          <w:marRight w:val="0"/>
          <w:marTop w:val="0"/>
          <w:marBottom w:val="0"/>
          <w:divBdr>
            <w:top w:val="none" w:sz="0" w:space="0" w:color="auto"/>
            <w:left w:val="none" w:sz="0" w:space="0" w:color="auto"/>
            <w:bottom w:val="none" w:sz="0" w:space="0" w:color="auto"/>
            <w:right w:val="none" w:sz="0" w:space="0" w:color="auto"/>
          </w:divBdr>
        </w:div>
        <w:div w:id="896016255">
          <w:marLeft w:val="0"/>
          <w:marRight w:val="0"/>
          <w:marTop w:val="0"/>
          <w:marBottom w:val="0"/>
          <w:divBdr>
            <w:top w:val="none" w:sz="0" w:space="0" w:color="auto"/>
            <w:left w:val="none" w:sz="0" w:space="0" w:color="auto"/>
            <w:bottom w:val="none" w:sz="0" w:space="0" w:color="auto"/>
            <w:right w:val="none" w:sz="0" w:space="0" w:color="auto"/>
          </w:divBdr>
        </w:div>
        <w:div w:id="1462578946">
          <w:marLeft w:val="0"/>
          <w:marRight w:val="0"/>
          <w:marTop w:val="0"/>
          <w:marBottom w:val="0"/>
          <w:divBdr>
            <w:top w:val="none" w:sz="0" w:space="0" w:color="auto"/>
            <w:left w:val="none" w:sz="0" w:space="0" w:color="auto"/>
            <w:bottom w:val="none" w:sz="0" w:space="0" w:color="auto"/>
            <w:right w:val="none" w:sz="0" w:space="0" w:color="auto"/>
          </w:divBdr>
        </w:div>
        <w:div w:id="57823641">
          <w:marLeft w:val="0"/>
          <w:marRight w:val="0"/>
          <w:marTop w:val="0"/>
          <w:marBottom w:val="0"/>
          <w:divBdr>
            <w:top w:val="none" w:sz="0" w:space="0" w:color="auto"/>
            <w:left w:val="none" w:sz="0" w:space="0" w:color="auto"/>
            <w:bottom w:val="none" w:sz="0" w:space="0" w:color="auto"/>
            <w:right w:val="none" w:sz="0" w:space="0" w:color="auto"/>
          </w:divBdr>
        </w:div>
        <w:div w:id="2085030995">
          <w:marLeft w:val="0"/>
          <w:marRight w:val="0"/>
          <w:marTop w:val="0"/>
          <w:marBottom w:val="0"/>
          <w:divBdr>
            <w:top w:val="none" w:sz="0" w:space="0" w:color="auto"/>
            <w:left w:val="none" w:sz="0" w:space="0" w:color="auto"/>
            <w:bottom w:val="none" w:sz="0" w:space="0" w:color="auto"/>
            <w:right w:val="none" w:sz="0" w:space="0" w:color="auto"/>
          </w:divBdr>
        </w:div>
        <w:div w:id="1408917242">
          <w:marLeft w:val="0"/>
          <w:marRight w:val="0"/>
          <w:marTop w:val="0"/>
          <w:marBottom w:val="0"/>
          <w:divBdr>
            <w:top w:val="none" w:sz="0" w:space="0" w:color="auto"/>
            <w:left w:val="none" w:sz="0" w:space="0" w:color="auto"/>
            <w:bottom w:val="none" w:sz="0" w:space="0" w:color="auto"/>
            <w:right w:val="none" w:sz="0" w:space="0" w:color="auto"/>
          </w:divBdr>
        </w:div>
        <w:div w:id="774791054">
          <w:marLeft w:val="0"/>
          <w:marRight w:val="0"/>
          <w:marTop w:val="0"/>
          <w:marBottom w:val="0"/>
          <w:divBdr>
            <w:top w:val="none" w:sz="0" w:space="0" w:color="auto"/>
            <w:left w:val="none" w:sz="0" w:space="0" w:color="auto"/>
            <w:bottom w:val="none" w:sz="0" w:space="0" w:color="auto"/>
            <w:right w:val="none" w:sz="0" w:space="0" w:color="auto"/>
          </w:divBdr>
        </w:div>
      </w:divsChild>
    </w:div>
    <w:div w:id="1833713775">
      <w:bodyDiv w:val="1"/>
      <w:marLeft w:val="0"/>
      <w:marRight w:val="0"/>
      <w:marTop w:val="0"/>
      <w:marBottom w:val="0"/>
      <w:divBdr>
        <w:top w:val="none" w:sz="0" w:space="0" w:color="auto"/>
        <w:left w:val="none" w:sz="0" w:space="0" w:color="auto"/>
        <w:bottom w:val="none" w:sz="0" w:space="0" w:color="auto"/>
        <w:right w:val="none" w:sz="0" w:space="0" w:color="auto"/>
      </w:divBdr>
      <w:divsChild>
        <w:div w:id="551231851">
          <w:marLeft w:val="0"/>
          <w:marRight w:val="0"/>
          <w:marTop w:val="0"/>
          <w:marBottom w:val="0"/>
          <w:divBdr>
            <w:top w:val="none" w:sz="0" w:space="0" w:color="auto"/>
            <w:left w:val="none" w:sz="0" w:space="0" w:color="auto"/>
            <w:bottom w:val="none" w:sz="0" w:space="0" w:color="auto"/>
            <w:right w:val="none" w:sz="0" w:space="0" w:color="auto"/>
          </w:divBdr>
        </w:div>
        <w:div w:id="520172117">
          <w:marLeft w:val="0"/>
          <w:marRight w:val="0"/>
          <w:marTop w:val="0"/>
          <w:marBottom w:val="0"/>
          <w:divBdr>
            <w:top w:val="none" w:sz="0" w:space="0" w:color="auto"/>
            <w:left w:val="none" w:sz="0" w:space="0" w:color="auto"/>
            <w:bottom w:val="none" w:sz="0" w:space="0" w:color="auto"/>
            <w:right w:val="none" w:sz="0" w:space="0" w:color="auto"/>
          </w:divBdr>
        </w:div>
        <w:div w:id="39281715">
          <w:marLeft w:val="0"/>
          <w:marRight w:val="0"/>
          <w:marTop w:val="0"/>
          <w:marBottom w:val="0"/>
          <w:divBdr>
            <w:top w:val="none" w:sz="0" w:space="0" w:color="auto"/>
            <w:left w:val="none" w:sz="0" w:space="0" w:color="auto"/>
            <w:bottom w:val="none" w:sz="0" w:space="0" w:color="auto"/>
            <w:right w:val="none" w:sz="0" w:space="0" w:color="auto"/>
          </w:divBdr>
        </w:div>
        <w:div w:id="253755410">
          <w:marLeft w:val="0"/>
          <w:marRight w:val="0"/>
          <w:marTop w:val="0"/>
          <w:marBottom w:val="0"/>
          <w:divBdr>
            <w:top w:val="none" w:sz="0" w:space="0" w:color="auto"/>
            <w:left w:val="none" w:sz="0" w:space="0" w:color="auto"/>
            <w:bottom w:val="none" w:sz="0" w:space="0" w:color="auto"/>
            <w:right w:val="none" w:sz="0" w:space="0" w:color="auto"/>
          </w:divBdr>
        </w:div>
        <w:div w:id="728965037">
          <w:marLeft w:val="0"/>
          <w:marRight w:val="0"/>
          <w:marTop w:val="0"/>
          <w:marBottom w:val="0"/>
          <w:divBdr>
            <w:top w:val="none" w:sz="0" w:space="0" w:color="auto"/>
            <w:left w:val="none" w:sz="0" w:space="0" w:color="auto"/>
            <w:bottom w:val="none" w:sz="0" w:space="0" w:color="auto"/>
            <w:right w:val="none" w:sz="0" w:space="0" w:color="auto"/>
          </w:divBdr>
        </w:div>
        <w:div w:id="808786482">
          <w:marLeft w:val="0"/>
          <w:marRight w:val="0"/>
          <w:marTop w:val="0"/>
          <w:marBottom w:val="0"/>
          <w:divBdr>
            <w:top w:val="none" w:sz="0" w:space="0" w:color="auto"/>
            <w:left w:val="none" w:sz="0" w:space="0" w:color="auto"/>
            <w:bottom w:val="none" w:sz="0" w:space="0" w:color="auto"/>
            <w:right w:val="none" w:sz="0" w:space="0" w:color="auto"/>
          </w:divBdr>
        </w:div>
        <w:div w:id="1929541404">
          <w:marLeft w:val="0"/>
          <w:marRight w:val="0"/>
          <w:marTop w:val="0"/>
          <w:marBottom w:val="0"/>
          <w:divBdr>
            <w:top w:val="none" w:sz="0" w:space="0" w:color="auto"/>
            <w:left w:val="none" w:sz="0" w:space="0" w:color="auto"/>
            <w:bottom w:val="none" w:sz="0" w:space="0" w:color="auto"/>
            <w:right w:val="none" w:sz="0" w:space="0" w:color="auto"/>
          </w:divBdr>
        </w:div>
        <w:div w:id="444619183">
          <w:marLeft w:val="0"/>
          <w:marRight w:val="0"/>
          <w:marTop w:val="0"/>
          <w:marBottom w:val="0"/>
          <w:divBdr>
            <w:top w:val="none" w:sz="0" w:space="0" w:color="auto"/>
            <w:left w:val="none" w:sz="0" w:space="0" w:color="auto"/>
            <w:bottom w:val="none" w:sz="0" w:space="0" w:color="auto"/>
            <w:right w:val="none" w:sz="0" w:space="0" w:color="auto"/>
          </w:divBdr>
        </w:div>
        <w:div w:id="746876553">
          <w:marLeft w:val="0"/>
          <w:marRight w:val="0"/>
          <w:marTop w:val="0"/>
          <w:marBottom w:val="0"/>
          <w:divBdr>
            <w:top w:val="none" w:sz="0" w:space="0" w:color="auto"/>
            <w:left w:val="none" w:sz="0" w:space="0" w:color="auto"/>
            <w:bottom w:val="none" w:sz="0" w:space="0" w:color="auto"/>
            <w:right w:val="none" w:sz="0" w:space="0" w:color="auto"/>
          </w:divBdr>
        </w:div>
        <w:div w:id="771976809">
          <w:marLeft w:val="0"/>
          <w:marRight w:val="0"/>
          <w:marTop w:val="0"/>
          <w:marBottom w:val="0"/>
          <w:divBdr>
            <w:top w:val="none" w:sz="0" w:space="0" w:color="auto"/>
            <w:left w:val="none" w:sz="0" w:space="0" w:color="auto"/>
            <w:bottom w:val="none" w:sz="0" w:space="0" w:color="auto"/>
            <w:right w:val="none" w:sz="0" w:space="0" w:color="auto"/>
          </w:divBdr>
        </w:div>
        <w:div w:id="1817649790">
          <w:marLeft w:val="0"/>
          <w:marRight w:val="0"/>
          <w:marTop w:val="0"/>
          <w:marBottom w:val="0"/>
          <w:divBdr>
            <w:top w:val="none" w:sz="0" w:space="0" w:color="auto"/>
            <w:left w:val="none" w:sz="0" w:space="0" w:color="auto"/>
            <w:bottom w:val="none" w:sz="0" w:space="0" w:color="auto"/>
            <w:right w:val="none" w:sz="0" w:space="0" w:color="auto"/>
          </w:divBdr>
        </w:div>
        <w:div w:id="1080711237">
          <w:marLeft w:val="0"/>
          <w:marRight w:val="0"/>
          <w:marTop w:val="0"/>
          <w:marBottom w:val="0"/>
          <w:divBdr>
            <w:top w:val="none" w:sz="0" w:space="0" w:color="auto"/>
            <w:left w:val="none" w:sz="0" w:space="0" w:color="auto"/>
            <w:bottom w:val="none" w:sz="0" w:space="0" w:color="auto"/>
            <w:right w:val="none" w:sz="0" w:space="0" w:color="auto"/>
          </w:divBdr>
        </w:div>
        <w:div w:id="1745686105">
          <w:marLeft w:val="0"/>
          <w:marRight w:val="0"/>
          <w:marTop w:val="0"/>
          <w:marBottom w:val="0"/>
          <w:divBdr>
            <w:top w:val="none" w:sz="0" w:space="0" w:color="auto"/>
            <w:left w:val="none" w:sz="0" w:space="0" w:color="auto"/>
            <w:bottom w:val="none" w:sz="0" w:space="0" w:color="auto"/>
            <w:right w:val="none" w:sz="0" w:space="0" w:color="auto"/>
          </w:divBdr>
        </w:div>
        <w:div w:id="1865316507">
          <w:marLeft w:val="0"/>
          <w:marRight w:val="0"/>
          <w:marTop w:val="0"/>
          <w:marBottom w:val="0"/>
          <w:divBdr>
            <w:top w:val="none" w:sz="0" w:space="0" w:color="auto"/>
            <w:left w:val="none" w:sz="0" w:space="0" w:color="auto"/>
            <w:bottom w:val="none" w:sz="0" w:space="0" w:color="auto"/>
            <w:right w:val="none" w:sz="0" w:space="0" w:color="auto"/>
          </w:divBdr>
        </w:div>
        <w:div w:id="1948733537">
          <w:marLeft w:val="0"/>
          <w:marRight w:val="0"/>
          <w:marTop w:val="0"/>
          <w:marBottom w:val="0"/>
          <w:divBdr>
            <w:top w:val="none" w:sz="0" w:space="0" w:color="auto"/>
            <w:left w:val="none" w:sz="0" w:space="0" w:color="auto"/>
            <w:bottom w:val="none" w:sz="0" w:space="0" w:color="auto"/>
            <w:right w:val="none" w:sz="0" w:space="0" w:color="auto"/>
          </w:divBdr>
        </w:div>
        <w:div w:id="900139896">
          <w:marLeft w:val="0"/>
          <w:marRight w:val="0"/>
          <w:marTop w:val="0"/>
          <w:marBottom w:val="0"/>
          <w:divBdr>
            <w:top w:val="none" w:sz="0" w:space="0" w:color="auto"/>
            <w:left w:val="none" w:sz="0" w:space="0" w:color="auto"/>
            <w:bottom w:val="none" w:sz="0" w:space="0" w:color="auto"/>
            <w:right w:val="none" w:sz="0" w:space="0" w:color="auto"/>
          </w:divBdr>
        </w:div>
        <w:div w:id="303388355">
          <w:marLeft w:val="0"/>
          <w:marRight w:val="0"/>
          <w:marTop w:val="0"/>
          <w:marBottom w:val="0"/>
          <w:divBdr>
            <w:top w:val="none" w:sz="0" w:space="0" w:color="auto"/>
            <w:left w:val="none" w:sz="0" w:space="0" w:color="auto"/>
            <w:bottom w:val="none" w:sz="0" w:space="0" w:color="auto"/>
            <w:right w:val="none" w:sz="0" w:space="0" w:color="auto"/>
          </w:divBdr>
        </w:div>
        <w:div w:id="574903708">
          <w:marLeft w:val="0"/>
          <w:marRight w:val="0"/>
          <w:marTop w:val="0"/>
          <w:marBottom w:val="0"/>
          <w:divBdr>
            <w:top w:val="none" w:sz="0" w:space="0" w:color="auto"/>
            <w:left w:val="none" w:sz="0" w:space="0" w:color="auto"/>
            <w:bottom w:val="none" w:sz="0" w:space="0" w:color="auto"/>
            <w:right w:val="none" w:sz="0" w:space="0" w:color="auto"/>
          </w:divBdr>
        </w:div>
        <w:div w:id="1611888430">
          <w:marLeft w:val="0"/>
          <w:marRight w:val="0"/>
          <w:marTop w:val="0"/>
          <w:marBottom w:val="0"/>
          <w:divBdr>
            <w:top w:val="none" w:sz="0" w:space="0" w:color="auto"/>
            <w:left w:val="none" w:sz="0" w:space="0" w:color="auto"/>
            <w:bottom w:val="none" w:sz="0" w:space="0" w:color="auto"/>
            <w:right w:val="none" w:sz="0" w:space="0" w:color="auto"/>
          </w:divBdr>
        </w:div>
        <w:div w:id="1548224763">
          <w:marLeft w:val="0"/>
          <w:marRight w:val="0"/>
          <w:marTop w:val="0"/>
          <w:marBottom w:val="0"/>
          <w:divBdr>
            <w:top w:val="none" w:sz="0" w:space="0" w:color="auto"/>
            <w:left w:val="none" w:sz="0" w:space="0" w:color="auto"/>
            <w:bottom w:val="none" w:sz="0" w:space="0" w:color="auto"/>
            <w:right w:val="none" w:sz="0" w:space="0" w:color="auto"/>
          </w:divBdr>
        </w:div>
        <w:div w:id="436566083">
          <w:marLeft w:val="0"/>
          <w:marRight w:val="0"/>
          <w:marTop w:val="0"/>
          <w:marBottom w:val="0"/>
          <w:divBdr>
            <w:top w:val="none" w:sz="0" w:space="0" w:color="auto"/>
            <w:left w:val="none" w:sz="0" w:space="0" w:color="auto"/>
            <w:bottom w:val="none" w:sz="0" w:space="0" w:color="auto"/>
            <w:right w:val="none" w:sz="0" w:space="0" w:color="auto"/>
          </w:divBdr>
        </w:div>
        <w:div w:id="1251348968">
          <w:marLeft w:val="0"/>
          <w:marRight w:val="0"/>
          <w:marTop w:val="0"/>
          <w:marBottom w:val="0"/>
          <w:divBdr>
            <w:top w:val="none" w:sz="0" w:space="0" w:color="auto"/>
            <w:left w:val="none" w:sz="0" w:space="0" w:color="auto"/>
            <w:bottom w:val="none" w:sz="0" w:space="0" w:color="auto"/>
            <w:right w:val="none" w:sz="0" w:space="0" w:color="auto"/>
          </w:divBdr>
        </w:div>
        <w:div w:id="1961494191">
          <w:marLeft w:val="0"/>
          <w:marRight w:val="0"/>
          <w:marTop w:val="0"/>
          <w:marBottom w:val="0"/>
          <w:divBdr>
            <w:top w:val="none" w:sz="0" w:space="0" w:color="auto"/>
            <w:left w:val="none" w:sz="0" w:space="0" w:color="auto"/>
            <w:bottom w:val="none" w:sz="0" w:space="0" w:color="auto"/>
            <w:right w:val="none" w:sz="0" w:space="0" w:color="auto"/>
          </w:divBdr>
        </w:div>
        <w:div w:id="1948344050">
          <w:marLeft w:val="0"/>
          <w:marRight w:val="0"/>
          <w:marTop w:val="0"/>
          <w:marBottom w:val="0"/>
          <w:divBdr>
            <w:top w:val="none" w:sz="0" w:space="0" w:color="auto"/>
            <w:left w:val="none" w:sz="0" w:space="0" w:color="auto"/>
            <w:bottom w:val="none" w:sz="0" w:space="0" w:color="auto"/>
            <w:right w:val="none" w:sz="0" w:space="0" w:color="auto"/>
          </w:divBdr>
        </w:div>
        <w:div w:id="383255171">
          <w:marLeft w:val="0"/>
          <w:marRight w:val="0"/>
          <w:marTop w:val="0"/>
          <w:marBottom w:val="0"/>
          <w:divBdr>
            <w:top w:val="none" w:sz="0" w:space="0" w:color="auto"/>
            <w:left w:val="none" w:sz="0" w:space="0" w:color="auto"/>
            <w:bottom w:val="none" w:sz="0" w:space="0" w:color="auto"/>
            <w:right w:val="none" w:sz="0" w:space="0" w:color="auto"/>
          </w:divBdr>
        </w:div>
        <w:div w:id="1821652063">
          <w:marLeft w:val="0"/>
          <w:marRight w:val="0"/>
          <w:marTop w:val="0"/>
          <w:marBottom w:val="0"/>
          <w:divBdr>
            <w:top w:val="none" w:sz="0" w:space="0" w:color="auto"/>
            <w:left w:val="none" w:sz="0" w:space="0" w:color="auto"/>
            <w:bottom w:val="none" w:sz="0" w:space="0" w:color="auto"/>
            <w:right w:val="none" w:sz="0" w:space="0" w:color="auto"/>
          </w:divBdr>
        </w:div>
        <w:div w:id="926764443">
          <w:marLeft w:val="0"/>
          <w:marRight w:val="0"/>
          <w:marTop w:val="0"/>
          <w:marBottom w:val="0"/>
          <w:divBdr>
            <w:top w:val="none" w:sz="0" w:space="0" w:color="auto"/>
            <w:left w:val="none" w:sz="0" w:space="0" w:color="auto"/>
            <w:bottom w:val="none" w:sz="0" w:space="0" w:color="auto"/>
            <w:right w:val="none" w:sz="0" w:space="0" w:color="auto"/>
          </w:divBdr>
        </w:div>
        <w:div w:id="1261259472">
          <w:marLeft w:val="0"/>
          <w:marRight w:val="0"/>
          <w:marTop w:val="0"/>
          <w:marBottom w:val="0"/>
          <w:divBdr>
            <w:top w:val="none" w:sz="0" w:space="0" w:color="auto"/>
            <w:left w:val="none" w:sz="0" w:space="0" w:color="auto"/>
            <w:bottom w:val="none" w:sz="0" w:space="0" w:color="auto"/>
            <w:right w:val="none" w:sz="0" w:space="0" w:color="auto"/>
          </w:divBdr>
        </w:div>
        <w:div w:id="862061521">
          <w:marLeft w:val="0"/>
          <w:marRight w:val="0"/>
          <w:marTop w:val="0"/>
          <w:marBottom w:val="0"/>
          <w:divBdr>
            <w:top w:val="none" w:sz="0" w:space="0" w:color="auto"/>
            <w:left w:val="none" w:sz="0" w:space="0" w:color="auto"/>
            <w:bottom w:val="none" w:sz="0" w:space="0" w:color="auto"/>
            <w:right w:val="none" w:sz="0" w:space="0" w:color="auto"/>
          </w:divBdr>
        </w:div>
        <w:div w:id="2076971230">
          <w:marLeft w:val="0"/>
          <w:marRight w:val="0"/>
          <w:marTop w:val="0"/>
          <w:marBottom w:val="0"/>
          <w:divBdr>
            <w:top w:val="none" w:sz="0" w:space="0" w:color="auto"/>
            <w:left w:val="none" w:sz="0" w:space="0" w:color="auto"/>
            <w:bottom w:val="none" w:sz="0" w:space="0" w:color="auto"/>
            <w:right w:val="none" w:sz="0" w:space="0" w:color="auto"/>
          </w:divBdr>
        </w:div>
        <w:div w:id="302003981">
          <w:marLeft w:val="0"/>
          <w:marRight w:val="0"/>
          <w:marTop w:val="0"/>
          <w:marBottom w:val="0"/>
          <w:divBdr>
            <w:top w:val="none" w:sz="0" w:space="0" w:color="auto"/>
            <w:left w:val="none" w:sz="0" w:space="0" w:color="auto"/>
            <w:bottom w:val="none" w:sz="0" w:space="0" w:color="auto"/>
            <w:right w:val="none" w:sz="0" w:space="0" w:color="auto"/>
          </w:divBdr>
        </w:div>
        <w:div w:id="176426875">
          <w:marLeft w:val="0"/>
          <w:marRight w:val="0"/>
          <w:marTop w:val="0"/>
          <w:marBottom w:val="0"/>
          <w:divBdr>
            <w:top w:val="none" w:sz="0" w:space="0" w:color="auto"/>
            <w:left w:val="none" w:sz="0" w:space="0" w:color="auto"/>
            <w:bottom w:val="none" w:sz="0" w:space="0" w:color="auto"/>
            <w:right w:val="none" w:sz="0" w:space="0" w:color="auto"/>
          </w:divBdr>
        </w:div>
      </w:divsChild>
    </w:div>
    <w:div w:id="1847866026">
      <w:bodyDiv w:val="1"/>
      <w:marLeft w:val="0"/>
      <w:marRight w:val="0"/>
      <w:marTop w:val="0"/>
      <w:marBottom w:val="0"/>
      <w:divBdr>
        <w:top w:val="none" w:sz="0" w:space="0" w:color="auto"/>
        <w:left w:val="none" w:sz="0" w:space="0" w:color="auto"/>
        <w:bottom w:val="none" w:sz="0" w:space="0" w:color="auto"/>
        <w:right w:val="none" w:sz="0" w:space="0" w:color="auto"/>
      </w:divBdr>
    </w:div>
    <w:div w:id="1851487059">
      <w:bodyDiv w:val="1"/>
      <w:marLeft w:val="0"/>
      <w:marRight w:val="0"/>
      <w:marTop w:val="0"/>
      <w:marBottom w:val="0"/>
      <w:divBdr>
        <w:top w:val="none" w:sz="0" w:space="0" w:color="auto"/>
        <w:left w:val="none" w:sz="0" w:space="0" w:color="auto"/>
        <w:bottom w:val="none" w:sz="0" w:space="0" w:color="auto"/>
        <w:right w:val="none" w:sz="0" w:space="0" w:color="auto"/>
      </w:divBdr>
      <w:divsChild>
        <w:div w:id="34161772">
          <w:marLeft w:val="0"/>
          <w:marRight w:val="0"/>
          <w:marTop w:val="0"/>
          <w:marBottom w:val="0"/>
          <w:divBdr>
            <w:top w:val="none" w:sz="0" w:space="0" w:color="auto"/>
            <w:left w:val="none" w:sz="0" w:space="0" w:color="auto"/>
            <w:bottom w:val="none" w:sz="0" w:space="0" w:color="auto"/>
            <w:right w:val="none" w:sz="0" w:space="0" w:color="auto"/>
          </w:divBdr>
          <w:divsChild>
            <w:div w:id="11257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744">
      <w:bodyDiv w:val="1"/>
      <w:marLeft w:val="0"/>
      <w:marRight w:val="0"/>
      <w:marTop w:val="0"/>
      <w:marBottom w:val="0"/>
      <w:divBdr>
        <w:top w:val="none" w:sz="0" w:space="0" w:color="auto"/>
        <w:left w:val="none" w:sz="0" w:space="0" w:color="auto"/>
        <w:bottom w:val="none" w:sz="0" w:space="0" w:color="auto"/>
        <w:right w:val="none" w:sz="0" w:space="0" w:color="auto"/>
      </w:divBdr>
      <w:divsChild>
        <w:div w:id="1688213992">
          <w:marLeft w:val="0"/>
          <w:marRight w:val="0"/>
          <w:marTop w:val="0"/>
          <w:marBottom w:val="0"/>
          <w:divBdr>
            <w:top w:val="none" w:sz="0" w:space="0" w:color="auto"/>
            <w:left w:val="none" w:sz="0" w:space="0" w:color="auto"/>
            <w:bottom w:val="none" w:sz="0" w:space="0" w:color="auto"/>
            <w:right w:val="none" w:sz="0" w:space="0" w:color="auto"/>
          </w:divBdr>
        </w:div>
      </w:divsChild>
    </w:div>
    <w:div w:id="1865485181">
      <w:bodyDiv w:val="1"/>
      <w:marLeft w:val="0"/>
      <w:marRight w:val="0"/>
      <w:marTop w:val="0"/>
      <w:marBottom w:val="0"/>
      <w:divBdr>
        <w:top w:val="none" w:sz="0" w:space="0" w:color="auto"/>
        <w:left w:val="none" w:sz="0" w:space="0" w:color="auto"/>
        <w:bottom w:val="none" w:sz="0" w:space="0" w:color="auto"/>
        <w:right w:val="none" w:sz="0" w:space="0" w:color="auto"/>
      </w:divBdr>
    </w:div>
    <w:div w:id="1963146560">
      <w:bodyDiv w:val="1"/>
      <w:marLeft w:val="0"/>
      <w:marRight w:val="0"/>
      <w:marTop w:val="0"/>
      <w:marBottom w:val="0"/>
      <w:divBdr>
        <w:top w:val="none" w:sz="0" w:space="0" w:color="auto"/>
        <w:left w:val="none" w:sz="0" w:space="0" w:color="auto"/>
        <w:bottom w:val="none" w:sz="0" w:space="0" w:color="auto"/>
        <w:right w:val="none" w:sz="0" w:space="0" w:color="auto"/>
      </w:divBdr>
    </w:div>
    <w:div w:id="2079129711">
      <w:bodyDiv w:val="1"/>
      <w:marLeft w:val="0"/>
      <w:marRight w:val="0"/>
      <w:marTop w:val="0"/>
      <w:marBottom w:val="0"/>
      <w:divBdr>
        <w:top w:val="none" w:sz="0" w:space="0" w:color="auto"/>
        <w:left w:val="none" w:sz="0" w:space="0" w:color="auto"/>
        <w:bottom w:val="none" w:sz="0" w:space="0" w:color="auto"/>
        <w:right w:val="none" w:sz="0" w:space="0" w:color="auto"/>
      </w:divBdr>
      <w:divsChild>
        <w:div w:id="49812426">
          <w:marLeft w:val="0"/>
          <w:marRight w:val="0"/>
          <w:marTop w:val="0"/>
          <w:marBottom w:val="0"/>
          <w:divBdr>
            <w:top w:val="none" w:sz="0" w:space="0" w:color="auto"/>
            <w:left w:val="none" w:sz="0" w:space="0" w:color="auto"/>
            <w:bottom w:val="none" w:sz="0" w:space="0" w:color="auto"/>
            <w:right w:val="none" w:sz="0" w:space="0" w:color="auto"/>
          </w:divBdr>
        </w:div>
        <w:div w:id="923564297">
          <w:marLeft w:val="0"/>
          <w:marRight w:val="0"/>
          <w:marTop w:val="0"/>
          <w:marBottom w:val="0"/>
          <w:divBdr>
            <w:top w:val="none" w:sz="0" w:space="0" w:color="auto"/>
            <w:left w:val="none" w:sz="0" w:space="0" w:color="auto"/>
            <w:bottom w:val="none" w:sz="0" w:space="0" w:color="auto"/>
            <w:right w:val="none" w:sz="0" w:space="0" w:color="auto"/>
          </w:divBdr>
        </w:div>
      </w:divsChild>
    </w:div>
    <w:div w:id="2097166380">
      <w:bodyDiv w:val="1"/>
      <w:marLeft w:val="0"/>
      <w:marRight w:val="0"/>
      <w:marTop w:val="0"/>
      <w:marBottom w:val="0"/>
      <w:divBdr>
        <w:top w:val="none" w:sz="0" w:space="0" w:color="auto"/>
        <w:left w:val="none" w:sz="0" w:space="0" w:color="auto"/>
        <w:bottom w:val="none" w:sz="0" w:space="0" w:color="auto"/>
        <w:right w:val="none" w:sz="0" w:space="0" w:color="auto"/>
      </w:divBdr>
      <w:divsChild>
        <w:div w:id="917519677">
          <w:marLeft w:val="0"/>
          <w:marRight w:val="0"/>
          <w:marTop w:val="0"/>
          <w:marBottom w:val="0"/>
          <w:divBdr>
            <w:top w:val="none" w:sz="0" w:space="0" w:color="auto"/>
            <w:left w:val="none" w:sz="0" w:space="0" w:color="auto"/>
            <w:bottom w:val="none" w:sz="0" w:space="0" w:color="auto"/>
            <w:right w:val="none" w:sz="0" w:space="0" w:color="auto"/>
          </w:divBdr>
        </w:div>
        <w:div w:id="153022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mbito-juridico.com.br/site/index.php?n_link=revista_artigos_leitura&amp;artigo_id=46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1435</TotalTime>
  <Pages>18</Pages>
  <Words>5519</Words>
  <Characters>29803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AgilTec</Company>
  <LinksUpToDate>false</LinksUpToDate>
  <CharactersWithSpaces>35252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crislaine</dc:creator>
  <cp:keywords/>
  <dc:description/>
  <cp:lastModifiedBy>ELIAS</cp:lastModifiedBy>
  <cp:revision>149</cp:revision>
  <dcterms:created xsi:type="dcterms:W3CDTF">2015-11-24T15:02:00Z</dcterms:created>
  <dcterms:modified xsi:type="dcterms:W3CDTF">2015-11-26T23:16:00Z</dcterms:modified>
</cp:coreProperties>
</file>