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B04EC" w14:textId="77777777" w:rsidR="005657B7" w:rsidRPr="00F27B58" w:rsidRDefault="005657B7" w:rsidP="005657B7">
      <w:pPr>
        <w:pStyle w:val="Semestilodepargrafo"/>
        <w:tabs>
          <w:tab w:val="right" w:leader="dot" w:pos="5954"/>
        </w:tabs>
        <w:spacing w:after="227"/>
        <w:jc w:val="center"/>
        <w:rPr>
          <w:rFonts w:ascii="Arial" w:hAnsi="Arial" w:cs="Arial"/>
          <w:sz w:val="48"/>
          <w:szCs w:val="48"/>
        </w:rPr>
      </w:pPr>
      <w:r w:rsidRPr="00F27B58">
        <w:rPr>
          <w:rFonts w:ascii="Arial" w:hAnsi="Arial" w:cs="Arial"/>
          <w:b/>
          <w:bCs/>
          <w:sz w:val="44"/>
          <w:szCs w:val="44"/>
        </w:rPr>
        <w:t xml:space="preserve">Seminário </w:t>
      </w:r>
      <w:r w:rsidRPr="00F27B58">
        <w:rPr>
          <w:rFonts w:ascii="Arial" w:hAnsi="Arial" w:cs="Arial"/>
          <w:b/>
          <w:bCs/>
          <w:sz w:val="48"/>
          <w:szCs w:val="48"/>
        </w:rPr>
        <w:t>I</w:t>
      </w:r>
    </w:p>
    <w:p w14:paraId="71F894F1" w14:textId="77777777" w:rsidR="005657B7" w:rsidRPr="00F27B58" w:rsidRDefault="005657B7" w:rsidP="005657B7">
      <w:pPr>
        <w:pStyle w:val="Semestilodepargrafo"/>
        <w:tabs>
          <w:tab w:val="right" w:leader="dot" w:pos="5954"/>
        </w:tabs>
        <w:spacing w:after="794"/>
        <w:jc w:val="center"/>
        <w:rPr>
          <w:rFonts w:ascii="Arial" w:hAnsi="Arial" w:cs="Arial"/>
          <w:b/>
          <w:bCs/>
          <w:sz w:val="32"/>
          <w:szCs w:val="32"/>
        </w:rPr>
      </w:pPr>
      <w:r w:rsidRPr="00F27B58">
        <w:rPr>
          <w:rFonts w:ascii="Arial" w:hAnsi="Arial" w:cs="Arial"/>
          <w:b/>
          <w:bCs/>
          <w:sz w:val="32"/>
          <w:szCs w:val="32"/>
        </w:rPr>
        <w:t>DIREITO TRIBUTÁRIO E O CONCEITO DE “TRIBUTO”</w:t>
      </w:r>
    </w:p>
    <w:p w14:paraId="6876DF21" w14:textId="77777777" w:rsidR="005657B7" w:rsidRPr="00F27B58" w:rsidRDefault="005657B7" w:rsidP="005657B7">
      <w:pPr>
        <w:pStyle w:val="1"/>
        <w:rPr>
          <w:rFonts w:ascii="Arial" w:hAnsi="Arial" w:cs="Arial"/>
          <w:w w:val="100"/>
        </w:rPr>
      </w:pPr>
      <w:r w:rsidRPr="00F27B58">
        <w:rPr>
          <w:rFonts w:ascii="Arial" w:hAnsi="Arial" w:cs="Arial"/>
          <w:w w:val="100"/>
        </w:rPr>
        <w:t>Questões</w:t>
      </w:r>
    </w:p>
    <w:p w14:paraId="36AA3832" w14:textId="77777777" w:rsidR="000327D1" w:rsidRDefault="005657B7" w:rsidP="005657B7">
      <w:pPr>
        <w:pStyle w:val="10"/>
        <w:rPr>
          <w:rFonts w:ascii="Arial" w:hAnsi="Arial" w:cs="Arial"/>
        </w:rPr>
      </w:pPr>
      <w:r w:rsidRPr="00F27B58">
        <w:rPr>
          <w:rFonts w:ascii="Arial" w:hAnsi="Arial" w:cs="Arial"/>
        </w:rPr>
        <w:t>1.</w:t>
      </w:r>
      <w:r w:rsidRPr="00F27B58">
        <w:rPr>
          <w:rFonts w:ascii="Arial" w:hAnsi="Arial" w:cs="Arial"/>
        </w:rPr>
        <w:tab/>
        <w:t>Que é Direito?</w:t>
      </w:r>
    </w:p>
    <w:p w14:paraId="6CA670A6" w14:textId="23632559" w:rsidR="00E55653" w:rsidRDefault="00E55653" w:rsidP="005657B7">
      <w:pPr>
        <w:pStyle w:val="10"/>
        <w:rPr>
          <w:rFonts w:ascii="Arial" w:hAnsi="Arial" w:cs="Arial"/>
        </w:rPr>
      </w:pPr>
      <w:r>
        <w:rPr>
          <w:rFonts w:ascii="Arial" w:hAnsi="Arial" w:cs="Arial"/>
        </w:rPr>
        <w:t xml:space="preserve">Utilizaremos o conceito de </w:t>
      </w:r>
      <w:bookmarkStart w:id="0" w:name="_GoBack"/>
      <w:bookmarkEnd w:id="0"/>
    </w:p>
    <w:p w14:paraId="6F2B2790" w14:textId="55099BAF" w:rsidR="00DF4E1C" w:rsidRDefault="00E55653" w:rsidP="005657B7">
      <w:pPr>
        <w:pStyle w:val="10"/>
        <w:rPr>
          <w:rFonts w:ascii="Arial" w:hAnsi="Arial" w:cs="Arial"/>
        </w:rPr>
      </w:pPr>
      <w:r>
        <w:rPr>
          <w:rFonts w:ascii="Arial" w:hAnsi="Arial" w:cs="Arial"/>
        </w:rPr>
        <w:t xml:space="preserve">“É o conjunto das Normas gerais e </w:t>
      </w:r>
      <w:proofErr w:type="gramStart"/>
      <w:r>
        <w:rPr>
          <w:rFonts w:ascii="Arial" w:hAnsi="Arial" w:cs="Arial"/>
        </w:rPr>
        <w:t>positivas ,</w:t>
      </w:r>
      <w:proofErr w:type="gramEnd"/>
      <w:r>
        <w:rPr>
          <w:rFonts w:ascii="Arial" w:hAnsi="Arial" w:cs="Arial"/>
        </w:rPr>
        <w:t xml:space="preserve"> que regulam a vida social </w:t>
      </w:r>
    </w:p>
    <w:p w14:paraId="35B0054C" w14:textId="77777777" w:rsidR="000327D1" w:rsidRDefault="000327D1" w:rsidP="005657B7">
      <w:pPr>
        <w:pStyle w:val="10"/>
        <w:rPr>
          <w:rFonts w:ascii="Arial" w:hAnsi="Arial" w:cs="Arial"/>
        </w:rPr>
      </w:pPr>
    </w:p>
    <w:p w14:paraId="565F1DF2" w14:textId="77777777" w:rsidR="000327D1" w:rsidRDefault="005657B7" w:rsidP="005657B7">
      <w:pPr>
        <w:pStyle w:val="10"/>
        <w:rPr>
          <w:rFonts w:ascii="Arial" w:hAnsi="Arial" w:cs="Arial"/>
        </w:rPr>
      </w:pPr>
      <w:r w:rsidRPr="00F27B58">
        <w:rPr>
          <w:rFonts w:ascii="Arial" w:hAnsi="Arial" w:cs="Arial"/>
        </w:rPr>
        <w:t xml:space="preserve"> Há diferença entre direito positivo e Ciência do Direito?</w:t>
      </w:r>
    </w:p>
    <w:p w14:paraId="75E6E36F" w14:textId="77777777" w:rsidR="000327D1" w:rsidRDefault="000327D1" w:rsidP="005657B7">
      <w:pPr>
        <w:pStyle w:val="10"/>
        <w:rPr>
          <w:rFonts w:ascii="Arial" w:hAnsi="Arial" w:cs="Arial"/>
        </w:rPr>
      </w:pPr>
    </w:p>
    <w:p w14:paraId="335ADF50" w14:textId="1A0CBE22" w:rsidR="005657B7" w:rsidRDefault="005657B7" w:rsidP="005657B7">
      <w:pPr>
        <w:pStyle w:val="10"/>
        <w:rPr>
          <w:rFonts w:ascii="Arial" w:hAnsi="Arial" w:cs="Arial"/>
        </w:rPr>
      </w:pPr>
      <w:r w:rsidRPr="00F27B58">
        <w:rPr>
          <w:rFonts w:ascii="Arial" w:hAnsi="Arial" w:cs="Arial"/>
        </w:rPr>
        <w:t xml:space="preserve"> Explique.</w:t>
      </w:r>
    </w:p>
    <w:p w14:paraId="54E51D61" w14:textId="77777777" w:rsidR="000327D1" w:rsidRPr="00F27B58" w:rsidRDefault="000327D1" w:rsidP="005657B7">
      <w:pPr>
        <w:pStyle w:val="10"/>
        <w:rPr>
          <w:rFonts w:ascii="Arial" w:hAnsi="Arial" w:cs="Arial"/>
        </w:rPr>
      </w:pPr>
    </w:p>
    <w:p w14:paraId="4035D03C" w14:textId="77777777" w:rsidR="005657B7" w:rsidRPr="00F27B58" w:rsidRDefault="005657B7" w:rsidP="005657B7">
      <w:pPr>
        <w:pStyle w:val="10"/>
        <w:rPr>
          <w:rFonts w:ascii="Arial" w:hAnsi="Arial" w:cs="Arial"/>
        </w:rPr>
      </w:pPr>
      <w:r w:rsidRPr="00F27B58">
        <w:rPr>
          <w:rFonts w:ascii="Arial" w:hAnsi="Arial" w:cs="Arial"/>
        </w:rPr>
        <w:t>2. Que é norma jurídica? Há que se falar em norma jurídica sem sanção? Justifique.</w:t>
      </w:r>
    </w:p>
    <w:p w14:paraId="6B827545" w14:textId="77777777" w:rsidR="005657B7" w:rsidRPr="00F27B58" w:rsidRDefault="005657B7" w:rsidP="005657B7">
      <w:pPr>
        <w:pStyle w:val="10"/>
        <w:rPr>
          <w:rFonts w:ascii="Arial" w:hAnsi="Arial" w:cs="Arial"/>
        </w:rPr>
      </w:pPr>
      <w:r w:rsidRPr="00F27B58">
        <w:rPr>
          <w:rFonts w:ascii="Arial" w:hAnsi="Arial" w:cs="Arial"/>
        </w:rPr>
        <w:t>3.</w:t>
      </w:r>
      <w:r w:rsidRPr="00F27B58">
        <w:rPr>
          <w:rFonts w:ascii="Arial" w:hAnsi="Arial" w:cs="Arial"/>
        </w:rPr>
        <w:tab/>
        <w:t>Há diferença entre documento normativo, enunciado prescritivo, proposição e norma jurídica? Explique.</w:t>
      </w:r>
    </w:p>
    <w:p w14:paraId="06D9D25A" w14:textId="77777777" w:rsidR="005657B7" w:rsidRPr="00F27B58" w:rsidRDefault="005657B7" w:rsidP="005657B7">
      <w:pPr>
        <w:pStyle w:val="10"/>
        <w:rPr>
          <w:rFonts w:ascii="Arial" w:hAnsi="Arial" w:cs="Arial"/>
        </w:rPr>
      </w:pPr>
      <w:r w:rsidRPr="00F27B58">
        <w:rPr>
          <w:rFonts w:ascii="Arial" w:hAnsi="Arial" w:cs="Arial"/>
        </w:rPr>
        <w:t>4.</w:t>
      </w:r>
      <w:r w:rsidRPr="00F27B58">
        <w:rPr>
          <w:rFonts w:ascii="Arial" w:hAnsi="Arial" w:cs="Arial"/>
        </w:rPr>
        <w:tab/>
        <w:t>Que é tributo (</w:t>
      </w:r>
      <w:proofErr w:type="gramStart"/>
      <w:r w:rsidRPr="00F27B58">
        <w:rPr>
          <w:rFonts w:ascii="Arial" w:hAnsi="Arial" w:cs="Arial"/>
        </w:rPr>
        <w:t>vide anexo</w:t>
      </w:r>
      <w:proofErr w:type="gramEnd"/>
      <w:r w:rsidRPr="00F27B58">
        <w:rPr>
          <w:rFonts w:ascii="Arial" w:hAnsi="Arial" w:cs="Arial"/>
        </w:rPr>
        <w:t xml:space="preserve"> I)? Com base na sua definição de tributo, quais dessas hipóteses são consideradas tributos? Fundamente sua resposta: (i) seguro obrigatório de veículos; (</w:t>
      </w:r>
      <w:proofErr w:type="spellStart"/>
      <w:proofErr w:type="gramStart"/>
      <w:r w:rsidRPr="00F27B58">
        <w:rPr>
          <w:rFonts w:ascii="Arial" w:hAnsi="Arial" w:cs="Arial"/>
        </w:rPr>
        <w:t>ii</w:t>
      </w:r>
      <w:proofErr w:type="spellEnd"/>
      <w:proofErr w:type="gramEnd"/>
      <w:r w:rsidRPr="00F27B58">
        <w:rPr>
          <w:rFonts w:ascii="Arial" w:hAnsi="Arial" w:cs="Arial"/>
        </w:rPr>
        <w:t xml:space="preserve">) multa decorrente de </w:t>
      </w:r>
      <w:r w:rsidRPr="003D0F78">
        <w:rPr>
          <w:rFonts w:ascii="Arial" w:hAnsi="Arial" w:cs="Arial"/>
        </w:rPr>
        <w:t>atraso no IPTU; (</w:t>
      </w:r>
      <w:proofErr w:type="spellStart"/>
      <w:r w:rsidRPr="003D0F78">
        <w:rPr>
          <w:rFonts w:ascii="Arial" w:hAnsi="Arial" w:cs="Arial"/>
        </w:rPr>
        <w:t>iii</w:t>
      </w:r>
      <w:proofErr w:type="spellEnd"/>
      <w:r w:rsidRPr="003D0F78">
        <w:rPr>
          <w:rFonts w:ascii="Arial" w:hAnsi="Arial" w:cs="Arial"/>
        </w:rPr>
        <w:t>) FGTS (vide anexos II e III e IV); (</w:t>
      </w:r>
      <w:proofErr w:type="spellStart"/>
      <w:r w:rsidRPr="003D0F78">
        <w:rPr>
          <w:rFonts w:ascii="Arial" w:hAnsi="Arial" w:cs="Arial"/>
        </w:rPr>
        <w:t>iv</w:t>
      </w:r>
      <w:proofErr w:type="spellEnd"/>
      <w:r w:rsidRPr="003D0F78">
        <w:rPr>
          <w:rFonts w:ascii="Arial" w:hAnsi="Arial" w:cs="Arial"/>
        </w:rPr>
        <w:t>) aluguel de imóvel público; (v) prestação de serviço eleitoral; (vi) pedágio (vide anexo V); (</w:t>
      </w:r>
      <w:proofErr w:type="spellStart"/>
      <w:r w:rsidRPr="003D0F78">
        <w:rPr>
          <w:rFonts w:ascii="Arial" w:hAnsi="Arial" w:cs="Arial"/>
        </w:rPr>
        <w:t>vii</w:t>
      </w:r>
      <w:proofErr w:type="spellEnd"/>
      <w:r w:rsidRPr="003D0F78">
        <w:rPr>
          <w:rFonts w:ascii="Arial" w:hAnsi="Arial" w:cs="Arial"/>
        </w:rPr>
        <w:t>) imposto sobre a renda auferida por meio de atividade ilícita (ex. contrabando); (</w:t>
      </w:r>
      <w:proofErr w:type="spellStart"/>
      <w:r w:rsidRPr="003D0F78">
        <w:rPr>
          <w:rFonts w:ascii="Arial" w:hAnsi="Arial" w:cs="Arial"/>
        </w:rPr>
        <w:t>viii</w:t>
      </w:r>
      <w:proofErr w:type="spellEnd"/>
      <w:r w:rsidRPr="003D0F78">
        <w:rPr>
          <w:rFonts w:ascii="Arial" w:hAnsi="Arial" w:cs="Arial"/>
        </w:rPr>
        <w:t>) taxa de ocupação de terreno da marinha (vide anexo VI); (</w:t>
      </w:r>
      <w:proofErr w:type="spellStart"/>
      <w:r w:rsidRPr="003D0F78">
        <w:rPr>
          <w:rFonts w:ascii="Arial" w:hAnsi="Arial" w:cs="Arial"/>
        </w:rPr>
        <w:t>viii</w:t>
      </w:r>
      <w:proofErr w:type="spellEnd"/>
      <w:r w:rsidRPr="003D0F78">
        <w:rPr>
          <w:rFonts w:ascii="Arial" w:hAnsi="Arial" w:cs="Arial"/>
        </w:rPr>
        <w:t>) tributo instituído por meio de decreto (inconstitucional – vide anexo VII).</w:t>
      </w:r>
    </w:p>
    <w:p w14:paraId="6D678AF4" w14:textId="77777777" w:rsidR="005657B7" w:rsidRPr="00F27B58" w:rsidRDefault="005657B7" w:rsidP="005657B7">
      <w:pPr>
        <w:pStyle w:val="10"/>
        <w:rPr>
          <w:rFonts w:ascii="Arial" w:hAnsi="Arial" w:cs="Arial"/>
        </w:rPr>
      </w:pPr>
      <w:r w:rsidRPr="00F27B58">
        <w:rPr>
          <w:rFonts w:ascii="Arial" w:hAnsi="Arial" w:cs="Arial"/>
        </w:rPr>
        <w:t>5.</w:t>
      </w:r>
      <w:r w:rsidRPr="00F27B58">
        <w:rPr>
          <w:rFonts w:ascii="Arial" w:hAnsi="Arial" w:cs="Arial"/>
        </w:rPr>
        <w:tab/>
        <w:t>Que é direito tributário? Sob as luzes da matéria estudada, efetuar crítica à seguinte sentença: “Direito tributário é o ramo do Direito público positivo que estuda as relações jurídicas entre o Fisco e os contribuintes, concernentes à instituição, arrecadação e fiscalização de tributos”, e propor definição para “direito tributário”.</w:t>
      </w:r>
    </w:p>
    <w:p w14:paraId="384A9EB0" w14:textId="77777777" w:rsidR="005657B7" w:rsidRPr="00F27B58" w:rsidRDefault="005657B7" w:rsidP="005657B7">
      <w:pPr>
        <w:pStyle w:val="10"/>
        <w:rPr>
          <w:rFonts w:ascii="Arial" w:hAnsi="Arial" w:cs="Arial"/>
        </w:rPr>
      </w:pPr>
      <w:r w:rsidRPr="00F27B58">
        <w:rPr>
          <w:rFonts w:ascii="Arial" w:hAnsi="Arial" w:cs="Arial"/>
        </w:rPr>
        <w:t>6.</w:t>
      </w:r>
      <w:r w:rsidRPr="00F27B58">
        <w:rPr>
          <w:rFonts w:ascii="Arial" w:hAnsi="Arial" w:cs="Arial"/>
        </w:rPr>
        <w:tab/>
        <w:t>Dada a seguinte lei (exemplo fictício):</w:t>
      </w:r>
    </w:p>
    <w:p w14:paraId="21B69D15" w14:textId="77777777" w:rsidR="005657B7" w:rsidRPr="00F27B58" w:rsidRDefault="005657B7" w:rsidP="005657B7">
      <w:pPr>
        <w:pStyle w:val="titcorpomenor"/>
        <w:rPr>
          <w:rFonts w:ascii="Courier New" w:hAnsi="Courier New" w:cs="Courier New"/>
          <w:spacing w:val="0"/>
          <w:w w:val="100"/>
        </w:rPr>
      </w:pPr>
      <w:r w:rsidRPr="00F27B58">
        <w:rPr>
          <w:rFonts w:ascii="Courier New" w:hAnsi="Courier New" w:cs="Courier New"/>
          <w:spacing w:val="0"/>
          <w:w w:val="100"/>
        </w:rPr>
        <w:t xml:space="preserve">Prefeitura Municipal de Caxias, Lei Municipal n. 2.809, de </w:t>
      </w:r>
      <w:proofErr w:type="gramStart"/>
      <w:r w:rsidRPr="00F27B58">
        <w:rPr>
          <w:rFonts w:ascii="Courier New" w:hAnsi="Courier New" w:cs="Courier New"/>
          <w:spacing w:val="0"/>
          <w:w w:val="100"/>
        </w:rPr>
        <w:t>10/10/2011</w:t>
      </w:r>
      <w:proofErr w:type="gramEnd"/>
    </w:p>
    <w:p w14:paraId="75B4EB9E"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Art. 1</w:t>
      </w:r>
      <w:r w:rsidRPr="00F27B58">
        <w:rPr>
          <w:rFonts w:ascii="Courier New" w:hAnsi="Courier New" w:cs="Courier New"/>
          <w:strike/>
        </w:rPr>
        <w:t>º</w:t>
      </w:r>
      <w:r w:rsidRPr="00F27B58">
        <w:rPr>
          <w:rFonts w:ascii="Courier New" w:hAnsi="Courier New" w:cs="Courier New"/>
        </w:rPr>
        <w:t xml:space="preserve"> Esta </w:t>
      </w:r>
      <w:r w:rsidRPr="00F27B58">
        <w:rPr>
          <w:rFonts w:ascii="Courier New" w:hAnsi="Courier New" w:cs="Courier New"/>
          <w:b/>
          <w:bCs/>
        </w:rPr>
        <w:t>taxa de controle de obras</w:t>
      </w:r>
      <w:r w:rsidRPr="00F27B58">
        <w:rPr>
          <w:rFonts w:ascii="Courier New" w:hAnsi="Courier New" w:cs="Courier New"/>
        </w:rPr>
        <w:t xml:space="preserve"> tem como fato gerador a prestação de serviço de conservação de imóveis, por empresa ou profissional autônomo, no território municipal.</w:t>
      </w:r>
    </w:p>
    <w:p w14:paraId="38C0070F"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Art. 2</w:t>
      </w:r>
      <w:r w:rsidRPr="00F27B58">
        <w:rPr>
          <w:rFonts w:ascii="Courier New" w:hAnsi="Courier New" w:cs="Courier New"/>
          <w:strike/>
        </w:rPr>
        <w:t>º</w:t>
      </w:r>
      <w:r w:rsidRPr="00F27B58">
        <w:rPr>
          <w:rFonts w:ascii="Courier New" w:hAnsi="Courier New" w:cs="Courier New"/>
        </w:rPr>
        <w:t xml:space="preserve"> A base de cálculo dessa taxa é o preço do serviço prestado.</w:t>
      </w:r>
    </w:p>
    <w:p w14:paraId="39DB8B43"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 1</w:t>
      </w:r>
      <w:r w:rsidRPr="00F27B58">
        <w:rPr>
          <w:rFonts w:ascii="Courier New" w:hAnsi="Courier New" w:cs="Courier New"/>
          <w:strike/>
        </w:rPr>
        <w:t>º</w:t>
      </w:r>
      <w:r w:rsidRPr="00F27B58">
        <w:rPr>
          <w:rFonts w:ascii="Courier New" w:hAnsi="Courier New" w:cs="Courier New"/>
        </w:rPr>
        <w:t xml:space="preserve"> A alíquota é de 5%.</w:t>
      </w:r>
    </w:p>
    <w:p w14:paraId="367A67C0"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 2</w:t>
      </w:r>
      <w:r w:rsidRPr="00F27B58">
        <w:rPr>
          <w:rFonts w:ascii="Courier New" w:hAnsi="Courier New" w:cs="Courier New"/>
          <w:strike/>
        </w:rPr>
        <w:t>º</w:t>
      </w:r>
      <w:r w:rsidRPr="00F27B58">
        <w:rPr>
          <w:rFonts w:ascii="Courier New" w:hAnsi="Courier New" w:cs="Courier New"/>
        </w:rPr>
        <w:t xml:space="preserve"> O valor da taxa será calculado sobre o preço deduzido das parcelas correspondentes ao valor dos materiais utilizados na prestação do serviço.</w:t>
      </w:r>
    </w:p>
    <w:p w14:paraId="10EB057F"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Art. 3</w:t>
      </w:r>
      <w:r w:rsidRPr="00F27B58">
        <w:rPr>
          <w:rFonts w:ascii="Courier New" w:hAnsi="Courier New" w:cs="Courier New"/>
          <w:strike/>
        </w:rPr>
        <w:t>º</w:t>
      </w:r>
      <w:r w:rsidRPr="00F27B58">
        <w:rPr>
          <w:rFonts w:ascii="Courier New" w:hAnsi="Courier New" w:cs="Courier New"/>
        </w:rPr>
        <w:t xml:space="preserve"> Contribuinte é o prestador de serviço.</w:t>
      </w:r>
    </w:p>
    <w:p w14:paraId="233E9D53" w14:textId="77777777" w:rsidR="005657B7" w:rsidRPr="00F27B58" w:rsidRDefault="005657B7" w:rsidP="005657B7">
      <w:pPr>
        <w:pStyle w:val="corpomenor"/>
        <w:rPr>
          <w:rFonts w:ascii="Courier New" w:hAnsi="Courier New" w:cs="Courier New"/>
          <w:i/>
          <w:iCs/>
        </w:rPr>
      </w:pPr>
      <w:r w:rsidRPr="00F27B58">
        <w:rPr>
          <w:rFonts w:ascii="Courier New" w:hAnsi="Courier New" w:cs="Courier New"/>
        </w:rPr>
        <w:t>Art. 4</w:t>
      </w:r>
      <w:r w:rsidRPr="00F27B58">
        <w:rPr>
          <w:rFonts w:ascii="Courier New" w:hAnsi="Courier New" w:cs="Courier New"/>
          <w:strike/>
        </w:rPr>
        <w:t>º</w:t>
      </w:r>
      <w:r w:rsidRPr="00F27B58">
        <w:rPr>
          <w:rFonts w:ascii="Courier New" w:hAnsi="Courier New" w:cs="Courier New"/>
        </w:rPr>
        <w:t xml:space="preserve"> Dá-se a incidência dessa taxa no momento da</w:t>
      </w:r>
      <w:r w:rsidRPr="00F27B58">
        <w:rPr>
          <w:rFonts w:ascii="Courier New" w:hAnsi="Courier New" w:cs="Courier New"/>
          <w:i/>
          <w:iCs/>
        </w:rPr>
        <w:t xml:space="preserve"> conclusão efetiva do </w:t>
      </w:r>
      <w:r w:rsidRPr="00F27B58">
        <w:rPr>
          <w:rFonts w:ascii="Courier New" w:hAnsi="Courier New" w:cs="Courier New"/>
          <w:i/>
          <w:iCs/>
        </w:rPr>
        <w:lastRenderedPageBreak/>
        <w:t>serviço, devendo, desde logo, ser devidamente destacado o valor na respectiva “NOTA FISCAL DE SERVIÇOS” pelo prestador de serviço.</w:t>
      </w:r>
    </w:p>
    <w:p w14:paraId="342637DE"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Art. 5</w:t>
      </w:r>
      <w:r w:rsidRPr="00F27B58">
        <w:rPr>
          <w:rFonts w:ascii="Courier New" w:hAnsi="Courier New" w:cs="Courier New"/>
          <w:strike/>
        </w:rPr>
        <w:t>º</w:t>
      </w:r>
      <w:r w:rsidRPr="00F27B58">
        <w:rPr>
          <w:rFonts w:ascii="Courier New" w:hAnsi="Courier New" w:cs="Courier New"/>
        </w:rPr>
        <w:t xml:space="preserve"> A importância devida a título de taxa deve ser recolhida até o décimo dia útil do mês subsequente, </w:t>
      </w:r>
      <w:proofErr w:type="gramStart"/>
      <w:r w:rsidRPr="00F27B58">
        <w:rPr>
          <w:rFonts w:ascii="Courier New" w:hAnsi="Courier New" w:cs="Courier New"/>
        </w:rPr>
        <w:t>sob pena</w:t>
      </w:r>
      <w:proofErr w:type="gramEnd"/>
      <w:r w:rsidRPr="00F27B58">
        <w:rPr>
          <w:rFonts w:ascii="Courier New" w:hAnsi="Courier New" w:cs="Courier New"/>
        </w:rPr>
        <w:t xml:space="preserve"> de multa de 10% sobre o valor do tributo devido.</w:t>
      </w:r>
    </w:p>
    <w:p w14:paraId="393A1AC3" w14:textId="77777777" w:rsidR="005657B7" w:rsidRDefault="005657B7" w:rsidP="005657B7">
      <w:pPr>
        <w:pStyle w:val="corpomenor"/>
        <w:rPr>
          <w:rFonts w:ascii="Courier New" w:hAnsi="Courier New" w:cs="Courier New"/>
        </w:rPr>
      </w:pPr>
      <w:r w:rsidRPr="00F27B58">
        <w:rPr>
          <w:rFonts w:ascii="Courier New" w:hAnsi="Courier New" w:cs="Courier New"/>
        </w:rPr>
        <w:t>Art. 6</w:t>
      </w:r>
      <w:r w:rsidRPr="00F27B58">
        <w:rPr>
          <w:rFonts w:ascii="Courier New" w:hAnsi="Courier New" w:cs="Courier New"/>
          <w:strike/>
        </w:rPr>
        <w:t>º</w:t>
      </w:r>
      <w:r w:rsidRPr="00F27B58">
        <w:rPr>
          <w:rFonts w:ascii="Courier New" w:hAnsi="Courier New" w:cs="Courier New"/>
        </w:rPr>
        <w:t xml:space="preserve"> Diante do fato de serviço prestado sem a emissão da respectiva “NOTA FISCAL DE SERVIÇOS”, a autoridade fiscal competente fica obrigada a lavrar “Auto de Infração e Imposição de Multa”, em decorrência da não</w:t>
      </w:r>
      <w:r>
        <w:rPr>
          <w:rFonts w:ascii="Courier New" w:hAnsi="Courier New" w:cs="Courier New"/>
        </w:rPr>
        <w:t xml:space="preserve"> </w:t>
      </w:r>
      <w:r w:rsidRPr="00F27B58">
        <w:rPr>
          <w:rFonts w:ascii="Courier New" w:hAnsi="Courier New" w:cs="Courier New"/>
        </w:rPr>
        <w:t>observância dessa obrigação, no valor de 50% do valor da operação efetuada.</w:t>
      </w:r>
    </w:p>
    <w:p w14:paraId="05217FE3" w14:textId="77777777" w:rsidR="005657B7" w:rsidRPr="00F27B58" w:rsidRDefault="005657B7" w:rsidP="005657B7">
      <w:pPr>
        <w:pStyle w:val="corpomenor"/>
        <w:rPr>
          <w:rFonts w:ascii="Courier New" w:hAnsi="Courier New" w:cs="Courier New"/>
        </w:rPr>
      </w:pPr>
      <w:r w:rsidRPr="009E79A4">
        <w:rPr>
          <w:rFonts w:ascii="Courier New" w:hAnsi="Courier New" w:cs="Courier New"/>
        </w:rPr>
        <w:t>(...).</w:t>
      </w:r>
    </w:p>
    <w:p w14:paraId="7133E128" w14:textId="77777777" w:rsidR="005657B7" w:rsidRPr="00F27B58" w:rsidRDefault="005657B7" w:rsidP="005657B7">
      <w:pPr>
        <w:pStyle w:val="1"/>
        <w:rPr>
          <w:rFonts w:ascii="Arial" w:hAnsi="Arial" w:cs="Arial"/>
          <w:w w:val="100"/>
        </w:rPr>
      </w:pPr>
      <w:r w:rsidRPr="00F27B58">
        <w:rPr>
          <w:rFonts w:ascii="Arial" w:hAnsi="Arial" w:cs="Arial"/>
          <w:w w:val="100"/>
        </w:rPr>
        <w:t>Pergunta-se:</w:t>
      </w:r>
    </w:p>
    <w:p w14:paraId="6E51B67C" w14:textId="77777777" w:rsidR="005657B7" w:rsidRPr="00F27B58" w:rsidRDefault="005657B7" w:rsidP="005657B7">
      <w:pPr>
        <w:pStyle w:val="a"/>
        <w:rPr>
          <w:rFonts w:ascii="Arial" w:hAnsi="Arial" w:cs="Arial"/>
        </w:rPr>
      </w:pPr>
      <w:proofErr w:type="gramStart"/>
      <w:r w:rsidRPr="00F27B58">
        <w:rPr>
          <w:rFonts w:ascii="Arial" w:hAnsi="Arial" w:cs="Arial"/>
        </w:rPr>
        <w:t>a</w:t>
      </w:r>
      <w:proofErr w:type="gramEnd"/>
      <w:r w:rsidRPr="00F27B58">
        <w:rPr>
          <w:rFonts w:ascii="Arial" w:hAnsi="Arial" w:cs="Arial"/>
        </w:rPr>
        <w:t>)</w:t>
      </w:r>
      <w:r w:rsidRPr="00F27B58">
        <w:rPr>
          <w:rFonts w:ascii="Arial" w:hAnsi="Arial" w:cs="Arial"/>
        </w:rPr>
        <w:tab/>
        <w:t>Quantas normas há nessa lei?</w:t>
      </w:r>
    </w:p>
    <w:p w14:paraId="4FD2B619" w14:textId="77777777" w:rsidR="005657B7" w:rsidRPr="00F27B58" w:rsidRDefault="005657B7" w:rsidP="005657B7">
      <w:pPr>
        <w:pStyle w:val="a"/>
        <w:rPr>
          <w:rFonts w:ascii="Arial" w:hAnsi="Arial" w:cs="Arial"/>
        </w:rPr>
      </w:pPr>
      <w:proofErr w:type="gramStart"/>
      <w:r w:rsidRPr="00F27B58">
        <w:rPr>
          <w:rFonts w:ascii="Arial" w:hAnsi="Arial" w:cs="Arial"/>
        </w:rPr>
        <w:t>b)</w:t>
      </w:r>
      <w:proofErr w:type="gramEnd"/>
      <w:r w:rsidRPr="00F27B58">
        <w:rPr>
          <w:rFonts w:ascii="Arial" w:hAnsi="Arial" w:cs="Arial"/>
        </w:rPr>
        <w:tab/>
        <w:t>Identificar todas as normas jurídicas veiculadas nessa lei.</w:t>
      </w:r>
    </w:p>
    <w:p w14:paraId="61A0AB15" w14:textId="77777777" w:rsidR="005657B7" w:rsidRPr="00F27B58" w:rsidRDefault="005657B7" w:rsidP="005657B7">
      <w:pPr>
        <w:pStyle w:val="a"/>
        <w:rPr>
          <w:rFonts w:ascii="Arial" w:hAnsi="Arial" w:cs="Arial"/>
        </w:rPr>
      </w:pPr>
      <w:proofErr w:type="gramStart"/>
      <w:r w:rsidRPr="00F27B58">
        <w:rPr>
          <w:rFonts w:ascii="Arial" w:hAnsi="Arial" w:cs="Arial"/>
        </w:rPr>
        <w:t>c)</w:t>
      </w:r>
      <w:proofErr w:type="gramEnd"/>
      <w:r w:rsidRPr="00F27B58">
        <w:rPr>
          <w:rFonts w:ascii="Arial" w:hAnsi="Arial" w:cs="Arial"/>
        </w:rPr>
        <w:tab/>
        <w:t>Qual dessas normas institui tributo?</w:t>
      </w:r>
    </w:p>
    <w:p w14:paraId="6BD021D6" w14:textId="77777777" w:rsidR="005657B7" w:rsidRPr="00F27B58" w:rsidRDefault="005657B7" w:rsidP="005657B7">
      <w:pPr>
        <w:pStyle w:val="a"/>
        <w:rPr>
          <w:rFonts w:ascii="Arial" w:hAnsi="Arial" w:cs="Arial"/>
        </w:rPr>
      </w:pPr>
      <w:proofErr w:type="gramStart"/>
      <w:r w:rsidRPr="00F27B58">
        <w:rPr>
          <w:rFonts w:ascii="Arial" w:hAnsi="Arial" w:cs="Arial"/>
        </w:rPr>
        <w:t>d)</w:t>
      </w:r>
      <w:proofErr w:type="gramEnd"/>
      <w:r w:rsidRPr="00F27B58">
        <w:rPr>
          <w:rFonts w:ascii="Arial" w:hAnsi="Arial" w:cs="Arial"/>
        </w:rPr>
        <w:tab/>
        <w:t>Qual dessas normas é estudada pela Ciência do Direito Tributário? Justificar.</w:t>
      </w:r>
    </w:p>
    <w:p w14:paraId="2AAF0D73" w14:textId="77777777" w:rsidR="005657B7" w:rsidRPr="00F27B58" w:rsidRDefault="005657B7" w:rsidP="005657B7">
      <w:pPr>
        <w:pStyle w:val="a"/>
        <w:rPr>
          <w:rFonts w:ascii="Arial" w:hAnsi="Arial" w:cs="Arial"/>
        </w:rPr>
      </w:pPr>
      <w:proofErr w:type="gramStart"/>
      <w:r w:rsidRPr="00F27B58">
        <w:rPr>
          <w:rFonts w:ascii="Arial" w:hAnsi="Arial" w:cs="Arial"/>
        </w:rPr>
        <w:t>e</w:t>
      </w:r>
      <w:proofErr w:type="gramEnd"/>
      <w:r w:rsidRPr="00F27B58">
        <w:rPr>
          <w:rFonts w:ascii="Arial" w:hAnsi="Arial" w:cs="Arial"/>
        </w:rPr>
        <w:t>)</w:t>
      </w:r>
      <w:r w:rsidRPr="00F27B58">
        <w:rPr>
          <w:rFonts w:ascii="Arial" w:hAnsi="Arial" w:cs="Arial"/>
        </w:rPr>
        <w:tab/>
        <w:t>O texto legal, acima transcrito, é Ciência do Direito? Justificar.</w:t>
      </w:r>
    </w:p>
    <w:p w14:paraId="18A3AE40" w14:textId="77777777" w:rsidR="005657B7" w:rsidRDefault="005657B7">
      <w:r>
        <w:br w:type="page"/>
      </w:r>
    </w:p>
    <w:p w14:paraId="5A608CF0" w14:textId="77777777" w:rsidR="005657B7" w:rsidRPr="00F27B58" w:rsidRDefault="005657B7" w:rsidP="005657B7">
      <w:pPr>
        <w:pStyle w:val="Semestilodepargrafo"/>
        <w:tabs>
          <w:tab w:val="right" w:leader="dot" w:pos="5954"/>
        </w:tabs>
        <w:spacing w:after="170"/>
        <w:jc w:val="center"/>
        <w:rPr>
          <w:rFonts w:ascii="Arial" w:hAnsi="Arial" w:cs="Arial"/>
          <w:sz w:val="48"/>
          <w:szCs w:val="48"/>
        </w:rPr>
      </w:pPr>
      <w:r w:rsidRPr="00F27B58">
        <w:rPr>
          <w:rFonts w:ascii="Arial" w:hAnsi="Arial" w:cs="Arial"/>
          <w:b/>
          <w:bCs/>
          <w:sz w:val="44"/>
          <w:szCs w:val="44"/>
        </w:rPr>
        <w:lastRenderedPageBreak/>
        <w:t xml:space="preserve">Seminário </w:t>
      </w:r>
      <w:r w:rsidRPr="00F27B58">
        <w:rPr>
          <w:rFonts w:ascii="Arial" w:hAnsi="Arial" w:cs="Arial"/>
          <w:b/>
          <w:bCs/>
          <w:sz w:val="48"/>
          <w:szCs w:val="48"/>
        </w:rPr>
        <w:t>II</w:t>
      </w:r>
    </w:p>
    <w:p w14:paraId="450BBC29" w14:textId="77777777" w:rsidR="005657B7" w:rsidRPr="00F27B58" w:rsidRDefault="005657B7" w:rsidP="005657B7">
      <w:pPr>
        <w:pStyle w:val="Semestilodepargrafo"/>
        <w:tabs>
          <w:tab w:val="right" w:leader="dot" w:pos="5954"/>
        </w:tabs>
        <w:spacing w:after="794"/>
        <w:jc w:val="center"/>
        <w:rPr>
          <w:rFonts w:ascii="Arial" w:hAnsi="Arial" w:cs="Arial"/>
          <w:b/>
          <w:bCs/>
          <w:sz w:val="32"/>
          <w:szCs w:val="32"/>
        </w:rPr>
      </w:pPr>
      <w:r w:rsidRPr="00F27B58">
        <w:rPr>
          <w:rFonts w:ascii="Arial" w:hAnsi="Arial" w:cs="Arial"/>
          <w:b/>
          <w:bCs/>
          <w:sz w:val="32"/>
          <w:szCs w:val="32"/>
        </w:rPr>
        <w:t>ESPÉCIES TRIBUTÁRIAS</w:t>
      </w:r>
    </w:p>
    <w:p w14:paraId="6E3E5D17" w14:textId="77777777" w:rsidR="005657B7" w:rsidRPr="007D4CEC" w:rsidRDefault="005657B7" w:rsidP="005657B7">
      <w:pPr>
        <w:pStyle w:val="1"/>
        <w:rPr>
          <w:rFonts w:ascii="Arial" w:hAnsi="Arial" w:cs="Arial"/>
          <w:w w:val="100"/>
        </w:rPr>
      </w:pPr>
      <w:r w:rsidRPr="007D4CEC">
        <w:rPr>
          <w:rFonts w:ascii="Arial" w:hAnsi="Arial" w:cs="Arial"/>
          <w:w w:val="100"/>
        </w:rPr>
        <w:t>Questões</w:t>
      </w:r>
    </w:p>
    <w:p w14:paraId="69862048" w14:textId="77777777" w:rsidR="005657B7" w:rsidRPr="008C3C4D" w:rsidRDefault="005657B7" w:rsidP="005657B7">
      <w:pPr>
        <w:pStyle w:val="10"/>
        <w:rPr>
          <w:rFonts w:ascii="Arial" w:hAnsi="Arial" w:cs="Arial"/>
        </w:rPr>
      </w:pPr>
      <w:r w:rsidRPr="0018570D">
        <w:rPr>
          <w:rFonts w:ascii="Arial" w:hAnsi="Arial" w:cs="Arial"/>
        </w:rPr>
        <w:t>1.</w:t>
      </w:r>
      <w:r w:rsidRPr="0018570D">
        <w:rPr>
          <w:rFonts w:ascii="Arial" w:hAnsi="Arial" w:cs="Arial"/>
        </w:rPr>
        <w:tab/>
        <w:t>Efetue, de forma fundamentada, proposta de classificação jurídica dos tributos, evidenciando os critérios classificatórios adotados. A destinação do produto da arrecadação tributária é relevante para a classificação jurídica dos tributos e consequente definição das es</w:t>
      </w:r>
      <w:r w:rsidRPr="0047768A">
        <w:rPr>
          <w:rFonts w:ascii="Arial" w:hAnsi="Arial" w:cs="Arial"/>
        </w:rPr>
        <w:t>pécies tributárias? Considerar, na análise da pergunta, o art. 167, inciso IV, da CF/88, e o art. 4</w:t>
      </w:r>
      <w:r w:rsidRPr="00795649">
        <w:rPr>
          <w:rFonts w:ascii="Arial" w:hAnsi="Arial" w:cs="Arial"/>
          <w:strike/>
        </w:rPr>
        <w:t>º</w:t>
      </w:r>
      <w:r w:rsidRPr="008C3C4D">
        <w:rPr>
          <w:rFonts w:ascii="Arial" w:hAnsi="Arial" w:cs="Arial"/>
        </w:rPr>
        <w:t xml:space="preserve"> do CTN. (</w:t>
      </w:r>
      <w:proofErr w:type="gramStart"/>
      <w:r w:rsidRPr="008C3C4D">
        <w:rPr>
          <w:rFonts w:ascii="Arial" w:hAnsi="Arial" w:cs="Arial"/>
        </w:rPr>
        <w:t>Vide anexo</w:t>
      </w:r>
      <w:proofErr w:type="gramEnd"/>
      <w:r w:rsidRPr="008C3C4D">
        <w:rPr>
          <w:rFonts w:ascii="Arial" w:hAnsi="Arial" w:cs="Arial"/>
        </w:rPr>
        <w:t xml:space="preserve"> I).</w:t>
      </w:r>
    </w:p>
    <w:p w14:paraId="59915DC5" w14:textId="77777777" w:rsidR="005657B7" w:rsidRPr="00F27B58" w:rsidRDefault="005657B7" w:rsidP="005657B7">
      <w:pPr>
        <w:pStyle w:val="10"/>
        <w:rPr>
          <w:rFonts w:ascii="Arial" w:hAnsi="Arial" w:cs="Arial"/>
        </w:rPr>
      </w:pPr>
      <w:r w:rsidRPr="00E51A2F">
        <w:rPr>
          <w:rFonts w:ascii="Arial" w:hAnsi="Arial" w:cs="Arial"/>
        </w:rPr>
        <w:t>2.</w:t>
      </w:r>
      <w:r w:rsidRPr="00E51A2F">
        <w:rPr>
          <w:rFonts w:ascii="Arial" w:hAnsi="Arial" w:cs="Arial"/>
        </w:rPr>
        <w:tab/>
        <w:t>Que é taxa? Que caracteriza o serviço público e o poder de polícia? (</w:t>
      </w:r>
      <w:proofErr w:type="gramStart"/>
      <w:r w:rsidRPr="00E51A2F">
        <w:rPr>
          <w:rFonts w:ascii="Arial" w:hAnsi="Arial" w:cs="Arial"/>
        </w:rPr>
        <w:t>Vide anexo</w:t>
      </w:r>
      <w:proofErr w:type="gramEnd"/>
      <w:r w:rsidRPr="00E51A2F">
        <w:rPr>
          <w:rFonts w:ascii="Arial" w:hAnsi="Arial" w:cs="Arial"/>
        </w:rPr>
        <w:t xml:space="preserve"> II). Há necessidade de comprovação da efetiva fiscalização para cobrança da taxa de poder de polícia? (</w:t>
      </w:r>
      <w:proofErr w:type="gramStart"/>
      <w:r w:rsidRPr="00E51A2F">
        <w:rPr>
          <w:rFonts w:ascii="Arial" w:hAnsi="Arial" w:cs="Arial"/>
        </w:rPr>
        <w:t>Vide anexos III, IV</w:t>
      </w:r>
      <w:proofErr w:type="gramEnd"/>
      <w:r w:rsidRPr="00E51A2F">
        <w:rPr>
          <w:rFonts w:ascii="Arial" w:hAnsi="Arial" w:cs="Arial"/>
        </w:rPr>
        <w:t xml:space="preserve"> e V).</w:t>
      </w:r>
    </w:p>
    <w:p w14:paraId="38C732D2" w14:textId="77777777" w:rsidR="005657B7" w:rsidRPr="003D0F78" w:rsidRDefault="005657B7" w:rsidP="005657B7">
      <w:pPr>
        <w:pStyle w:val="10"/>
        <w:rPr>
          <w:rFonts w:ascii="Arial" w:hAnsi="Arial" w:cs="Arial"/>
        </w:rPr>
      </w:pPr>
      <w:r w:rsidRPr="00F27B58">
        <w:rPr>
          <w:rFonts w:ascii="Arial" w:hAnsi="Arial" w:cs="Arial"/>
        </w:rPr>
        <w:t>3.</w:t>
      </w:r>
      <w:r w:rsidRPr="00F27B58">
        <w:rPr>
          <w:rFonts w:ascii="Arial" w:hAnsi="Arial" w:cs="Arial"/>
        </w:rPr>
        <w:tab/>
        <w:t>Que diferencia taxa de preço público? (Vide voto do Min. Carlos Velloso na ADI 447</w:t>
      </w:r>
      <w:r>
        <w:rPr>
          <w:rFonts w:ascii="Arial" w:hAnsi="Arial" w:cs="Arial"/>
        </w:rPr>
        <w:t xml:space="preserve">. </w:t>
      </w:r>
      <w:r w:rsidRPr="00F27B58">
        <w:rPr>
          <w:rFonts w:ascii="Arial" w:hAnsi="Arial" w:cs="Arial"/>
        </w:rPr>
        <w:t>Os serviços públicos de energia elétrica, telefone, água e esgoto, quando prestados diretamente pelas pessoas jurídicas de direito público, são remuneráveis por taxa? E no caso de concessão desses serviços? (</w:t>
      </w:r>
      <w:proofErr w:type="gramStart"/>
      <w:r w:rsidRPr="00F27B58">
        <w:rPr>
          <w:rFonts w:ascii="Arial" w:hAnsi="Arial" w:cs="Arial"/>
        </w:rPr>
        <w:t>Vide anexos VI</w:t>
      </w:r>
      <w:proofErr w:type="gramEnd"/>
      <w:r w:rsidRPr="00F27B58">
        <w:rPr>
          <w:rFonts w:ascii="Arial" w:hAnsi="Arial" w:cs="Arial"/>
        </w:rPr>
        <w:t xml:space="preserve">, VII e, </w:t>
      </w:r>
      <w:proofErr w:type="spellStart"/>
      <w:r w:rsidRPr="00F27B58">
        <w:rPr>
          <w:rFonts w:ascii="Arial" w:hAnsi="Arial" w:cs="Arial"/>
        </w:rPr>
        <w:t>Ag.Rg</w:t>
      </w:r>
      <w:proofErr w:type="spellEnd"/>
      <w:r w:rsidRPr="00F27B58">
        <w:rPr>
          <w:rFonts w:ascii="Arial" w:hAnsi="Arial" w:cs="Arial"/>
        </w:rPr>
        <w:t xml:space="preserve">. no RE 429.664 no site </w:t>
      </w:r>
      <w:r w:rsidRPr="00B7257B">
        <w:rPr>
          <w:rFonts w:ascii="Arial" w:hAnsi="Arial" w:cs="Arial"/>
        </w:rPr>
        <w:t>www.stf.jus</w:t>
      </w:r>
      <w:r w:rsidRPr="003D0F78">
        <w:rPr>
          <w:rFonts w:ascii="Arial" w:hAnsi="Arial" w:cs="Arial"/>
        </w:rPr>
        <w:t>.br). E os serviços que, embora prestados pelo Poder Público, são suscetíveis de prestação pela iniciativa privada em regime concorrencial? (Vide anexo VIII).</w:t>
      </w:r>
    </w:p>
    <w:p w14:paraId="4CF57D7A" w14:textId="77777777" w:rsidR="005657B7" w:rsidRPr="003D0F78" w:rsidRDefault="005657B7" w:rsidP="005657B7">
      <w:pPr>
        <w:pStyle w:val="10"/>
        <w:rPr>
          <w:rFonts w:ascii="Arial" w:hAnsi="Arial" w:cs="Arial"/>
        </w:rPr>
      </w:pPr>
      <w:r w:rsidRPr="003D0F78">
        <w:rPr>
          <w:rFonts w:ascii="Arial" w:hAnsi="Arial" w:cs="Arial"/>
        </w:rPr>
        <w:t xml:space="preserve">4. O Estado de Minas Gerais </w:t>
      </w:r>
      <w:proofErr w:type="gramStart"/>
      <w:r w:rsidRPr="003D0F78">
        <w:rPr>
          <w:rFonts w:ascii="Arial" w:hAnsi="Arial" w:cs="Arial"/>
        </w:rPr>
        <w:t>criou,</w:t>
      </w:r>
      <w:proofErr w:type="gramEnd"/>
      <w:r w:rsidRPr="003D0F78">
        <w:rPr>
          <w:rFonts w:ascii="Arial" w:hAnsi="Arial" w:cs="Arial"/>
        </w:rPr>
        <w:t xml:space="preserve"> por meio da Lei 19.976, de 27/12/11, a “Taxa de Controle, Monitoramento e Fiscalização das Atividades de Pesquisa, Lavra, Exploração e Aproveitamento de Recursos Minerários – TRFM”, em razão do exercício do Poder de Polícia no respectivo setor. </w:t>
      </w:r>
      <w:proofErr w:type="gramStart"/>
      <w:r w:rsidRPr="003D0F78">
        <w:rPr>
          <w:rFonts w:ascii="Arial" w:hAnsi="Arial" w:cs="Arial"/>
        </w:rPr>
        <w:t xml:space="preserve">Considerando que, conforme o referido diploma legal, a TRFM deverá ser recolhida </w:t>
      </w:r>
      <w:r w:rsidRPr="003D0F78">
        <w:rPr>
          <w:rFonts w:ascii="Arial" w:hAnsi="Arial" w:cs="Arial"/>
          <w:color w:val="040404"/>
          <w:shd w:val="clear" w:color="auto" w:fill="FFFFFF"/>
        </w:rPr>
        <w:t>nas hipóteses de venda ou de transferência para estabelecimento de mesma titularidade situado em outra unidade da Federação (art. 9º), no valor correspondente a</w:t>
      </w:r>
      <w:r w:rsidRPr="003D0F78">
        <w:rPr>
          <w:rStyle w:val="apple-converted-space"/>
          <w:rFonts w:ascii="Arial" w:hAnsi="Arial" w:cs="Arial"/>
          <w:color w:val="040404"/>
          <w:shd w:val="clear" w:color="auto" w:fill="FFFFFF"/>
        </w:rPr>
        <w:t> </w:t>
      </w:r>
      <w:r w:rsidRPr="003D0F78">
        <w:rPr>
          <w:rFonts w:ascii="Arial" w:hAnsi="Arial" w:cs="Arial"/>
          <w:color w:val="040404"/>
          <w:shd w:val="clear" w:color="auto" w:fill="FFFFFF"/>
        </w:rPr>
        <w:t xml:space="preserve">1 (uma) </w:t>
      </w:r>
      <w:proofErr w:type="spellStart"/>
      <w:r w:rsidRPr="003D0F78">
        <w:rPr>
          <w:rFonts w:ascii="Arial" w:hAnsi="Arial" w:cs="Arial"/>
          <w:color w:val="040404"/>
          <w:shd w:val="clear" w:color="auto" w:fill="FFFFFF"/>
        </w:rPr>
        <w:t>Ufemg</w:t>
      </w:r>
      <w:proofErr w:type="spellEnd"/>
      <w:r w:rsidRPr="003D0F78">
        <w:rPr>
          <w:rFonts w:ascii="Arial" w:hAnsi="Arial" w:cs="Arial"/>
          <w:color w:val="040404"/>
          <w:shd w:val="clear" w:color="auto" w:fill="FFFFFF"/>
        </w:rPr>
        <w:t xml:space="preserve"> vigente na data do vencimento da taxa por tonelada de mineral ou minério bruto extraído (art. 8º), responda:</w:t>
      </w:r>
      <w:proofErr w:type="gramEnd"/>
      <w:r w:rsidRPr="003D0F78">
        <w:rPr>
          <w:rFonts w:ascii="Arial" w:hAnsi="Arial" w:cs="Arial"/>
          <w:color w:val="040404"/>
          <w:shd w:val="clear" w:color="auto" w:fill="FFFFFF"/>
        </w:rPr>
        <w:t xml:space="preserve"> os critérios eleitos pelo legislador para exigência e mensuração do gravame </w:t>
      </w:r>
      <w:r w:rsidRPr="003D0F78">
        <w:rPr>
          <w:rFonts w:ascii="Arial" w:hAnsi="Arial" w:cs="Arial"/>
        </w:rPr>
        <w:t>guardam pertinência com a natureza jurídica da taxa?</w:t>
      </w:r>
      <w:r>
        <w:rPr>
          <w:rFonts w:ascii="Arial" w:hAnsi="Arial" w:cs="Arial"/>
        </w:rPr>
        <w:t xml:space="preserve"> </w:t>
      </w:r>
      <w:proofErr w:type="gramStart"/>
      <w:r w:rsidRPr="003D0F78">
        <w:rPr>
          <w:rFonts w:ascii="Arial" w:hAnsi="Arial" w:cs="Arial"/>
        </w:rPr>
        <w:t>(Vide ADI 4785/DF</w:t>
      </w:r>
      <w:r>
        <w:rPr>
          <w:rFonts w:ascii="Arial" w:hAnsi="Arial" w:cs="Arial"/>
        </w:rPr>
        <w:t>.</w:t>
      </w:r>
      <w:proofErr w:type="gramEnd"/>
      <w:r>
        <w:rPr>
          <w:rFonts w:ascii="Arial" w:hAnsi="Arial" w:cs="Arial"/>
        </w:rPr>
        <w:t xml:space="preserve">  </w:t>
      </w:r>
    </w:p>
    <w:p w14:paraId="00DB8D56" w14:textId="77777777" w:rsidR="005657B7" w:rsidRPr="003D0F78" w:rsidRDefault="005657B7" w:rsidP="005657B7">
      <w:pPr>
        <w:pStyle w:val="10"/>
        <w:rPr>
          <w:rFonts w:ascii="Arial" w:hAnsi="Arial" w:cs="Arial"/>
        </w:rPr>
      </w:pPr>
      <w:r w:rsidRPr="003D0F78">
        <w:rPr>
          <w:rFonts w:ascii="Arial" w:hAnsi="Arial" w:cs="Arial"/>
        </w:rPr>
        <w:t>5.</w:t>
      </w:r>
      <w:r w:rsidRPr="003D0F78">
        <w:rPr>
          <w:rFonts w:ascii="Arial" w:hAnsi="Arial" w:cs="Arial"/>
        </w:rPr>
        <w:tab/>
        <w:t>Sobre a contribuição de melhoria pergunta-se: (i) Quais os requisitos e limites à cobrança da contribuição de melhoria? (</w:t>
      </w:r>
      <w:proofErr w:type="spellStart"/>
      <w:r w:rsidRPr="003D0F78">
        <w:rPr>
          <w:rFonts w:ascii="Arial" w:hAnsi="Arial" w:cs="Arial"/>
        </w:rPr>
        <w:t>ii</w:t>
      </w:r>
      <w:proofErr w:type="spellEnd"/>
      <w:r w:rsidRPr="003D0F78">
        <w:rPr>
          <w:rFonts w:ascii="Arial" w:hAnsi="Arial" w:cs="Arial"/>
        </w:rPr>
        <w:t>) A Lei que a institui deve ser produzida antes do início da obra ou pode ser posterior à sua conclusão e à valorização imobiliária? Nesta última hipótese</w:t>
      </w:r>
      <w:r>
        <w:rPr>
          <w:rFonts w:ascii="Arial" w:hAnsi="Arial" w:cs="Arial"/>
        </w:rPr>
        <w:t>,</w:t>
      </w:r>
      <w:r w:rsidRPr="003D0F78">
        <w:rPr>
          <w:rFonts w:ascii="Arial" w:hAnsi="Arial" w:cs="Arial"/>
        </w:rPr>
        <w:t xml:space="preserve"> haveria violação ao princípio da irretroatividade? (</w:t>
      </w:r>
      <w:proofErr w:type="gramStart"/>
      <w:r w:rsidRPr="003D0F78">
        <w:rPr>
          <w:rFonts w:ascii="Arial" w:hAnsi="Arial" w:cs="Arial"/>
        </w:rPr>
        <w:t>Vide anexos IX</w:t>
      </w:r>
      <w:proofErr w:type="gramEnd"/>
      <w:r w:rsidRPr="003D0F78">
        <w:rPr>
          <w:rFonts w:ascii="Arial" w:hAnsi="Arial" w:cs="Arial"/>
        </w:rPr>
        <w:t xml:space="preserve"> e X).</w:t>
      </w:r>
    </w:p>
    <w:p w14:paraId="01C9D1D2" w14:textId="77777777" w:rsidR="005657B7" w:rsidRPr="00F27B58" w:rsidRDefault="005657B7" w:rsidP="005657B7">
      <w:pPr>
        <w:pStyle w:val="10"/>
        <w:rPr>
          <w:rFonts w:ascii="Arial" w:hAnsi="Arial" w:cs="Arial"/>
        </w:rPr>
      </w:pPr>
      <w:r w:rsidRPr="003D0F78">
        <w:rPr>
          <w:rFonts w:ascii="Arial" w:hAnsi="Arial" w:cs="Arial"/>
        </w:rPr>
        <w:t>6.</w:t>
      </w:r>
      <w:r w:rsidRPr="003D0F78">
        <w:rPr>
          <w:rFonts w:ascii="Arial" w:hAnsi="Arial" w:cs="Arial"/>
        </w:rPr>
        <w:tab/>
        <w:t>O art. 79 do ADTC (introduzido pela EC n. 31/00</w:t>
      </w:r>
      <w:r w:rsidRPr="00F27B58">
        <w:rPr>
          <w:rFonts w:ascii="Arial" w:hAnsi="Arial" w:cs="Arial"/>
        </w:rPr>
        <w:t>) outorgou à União competência para criação de “adicional para financiamento do FCEP” à alíquota do IPI de 5 pontos percentuais, incidente sobre produtos supérfluos. Em qual espécie tributária se enquadra este adicional? Pode o “adicional” de imposto ter destinação específica? E ser de natureza tributária diversa do tributo adicionado? (</w:t>
      </w:r>
      <w:proofErr w:type="gramStart"/>
      <w:r w:rsidRPr="00F27B58">
        <w:rPr>
          <w:rFonts w:ascii="Arial" w:hAnsi="Arial" w:cs="Arial"/>
        </w:rPr>
        <w:t>Vide anexos XI e XII</w:t>
      </w:r>
      <w:proofErr w:type="gramEnd"/>
      <w:r w:rsidRPr="00F27B58">
        <w:rPr>
          <w:rFonts w:ascii="Arial" w:hAnsi="Arial" w:cs="Arial"/>
        </w:rPr>
        <w:t>).</w:t>
      </w:r>
    </w:p>
    <w:p w14:paraId="368313E6" w14:textId="77777777" w:rsidR="005657B7" w:rsidRDefault="005657B7">
      <w:r>
        <w:br w:type="page"/>
      </w:r>
    </w:p>
    <w:p w14:paraId="5D9F1CC7" w14:textId="77777777" w:rsidR="005657B7" w:rsidRPr="00F27B58" w:rsidRDefault="005657B7" w:rsidP="005657B7">
      <w:pPr>
        <w:pStyle w:val="Semestilodepargrafo"/>
        <w:tabs>
          <w:tab w:val="right" w:leader="dot" w:pos="5954"/>
        </w:tabs>
        <w:spacing w:after="227"/>
        <w:jc w:val="center"/>
        <w:rPr>
          <w:rFonts w:ascii="Arial" w:hAnsi="Arial" w:cs="Arial"/>
          <w:sz w:val="48"/>
          <w:szCs w:val="48"/>
        </w:rPr>
      </w:pPr>
      <w:r w:rsidRPr="00F27B58">
        <w:rPr>
          <w:rFonts w:ascii="Arial" w:hAnsi="Arial" w:cs="Arial"/>
          <w:b/>
          <w:bCs/>
          <w:sz w:val="44"/>
          <w:szCs w:val="44"/>
        </w:rPr>
        <w:lastRenderedPageBreak/>
        <w:t xml:space="preserve">Seminário </w:t>
      </w:r>
      <w:r w:rsidRPr="00F27B58">
        <w:rPr>
          <w:rFonts w:ascii="Arial" w:hAnsi="Arial" w:cs="Arial"/>
          <w:b/>
          <w:bCs/>
          <w:sz w:val="48"/>
          <w:szCs w:val="48"/>
        </w:rPr>
        <w:t>III</w:t>
      </w:r>
    </w:p>
    <w:p w14:paraId="3C1FF50E" w14:textId="77777777" w:rsidR="005657B7" w:rsidRPr="00F27B58" w:rsidRDefault="005657B7" w:rsidP="005657B7">
      <w:pPr>
        <w:pStyle w:val="Semestilodepargrafo"/>
        <w:tabs>
          <w:tab w:val="right" w:leader="dot" w:pos="5954"/>
        </w:tabs>
        <w:spacing w:after="794"/>
        <w:jc w:val="center"/>
        <w:rPr>
          <w:rFonts w:ascii="Arial" w:hAnsi="Arial" w:cs="Arial"/>
          <w:b/>
          <w:bCs/>
          <w:sz w:val="32"/>
          <w:szCs w:val="32"/>
        </w:rPr>
      </w:pPr>
      <w:r w:rsidRPr="00F27B58">
        <w:rPr>
          <w:rFonts w:ascii="Arial" w:hAnsi="Arial" w:cs="Arial"/>
          <w:b/>
          <w:bCs/>
          <w:sz w:val="32"/>
          <w:szCs w:val="32"/>
        </w:rPr>
        <w:t>FONTES DO DIREITO TRIBUTÁRIO</w:t>
      </w:r>
    </w:p>
    <w:p w14:paraId="3108F01B" w14:textId="77777777" w:rsidR="005657B7" w:rsidRPr="00F27B58" w:rsidRDefault="005657B7" w:rsidP="005657B7">
      <w:pPr>
        <w:pStyle w:val="1"/>
        <w:rPr>
          <w:rFonts w:ascii="Arial" w:hAnsi="Arial" w:cs="Arial"/>
          <w:w w:val="100"/>
        </w:rPr>
      </w:pPr>
      <w:r w:rsidRPr="00F27B58">
        <w:rPr>
          <w:rFonts w:ascii="Arial" w:hAnsi="Arial" w:cs="Arial"/>
          <w:w w:val="100"/>
        </w:rPr>
        <w:t>Questões</w:t>
      </w:r>
    </w:p>
    <w:p w14:paraId="3EF0035E" w14:textId="77777777" w:rsidR="005657B7" w:rsidRPr="00F27B58" w:rsidRDefault="005657B7" w:rsidP="005657B7">
      <w:pPr>
        <w:pStyle w:val="10"/>
        <w:rPr>
          <w:rFonts w:ascii="Arial" w:hAnsi="Arial" w:cs="Arial"/>
        </w:rPr>
      </w:pPr>
      <w:r w:rsidRPr="00F27B58">
        <w:rPr>
          <w:rFonts w:ascii="Arial" w:hAnsi="Arial" w:cs="Arial"/>
        </w:rPr>
        <w:t>1.</w:t>
      </w:r>
      <w:r w:rsidRPr="00F27B58">
        <w:rPr>
          <w:rFonts w:ascii="Arial" w:hAnsi="Arial" w:cs="Arial"/>
        </w:rPr>
        <w:tab/>
        <w:t>Que são fontes do “Direito”? Qual a utilidade do estudo das fontes do direito tributário?</w:t>
      </w:r>
    </w:p>
    <w:p w14:paraId="18BDF289" w14:textId="77777777" w:rsidR="005657B7" w:rsidRPr="00F27B58" w:rsidRDefault="005657B7" w:rsidP="005657B7">
      <w:pPr>
        <w:pStyle w:val="10"/>
        <w:rPr>
          <w:rFonts w:ascii="Arial" w:hAnsi="Arial" w:cs="Arial"/>
        </w:rPr>
      </w:pPr>
      <w:r w:rsidRPr="00F27B58">
        <w:rPr>
          <w:rFonts w:ascii="Arial" w:hAnsi="Arial" w:cs="Arial"/>
        </w:rPr>
        <w:t>2.</w:t>
      </w:r>
      <w:r w:rsidRPr="00F27B58">
        <w:rPr>
          <w:rFonts w:ascii="Arial" w:hAnsi="Arial" w:cs="Arial"/>
        </w:rPr>
        <w:tab/>
        <w:t>Os costumes, a doutrina, a jurisprudência e o fato jurídico tributário são fontes do direito? E as indicações jurisprudenciais e doutrinárias, contidas nas decisões judiciais são concebidas como “fontes de direito”?</w:t>
      </w:r>
    </w:p>
    <w:p w14:paraId="4A0E2CE3" w14:textId="77777777" w:rsidR="005657B7" w:rsidRPr="00F27B58" w:rsidRDefault="005657B7" w:rsidP="005657B7">
      <w:pPr>
        <w:pStyle w:val="10"/>
        <w:rPr>
          <w:rFonts w:ascii="Arial" w:hAnsi="Arial" w:cs="Arial"/>
        </w:rPr>
      </w:pPr>
      <w:r w:rsidRPr="00F27B58">
        <w:rPr>
          <w:rFonts w:ascii="Arial" w:hAnsi="Arial" w:cs="Arial"/>
        </w:rPr>
        <w:t>3.</w:t>
      </w:r>
      <w:r w:rsidRPr="00F27B58">
        <w:rPr>
          <w:rFonts w:ascii="Arial" w:hAnsi="Arial" w:cs="Arial"/>
        </w:rPr>
        <w:tab/>
        <w:t>Que posição ocupa, no sistema jurídico, norma inserida por lei complementar que dispõe sobre matéria de lei ordinária? Para sua revogação é necessária norma veiculada por lei co</w:t>
      </w:r>
      <w:r>
        <w:rPr>
          <w:rFonts w:ascii="Arial" w:hAnsi="Arial" w:cs="Arial"/>
        </w:rPr>
        <w:t>mplementar? (</w:t>
      </w:r>
      <w:proofErr w:type="gramStart"/>
      <w:r>
        <w:rPr>
          <w:rFonts w:ascii="Arial" w:hAnsi="Arial" w:cs="Arial"/>
        </w:rPr>
        <w:t xml:space="preserve">Vide </w:t>
      </w:r>
      <w:r w:rsidRPr="003D0F78">
        <w:rPr>
          <w:rFonts w:ascii="Arial" w:hAnsi="Arial" w:cs="Arial"/>
        </w:rPr>
        <w:t>anexos I, II, III e IV</w:t>
      </w:r>
      <w:proofErr w:type="gramEnd"/>
      <w:r w:rsidRPr="003D0F78">
        <w:rPr>
          <w:rFonts w:ascii="Arial" w:hAnsi="Arial" w:cs="Arial"/>
        </w:rPr>
        <w:t>).</w:t>
      </w:r>
      <w:r>
        <w:rPr>
          <w:rFonts w:ascii="Arial" w:hAnsi="Arial" w:cs="Arial"/>
        </w:rPr>
        <w:t xml:space="preserve"> </w:t>
      </w:r>
    </w:p>
    <w:p w14:paraId="1CDCE65F" w14:textId="77777777" w:rsidR="005657B7" w:rsidRPr="00F27B58" w:rsidRDefault="005657B7" w:rsidP="005657B7">
      <w:pPr>
        <w:pStyle w:val="10"/>
        <w:rPr>
          <w:rFonts w:ascii="Arial" w:hAnsi="Arial" w:cs="Arial"/>
        </w:rPr>
      </w:pPr>
      <w:r w:rsidRPr="00F27B58">
        <w:rPr>
          <w:rFonts w:ascii="Arial" w:hAnsi="Arial" w:cs="Arial"/>
        </w:rPr>
        <w:t>4.</w:t>
      </w:r>
      <w:r w:rsidRPr="00F27B58">
        <w:rPr>
          <w:rFonts w:ascii="Arial" w:hAnsi="Arial" w:cs="Arial"/>
        </w:rPr>
        <w:tab/>
        <w:t>O preâmbulo da Constituição Federal e a exposição de motivos integram o direito positivo? São f</w:t>
      </w:r>
      <w:r>
        <w:rPr>
          <w:rFonts w:ascii="Arial" w:hAnsi="Arial" w:cs="Arial"/>
        </w:rPr>
        <w:t>ontes do direito? (</w:t>
      </w:r>
      <w:proofErr w:type="gramStart"/>
      <w:r>
        <w:rPr>
          <w:rFonts w:ascii="Arial" w:hAnsi="Arial" w:cs="Arial"/>
        </w:rPr>
        <w:t>Vide anexos</w:t>
      </w:r>
      <w:proofErr w:type="gramEnd"/>
      <w:r>
        <w:rPr>
          <w:rFonts w:ascii="Arial" w:hAnsi="Arial" w:cs="Arial"/>
        </w:rPr>
        <w:t xml:space="preserve"> </w:t>
      </w:r>
      <w:r w:rsidRPr="00F27B58">
        <w:rPr>
          <w:rFonts w:ascii="Arial" w:hAnsi="Arial" w:cs="Arial"/>
        </w:rPr>
        <w:t>V e V</w:t>
      </w:r>
      <w:r>
        <w:rPr>
          <w:rFonts w:ascii="Arial" w:hAnsi="Arial" w:cs="Arial"/>
        </w:rPr>
        <w:t>I</w:t>
      </w:r>
      <w:r w:rsidRPr="00F27B58">
        <w:rPr>
          <w:rFonts w:ascii="Arial" w:hAnsi="Arial" w:cs="Arial"/>
        </w:rPr>
        <w:t>).</w:t>
      </w:r>
    </w:p>
    <w:p w14:paraId="617E7F2F" w14:textId="77777777" w:rsidR="005657B7" w:rsidRPr="00F27B58" w:rsidRDefault="005657B7" w:rsidP="005657B7">
      <w:pPr>
        <w:pStyle w:val="10"/>
        <w:rPr>
          <w:rFonts w:ascii="Arial" w:hAnsi="Arial" w:cs="Arial"/>
        </w:rPr>
      </w:pPr>
      <w:r w:rsidRPr="00F27B58">
        <w:rPr>
          <w:rFonts w:ascii="Arial" w:hAnsi="Arial" w:cs="Arial"/>
        </w:rPr>
        <w:t>5.</w:t>
      </w:r>
      <w:r w:rsidRPr="00F27B58">
        <w:rPr>
          <w:rFonts w:ascii="Arial" w:hAnsi="Arial" w:cs="Arial"/>
        </w:rPr>
        <w:tab/>
        <w:t>A Emenda Constitucional n. 42/03 previu a possibilidade de instituição da PIS/COFINS-importação. O Governo Federal editou a Lei n. 10.865/04 instituindo tal exação. (a) Identificar as fontes materiais e formais da Constituição Federal, da Emenda 42/03 e da Lei 10.865/04. (b) Pedro Bacamarte realiza uma operação importação em 11/08/05; este fato é fonte material do direito? (c) O ato de ele formalizar o crédito tributário no desembaraço aduaneiro e efetuar o pagamento antecipado é fonte do direito?</w:t>
      </w:r>
    </w:p>
    <w:p w14:paraId="4CE22283" w14:textId="77777777" w:rsidR="005657B7" w:rsidRDefault="005657B7" w:rsidP="005657B7">
      <w:pPr>
        <w:pStyle w:val="10"/>
        <w:rPr>
          <w:rFonts w:ascii="Arial" w:hAnsi="Arial" w:cs="Arial"/>
        </w:rPr>
      </w:pPr>
      <w:r w:rsidRPr="00F27B58">
        <w:rPr>
          <w:rFonts w:ascii="Arial" w:hAnsi="Arial" w:cs="Arial"/>
        </w:rPr>
        <w:t>6.</w:t>
      </w:r>
      <w:r w:rsidRPr="00F27B58">
        <w:rPr>
          <w:rFonts w:ascii="Arial" w:hAnsi="Arial" w:cs="Arial"/>
        </w:rPr>
        <w:tab/>
        <w:t>Diante do fragmento de direito positivo abaixo, responda:</w:t>
      </w:r>
    </w:p>
    <w:p w14:paraId="1A52DFC6" w14:textId="77777777" w:rsidR="005657B7" w:rsidRDefault="005657B7" w:rsidP="005657B7">
      <w:pPr>
        <w:pStyle w:val="10"/>
        <w:rPr>
          <w:rFonts w:ascii="Arial" w:hAnsi="Arial" w:cs="Arial"/>
        </w:rPr>
      </w:pPr>
    </w:p>
    <w:p w14:paraId="785F5CC8" w14:textId="77777777" w:rsidR="005657B7" w:rsidRPr="00F27B58" w:rsidRDefault="005657B7" w:rsidP="005657B7">
      <w:pPr>
        <w:pStyle w:val="10"/>
        <w:rPr>
          <w:rFonts w:ascii="Arial" w:hAnsi="Arial" w:cs="Arial"/>
        </w:rPr>
      </w:pPr>
    </w:p>
    <w:p w14:paraId="7D776B26" w14:textId="77777777" w:rsidR="005657B7" w:rsidRDefault="005657B7" w:rsidP="005657B7">
      <w:pPr>
        <w:pStyle w:val="titcorpomenor"/>
        <w:rPr>
          <w:rStyle w:val="Forte"/>
          <w:rFonts w:ascii="Courier New" w:hAnsi="Courier New" w:cs="Courier New"/>
          <w:b/>
          <w:bCs/>
          <w:spacing w:val="0"/>
        </w:rPr>
      </w:pPr>
      <w:r w:rsidRPr="00F27B58">
        <w:rPr>
          <w:rStyle w:val="Forte"/>
          <w:rFonts w:ascii="Courier New" w:hAnsi="Courier New" w:cs="Courier New"/>
          <w:spacing w:val="0"/>
        </w:rPr>
        <w:t>LEI N. 10.168, DE 29 DE DEZEMBRO DE 2000, D.O.</w:t>
      </w:r>
      <w:proofErr w:type="gramStart"/>
      <w:r w:rsidRPr="00F27B58">
        <w:rPr>
          <w:rStyle w:val="Forte"/>
          <w:rFonts w:ascii="Courier New" w:hAnsi="Courier New" w:cs="Courier New"/>
          <w:spacing w:val="0"/>
        </w:rPr>
        <w:t>30/12/2000</w:t>
      </w:r>
      <w:proofErr w:type="gramEnd"/>
    </w:p>
    <w:p w14:paraId="695692CE" w14:textId="77777777" w:rsidR="005657B7" w:rsidRPr="009E79A4" w:rsidRDefault="005657B7" w:rsidP="005657B7">
      <w:pPr>
        <w:pStyle w:val="titcorpomenor"/>
        <w:ind w:left="2160"/>
        <w:rPr>
          <w:rStyle w:val="Forte"/>
          <w:rFonts w:ascii="Courier New" w:hAnsi="Courier New" w:cs="Courier New"/>
          <w:bCs/>
          <w:i/>
          <w:spacing w:val="0"/>
          <w:sz w:val="18"/>
          <w:szCs w:val="18"/>
        </w:rPr>
      </w:pPr>
      <w:r w:rsidRPr="009E79A4">
        <w:rPr>
          <w:rFonts w:ascii="Courier New" w:hAnsi="Courier New" w:cs="Courier New"/>
          <w:b w:val="0"/>
          <w:i/>
          <w:color w:val="800000"/>
          <w:sz w:val="18"/>
          <w:szCs w:val="18"/>
        </w:rPr>
        <w:t>Institui contribuição de intervenção de domínio econômico destinada a financiar o Programa de Estímulo à Interação Universidade-Empresa para o Apoio à Inovação e dá outras providências.</w:t>
      </w:r>
    </w:p>
    <w:p w14:paraId="394AC85F" w14:textId="77777777" w:rsidR="005657B7" w:rsidRDefault="005657B7" w:rsidP="005657B7">
      <w:pPr>
        <w:pStyle w:val="corpomenor"/>
        <w:rPr>
          <w:rStyle w:val="Forte"/>
          <w:rFonts w:ascii="Courier New" w:hAnsi="Courier New" w:cs="Courier New"/>
        </w:rPr>
      </w:pPr>
    </w:p>
    <w:p w14:paraId="04F5AEB2" w14:textId="77777777" w:rsidR="005657B7" w:rsidRPr="00F27B58" w:rsidRDefault="005657B7" w:rsidP="005657B7">
      <w:pPr>
        <w:pStyle w:val="corpomenor"/>
        <w:rPr>
          <w:rFonts w:ascii="Courier New" w:hAnsi="Courier New" w:cs="Courier New"/>
        </w:rPr>
      </w:pPr>
      <w:r w:rsidRPr="00F27B58">
        <w:rPr>
          <w:rStyle w:val="Forte"/>
          <w:rFonts w:ascii="Courier New" w:hAnsi="Courier New" w:cs="Courier New"/>
        </w:rPr>
        <w:t>O PRESIDENTE DA REPÚBLICA: faço</w:t>
      </w:r>
      <w:r w:rsidRPr="00F27B58">
        <w:rPr>
          <w:rFonts w:ascii="Courier New" w:hAnsi="Courier New" w:cs="Courier New"/>
        </w:rPr>
        <w:t xml:space="preserve"> saber que o Congresso Nacional decreta e eu sanciono a seguinte Lei:</w:t>
      </w:r>
    </w:p>
    <w:p w14:paraId="603B8F65"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Art. 1</w:t>
      </w:r>
      <w:r w:rsidRPr="00F27B58">
        <w:rPr>
          <w:rFonts w:ascii="Courier New" w:hAnsi="Courier New" w:cs="Courier New"/>
          <w:strike/>
          <w:u w:color="000000"/>
        </w:rPr>
        <w:t>º</w:t>
      </w:r>
      <w:r w:rsidRPr="00F27B58">
        <w:rPr>
          <w:rFonts w:ascii="Courier New" w:hAnsi="Courier New" w:cs="Courier New"/>
        </w:rPr>
        <w:t xml:space="preserve"> Fica instituído o Programa de Estímulo à Interação Universidade-Empresa para o Apoio à Inovação, cujo objetivo principal é estimular o desenvolvimento tecnológico brasileiro, mediante programas de pesquisa científica e tecnológica cooperativa entre universidades, centros de pesquisa e o setor produtivo.</w:t>
      </w:r>
    </w:p>
    <w:p w14:paraId="67F90063" w14:textId="77777777" w:rsidR="005657B7" w:rsidRPr="00F27B58" w:rsidRDefault="005657B7" w:rsidP="005657B7">
      <w:pPr>
        <w:pStyle w:val="corpomenor"/>
        <w:rPr>
          <w:rFonts w:ascii="Courier New" w:hAnsi="Courier New" w:cs="Courier New"/>
        </w:rPr>
      </w:pPr>
      <w:proofErr w:type="gramStart"/>
      <w:r w:rsidRPr="00F27B58">
        <w:rPr>
          <w:rFonts w:ascii="Courier New" w:hAnsi="Courier New" w:cs="Courier New"/>
        </w:rPr>
        <w:t>Art. 2</w:t>
      </w:r>
      <w:r w:rsidRPr="00F27B58">
        <w:rPr>
          <w:rFonts w:ascii="Courier New" w:hAnsi="Courier New" w:cs="Courier New"/>
          <w:strike/>
          <w:u w:color="000000"/>
        </w:rPr>
        <w:t>º</w:t>
      </w:r>
      <w:r w:rsidRPr="00F27B58">
        <w:rPr>
          <w:rFonts w:ascii="Courier New" w:hAnsi="Courier New" w:cs="Courier New"/>
        </w:rPr>
        <w:t xml:space="preserve"> Para fins de atendimento ao Programa de que trata o artigo anterior, fica instituída contribuição de intervenção no domínio econômico, devida pela pessoa jurídica detentora de licença de uso ou adquirente de conhecimentos tecnológicos, bem como, aquela signatária de contratos que impliquem transferência de tecnologia, firmados com </w:t>
      </w:r>
      <w:r w:rsidRPr="00F27B58">
        <w:rPr>
          <w:rFonts w:ascii="Courier New" w:hAnsi="Courier New" w:cs="Courier New"/>
        </w:rPr>
        <w:lastRenderedPageBreak/>
        <w:t>residentes ou domiciliados no exterior.</w:t>
      </w:r>
      <w:proofErr w:type="gramEnd"/>
    </w:p>
    <w:p w14:paraId="5690C8FB"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 1</w:t>
      </w:r>
      <w:r w:rsidRPr="00F27B58">
        <w:rPr>
          <w:rFonts w:ascii="Courier New" w:hAnsi="Courier New" w:cs="Courier New"/>
          <w:strike/>
          <w:u w:color="000000"/>
        </w:rPr>
        <w:t>º</w:t>
      </w:r>
      <w:r w:rsidRPr="00F27B58">
        <w:rPr>
          <w:rFonts w:ascii="Courier New" w:hAnsi="Courier New" w:cs="Courier New"/>
        </w:rPr>
        <w:t xml:space="preserve"> Consideram-se, para fins desta Lei, contratos de transferência de tecnologia os relativos à exploração de patentes ou de uso de marcas e os de fornecimento de tecnologia e prestação de assistência técnica.</w:t>
      </w:r>
    </w:p>
    <w:p w14:paraId="0B7B180F"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 1</w:t>
      </w:r>
      <w:r w:rsidRPr="00F27B58">
        <w:rPr>
          <w:rFonts w:ascii="Courier New" w:hAnsi="Courier New" w:cs="Courier New"/>
          <w:strike/>
          <w:u w:color="000000"/>
        </w:rPr>
        <w:t>º</w:t>
      </w:r>
      <w:r w:rsidRPr="00F27B58">
        <w:rPr>
          <w:rFonts w:ascii="Courier New" w:hAnsi="Courier New" w:cs="Courier New"/>
        </w:rPr>
        <w:t>-A. A contribuição de que trata este artigo não incide sobre a remuneração pela licença de uso ou de direitos de comercialização ou distribuição de programa de computador, salvo quando envolverem a transferência da correspondente tecnologia</w:t>
      </w:r>
      <w:r w:rsidRPr="00F27B58">
        <w:rPr>
          <w:rFonts w:ascii="Courier New" w:hAnsi="Courier New" w:cs="Courier New"/>
          <w:b/>
          <w:bCs/>
        </w:rPr>
        <w:t xml:space="preserve">. </w:t>
      </w:r>
      <w:r w:rsidRPr="00F27B58">
        <w:rPr>
          <w:rFonts w:ascii="Courier New" w:hAnsi="Courier New" w:cs="Courier New"/>
        </w:rPr>
        <w:t xml:space="preserve">(Incluído pela </w:t>
      </w:r>
      <w:hyperlink r:id="rId8" w:history="1">
        <w:r w:rsidRPr="00F27B58">
          <w:rPr>
            <w:rFonts w:ascii="Courier New" w:hAnsi="Courier New" w:cs="Courier New"/>
          </w:rPr>
          <w:t>Lei n.. 11452</w:t>
        </w:r>
      </w:hyperlink>
      <w:r w:rsidRPr="00F27B58">
        <w:rPr>
          <w:rFonts w:ascii="Courier New" w:hAnsi="Courier New" w:cs="Courier New"/>
        </w:rPr>
        <w:t>, de 2007).</w:t>
      </w:r>
    </w:p>
    <w:p w14:paraId="0C56A6E2"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 2</w:t>
      </w:r>
      <w:r w:rsidRPr="00F27B58">
        <w:rPr>
          <w:rFonts w:ascii="Courier New" w:hAnsi="Courier New" w:cs="Courier New"/>
          <w:strike/>
          <w:u w:color="000000"/>
        </w:rPr>
        <w:t>º</w:t>
      </w:r>
      <w:r w:rsidRPr="00F27B58">
        <w:rPr>
          <w:rFonts w:ascii="Courier New" w:hAnsi="Courier New" w:cs="Courier New"/>
        </w:rPr>
        <w:t xml:space="preserve"> A partir de 1</w:t>
      </w:r>
      <w:r w:rsidRPr="00F27B58">
        <w:rPr>
          <w:rFonts w:ascii="Courier New" w:hAnsi="Courier New" w:cs="Courier New"/>
          <w:strike/>
          <w:u w:color="000000"/>
        </w:rPr>
        <w:t>º</w:t>
      </w:r>
      <w:r w:rsidRPr="00F27B58">
        <w:rPr>
          <w:rFonts w:ascii="Courier New" w:hAnsi="Courier New" w:cs="Courier New"/>
          <w:vertAlign w:val="superscript"/>
        </w:rPr>
        <w:t xml:space="preserve"> </w:t>
      </w:r>
      <w:r w:rsidRPr="00F27B58">
        <w:rPr>
          <w:rFonts w:ascii="Courier New" w:hAnsi="Courier New" w:cs="Courier New"/>
        </w:rPr>
        <w:t xml:space="preserve">de janeiro de 2002, a contribuição de que trata o </w:t>
      </w:r>
      <w:r w:rsidRPr="00F27B58">
        <w:rPr>
          <w:rFonts w:ascii="Courier New" w:hAnsi="Courier New" w:cs="Courier New"/>
          <w:i/>
          <w:iCs/>
        </w:rPr>
        <w:t>caput</w:t>
      </w:r>
      <w:r w:rsidRPr="00F27B58">
        <w:rPr>
          <w:rFonts w:ascii="Courier New" w:hAnsi="Courier New" w:cs="Courier New"/>
        </w:rPr>
        <w:t xml:space="preserve"> deste artigo passa a ser devida também pelas pessoas jurídicas signatárias de contratos que tenham por objeto serviços técnicos e de assistência administrativa e semelhantes a serem prestados por residentes ou domiciliados no exterior, bem assim pelas pessoas jurídicas que </w:t>
      </w:r>
      <w:proofErr w:type="gramStart"/>
      <w:r w:rsidRPr="00F27B58">
        <w:rPr>
          <w:rFonts w:ascii="Courier New" w:hAnsi="Courier New" w:cs="Courier New"/>
        </w:rPr>
        <w:t>pagarem,</w:t>
      </w:r>
      <w:proofErr w:type="gramEnd"/>
      <w:r w:rsidRPr="00F27B58">
        <w:rPr>
          <w:rFonts w:ascii="Courier New" w:hAnsi="Courier New" w:cs="Courier New"/>
        </w:rPr>
        <w:t xml:space="preserve"> creditarem, entregarem, empregarem ou remeterem </w:t>
      </w:r>
      <w:r w:rsidRPr="00F27B58">
        <w:rPr>
          <w:rFonts w:ascii="Courier New" w:hAnsi="Courier New" w:cs="Courier New"/>
          <w:i/>
          <w:iCs/>
        </w:rPr>
        <w:t>royalties</w:t>
      </w:r>
      <w:r w:rsidRPr="00F27B58">
        <w:rPr>
          <w:rFonts w:ascii="Courier New" w:hAnsi="Courier New" w:cs="Courier New"/>
        </w:rPr>
        <w:t xml:space="preserve">, a qualquer título, a beneficiários residentes ou domiciliados no exterior. (Redação da pela </w:t>
      </w:r>
      <w:hyperlink r:id="rId9" w:history="1">
        <w:r w:rsidRPr="00F27B58">
          <w:rPr>
            <w:rFonts w:ascii="Courier New" w:hAnsi="Courier New" w:cs="Courier New"/>
          </w:rPr>
          <w:t>Lei 10</w:t>
        </w:r>
        <w:r>
          <w:rPr>
            <w:rFonts w:ascii="Courier New" w:hAnsi="Courier New" w:cs="Courier New"/>
          </w:rPr>
          <w:t>.</w:t>
        </w:r>
        <w:r w:rsidRPr="00F27B58">
          <w:rPr>
            <w:rFonts w:ascii="Courier New" w:hAnsi="Courier New" w:cs="Courier New"/>
          </w:rPr>
          <w:t>332</w:t>
        </w:r>
      </w:hyperlink>
      <w:r w:rsidRPr="00F27B58">
        <w:rPr>
          <w:rFonts w:ascii="Courier New" w:hAnsi="Courier New" w:cs="Courier New"/>
        </w:rPr>
        <w:t>, de 19.12.2001).</w:t>
      </w:r>
    </w:p>
    <w:p w14:paraId="734CDEC0"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 3</w:t>
      </w:r>
      <w:r w:rsidRPr="00F27B58">
        <w:rPr>
          <w:rFonts w:ascii="Courier New" w:hAnsi="Courier New" w:cs="Courier New"/>
          <w:strike/>
          <w:u w:color="000000"/>
        </w:rPr>
        <w:t>º</w:t>
      </w:r>
      <w:r w:rsidRPr="00F27B58">
        <w:rPr>
          <w:rFonts w:ascii="Courier New" w:hAnsi="Courier New" w:cs="Courier New"/>
        </w:rPr>
        <w:t xml:space="preserve"> A contribuição incidirá sobre os valores pagos, creditados, entregues, empregados ou remetidos, a cada mês, </w:t>
      </w:r>
      <w:proofErr w:type="gramStart"/>
      <w:r w:rsidRPr="00F27B58">
        <w:rPr>
          <w:rFonts w:ascii="Courier New" w:hAnsi="Courier New" w:cs="Courier New"/>
        </w:rPr>
        <w:t>a residentes</w:t>
      </w:r>
      <w:proofErr w:type="gramEnd"/>
      <w:r w:rsidRPr="00F27B58">
        <w:rPr>
          <w:rFonts w:ascii="Courier New" w:hAnsi="Courier New" w:cs="Courier New"/>
        </w:rPr>
        <w:t xml:space="preserve"> ou domiciliados no exterior, a título de remuneração decorrente das obrigações indicadas no </w:t>
      </w:r>
      <w:r w:rsidRPr="00F27B58">
        <w:rPr>
          <w:rFonts w:ascii="Courier New" w:hAnsi="Courier New" w:cs="Courier New"/>
          <w:i/>
          <w:iCs/>
        </w:rPr>
        <w:t>caput</w:t>
      </w:r>
      <w:r w:rsidRPr="00F27B58">
        <w:rPr>
          <w:rFonts w:ascii="Courier New" w:hAnsi="Courier New" w:cs="Courier New"/>
        </w:rPr>
        <w:t xml:space="preserve"> e no § 2</w:t>
      </w:r>
      <w:r w:rsidRPr="00F27B58">
        <w:rPr>
          <w:rFonts w:ascii="Courier New" w:hAnsi="Courier New" w:cs="Courier New"/>
          <w:strike/>
          <w:u w:color="000000"/>
        </w:rPr>
        <w:t>º</w:t>
      </w:r>
      <w:r w:rsidRPr="00F27B58">
        <w:rPr>
          <w:rFonts w:ascii="Courier New" w:hAnsi="Courier New" w:cs="Courier New"/>
          <w:vertAlign w:val="superscript"/>
        </w:rPr>
        <w:t xml:space="preserve"> </w:t>
      </w:r>
      <w:r w:rsidRPr="00F27B58">
        <w:rPr>
          <w:rFonts w:ascii="Courier New" w:hAnsi="Courier New" w:cs="Courier New"/>
        </w:rPr>
        <w:t xml:space="preserve">deste artigo. (Redação da pela </w:t>
      </w:r>
      <w:hyperlink r:id="rId10" w:history="1">
        <w:r w:rsidRPr="00F27B58">
          <w:rPr>
            <w:rFonts w:ascii="Courier New" w:hAnsi="Courier New" w:cs="Courier New"/>
          </w:rPr>
          <w:t>Lei 10</w:t>
        </w:r>
        <w:r>
          <w:rPr>
            <w:rFonts w:ascii="Courier New" w:hAnsi="Courier New" w:cs="Courier New"/>
          </w:rPr>
          <w:t>.</w:t>
        </w:r>
        <w:r w:rsidRPr="00F27B58">
          <w:rPr>
            <w:rFonts w:ascii="Courier New" w:hAnsi="Courier New" w:cs="Courier New"/>
          </w:rPr>
          <w:t>332</w:t>
        </w:r>
      </w:hyperlink>
      <w:r w:rsidRPr="00F27B58">
        <w:rPr>
          <w:rFonts w:ascii="Courier New" w:hAnsi="Courier New" w:cs="Courier New"/>
        </w:rPr>
        <w:t>, de 19.12.2001).</w:t>
      </w:r>
    </w:p>
    <w:p w14:paraId="670A63DC" w14:textId="77777777" w:rsidR="005657B7" w:rsidRPr="00F27B58" w:rsidRDefault="005657B7" w:rsidP="005657B7">
      <w:pPr>
        <w:pStyle w:val="corpomenor"/>
        <w:rPr>
          <w:rFonts w:ascii="Courier New" w:hAnsi="Courier New" w:cs="Courier New"/>
          <w:u w:color="000000"/>
        </w:rPr>
      </w:pPr>
      <w:r w:rsidRPr="00F27B58">
        <w:rPr>
          <w:rFonts w:ascii="Courier New" w:hAnsi="Courier New" w:cs="Courier New"/>
        </w:rPr>
        <w:t>§ 4</w:t>
      </w:r>
      <w:r w:rsidRPr="00F27B58">
        <w:rPr>
          <w:rFonts w:ascii="Courier New" w:hAnsi="Courier New" w:cs="Courier New"/>
          <w:strike/>
          <w:u w:color="000000"/>
        </w:rPr>
        <w:t>º</w:t>
      </w:r>
      <w:r w:rsidRPr="00F27B58">
        <w:rPr>
          <w:rFonts w:ascii="Courier New" w:hAnsi="Courier New" w:cs="Courier New"/>
          <w:u w:color="000000"/>
        </w:rPr>
        <w:t xml:space="preserve"> A alíquota da contribuição será de 10% (dez por cento). (Redação da pela </w:t>
      </w:r>
      <w:hyperlink r:id="rId11" w:history="1">
        <w:r w:rsidRPr="00F27B58">
          <w:rPr>
            <w:rFonts w:ascii="Courier New" w:hAnsi="Courier New" w:cs="Courier New"/>
            <w:u w:color="000000"/>
          </w:rPr>
          <w:t>Lei 10332</w:t>
        </w:r>
      </w:hyperlink>
      <w:r w:rsidRPr="00F27B58">
        <w:rPr>
          <w:rFonts w:ascii="Courier New" w:hAnsi="Courier New" w:cs="Courier New"/>
          <w:u w:color="000000"/>
        </w:rPr>
        <w:t>, de 19.12.2001).</w:t>
      </w:r>
    </w:p>
    <w:p w14:paraId="14A5CF5C"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w:t>
      </w:r>
    </w:p>
    <w:p w14:paraId="3810A722"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Art. 8</w:t>
      </w:r>
      <w:r w:rsidRPr="00F27B58">
        <w:rPr>
          <w:rFonts w:ascii="Courier New" w:hAnsi="Courier New" w:cs="Courier New"/>
          <w:strike/>
          <w:u w:color="000000"/>
        </w:rPr>
        <w:t>º</w:t>
      </w:r>
      <w:r w:rsidRPr="00F27B58">
        <w:rPr>
          <w:rFonts w:ascii="Courier New" w:hAnsi="Courier New" w:cs="Courier New"/>
        </w:rPr>
        <w:t xml:space="preserve"> Esta Lei entra em vigor na data de sua publicação, aplicando-se aos fatos geradores ocorridos a partir de 1</w:t>
      </w:r>
      <w:r w:rsidRPr="00F27B58">
        <w:rPr>
          <w:rFonts w:ascii="Courier New" w:hAnsi="Courier New" w:cs="Courier New"/>
          <w:strike/>
          <w:u w:color="000000"/>
        </w:rPr>
        <w:t>º</w:t>
      </w:r>
      <w:r w:rsidRPr="00F27B58">
        <w:rPr>
          <w:rFonts w:ascii="Courier New" w:hAnsi="Courier New" w:cs="Courier New"/>
        </w:rPr>
        <w:t xml:space="preserve"> de janeiro de 2001.</w:t>
      </w:r>
    </w:p>
    <w:p w14:paraId="71E88B5B"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Brasília, 29 de dezembro de 2000; 179</w:t>
      </w:r>
      <w:r w:rsidRPr="00F27B58">
        <w:rPr>
          <w:rFonts w:ascii="Courier New" w:hAnsi="Courier New" w:cs="Courier New"/>
          <w:strike/>
          <w:u w:color="000000"/>
        </w:rPr>
        <w:t>º</w:t>
      </w:r>
      <w:r w:rsidRPr="00F27B58">
        <w:rPr>
          <w:rFonts w:ascii="Courier New" w:hAnsi="Courier New" w:cs="Courier New"/>
        </w:rPr>
        <w:t xml:space="preserve"> da Independência e 112</w:t>
      </w:r>
      <w:r w:rsidRPr="00F27B58">
        <w:rPr>
          <w:rFonts w:ascii="Courier New" w:hAnsi="Courier New" w:cs="Courier New"/>
          <w:strike/>
          <w:u w:color="000000"/>
        </w:rPr>
        <w:t>º</w:t>
      </w:r>
      <w:r w:rsidRPr="00F27B58">
        <w:rPr>
          <w:rFonts w:ascii="Courier New" w:hAnsi="Courier New" w:cs="Courier New"/>
        </w:rPr>
        <w:t xml:space="preserve"> da República.</w:t>
      </w:r>
    </w:p>
    <w:p w14:paraId="01371142" w14:textId="77777777" w:rsidR="005657B7" w:rsidRPr="00F27B58" w:rsidRDefault="005657B7" w:rsidP="005657B7">
      <w:pPr>
        <w:pStyle w:val="corpomenor"/>
        <w:spacing w:before="113" w:after="283"/>
        <w:jc w:val="right"/>
        <w:rPr>
          <w:rFonts w:ascii="Courier New" w:hAnsi="Courier New" w:cs="Courier New"/>
        </w:rPr>
      </w:pPr>
      <w:r w:rsidRPr="00F27B58">
        <w:rPr>
          <w:rFonts w:ascii="Courier New" w:hAnsi="Courier New" w:cs="Courier New"/>
        </w:rPr>
        <w:t>(FERNANDO HENRIQUE CARDOSO)</w:t>
      </w:r>
    </w:p>
    <w:p w14:paraId="389DB35F" w14:textId="77777777" w:rsidR="005657B7" w:rsidRPr="00F75E52" w:rsidRDefault="005657B7" w:rsidP="005657B7">
      <w:pPr>
        <w:pStyle w:val="10"/>
        <w:rPr>
          <w:rFonts w:ascii="Arial" w:hAnsi="Arial" w:cs="Arial"/>
        </w:rPr>
      </w:pPr>
      <w:r w:rsidRPr="00F27B58">
        <w:rPr>
          <w:rFonts w:ascii="Arial" w:hAnsi="Arial" w:cs="Arial"/>
        </w:rPr>
        <w:tab/>
      </w:r>
      <w:r w:rsidRPr="00F75E52">
        <w:rPr>
          <w:rFonts w:ascii="Arial" w:hAnsi="Arial" w:cs="Arial"/>
        </w:rPr>
        <w:t>a) Identifique os seguintes elementos da Lei n. 10.168/00: (i) enunciados-enunciados, (</w:t>
      </w:r>
      <w:proofErr w:type="spellStart"/>
      <w:proofErr w:type="gramStart"/>
      <w:r w:rsidRPr="00F75E52">
        <w:rPr>
          <w:rFonts w:ascii="Arial" w:hAnsi="Arial" w:cs="Arial"/>
        </w:rPr>
        <w:t>ii</w:t>
      </w:r>
      <w:proofErr w:type="spellEnd"/>
      <w:proofErr w:type="gramEnd"/>
      <w:r w:rsidRPr="00F75E52">
        <w:rPr>
          <w:rFonts w:ascii="Arial" w:hAnsi="Arial" w:cs="Arial"/>
        </w:rPr>
        <w:t>) enunciação-enunciada, (</w:t>
      </w:r>
      <w:proofErr w:type="spellStart"/>
      <w:r w:rsidRPr="00F75E52">
        <w:rPr>
          <w:rFonts w:ascii="Arial" w:hAnsi="Arial" w:cs="Arial"/>
        </w:rPr>
        <w:t>iii</w:t>
      </w:r>
      <w:proofErr w:type="spellEnd"/>
      <w:r w:rsidRPr="00F75E52">
        <w:rPr>
          <w:rFonts w:ascii="Arial" w:hAnsi="Arial" w:cs="Arial"/>
        </w:rPr>
        <w:t>) instrumento introdutor de norma, (</w:t>
      </w:r>
      <w:proofErr w:type="spellStart"/>
      <w:r w:rsidRPr="00F75E52">
        <w:rPr>
          <w:rFonts w:ascii="Arial" w:hAnsi="Arial" w:cs="Arial"/>
        </w:rPr>
        <w:t>iv</w:t>
      </w:r>
      <w:proofErr w:type="spellEnd"/>
      <w:r w:rsidRPr="00F75E52">
        <w:rPr>
          <w:rFonts w:ascii="Arial" w:hAnsi="Arial" w:cs="Arial"/>
        </w:rPr>
        <w:t>) fonte material, (v) fonte formal, (vi) procedimento, (</w:t>
      </w:r>
      <w:proofErr w:type="spellStart"/>
      <w:r w:rsidRPr="00F75E52">
        <w:rPr>
          <w:rFonts w:ascii="Arial" w:hAnsi="Arial" w:cs="Arial"/>
        </w:rPr>
        <w:t>vii</w:t>
      </w:r>
      <w:proofErr w:type="spellEnd"/>
      <w:r w:rsidRPr="00F75E52">
        <w:rPr>
          <w:rFonts w:ascii="Arial" w:hAnsi="Arial" w:cs="Arial"/>
        </w:rPr>
        <w:t>) sujeito competente, (</w:t>
      </w:r>
      <w:proofErr w:type="spellStart"/>
      <w:r w:rsidRPr="00F75E52">
        <w:rPr>
          <w:rFonts w:ascii="Arial" w:hAnsi="Arial" w:cs="Arial"/>
        </w:rPr>
        <w:t>viii</w:t>
      </w:r>
      <w:proofErr w:type="spellEnd"/>
      <w:r w:rsidRPr="00F75E52">
        <w:rPr>
          <w:rFonts w:ascii="Arial" w:hAnsi="Arial" w:cs="Arial"/>
        </w:rPr>
        <w:t>) preceitos gerais e abstratos e (</w:t>
      </w:r>
      <w:proofErr w:type="spellStart"/>
      <w:r w:rsidRPr="00F75E52">
        <w:rPr>
          <w:rFonts w:ascii="Arial" w:hAnsi="Arial" w:cs="Arial"/>
        </w:rPr>
        <w:t>ix</w:t>
      </w:r>
      <w:proofErr w:type="spellEnd"/>
      <w:r w:rsidRPr="00F75E52">
        <w:rPr>
          <w:rFonts w:ascii="Arial" w:hAnsi="Arial" w:cs="Arial"/>
        </w:rPr>
        <w:t>) norma geral e concreta.</w:t>
      </w:r>
    </w:p>
    <w:p w14:paraId="14F7054E" w14:textId="77777777" w:rsidR="005657B7" w:rsidRDefault="005657B7" w:rsidP="005657B7">
      <w:pPr>
        <w:pStyle w:val="a"/>
        <w:rPr>
          <w:rFonts w:ascii="Arial" w:hAnsi="Arial" w:cs="Arial"/>
        </w:rPr>
      </w:pPr>
      <w:r w:rsidRPr="00F75E52">
        <w:rPr>
          <w:rFonts w:ascii="Arial" w:hAnsi="Arial" w:cs="Arial"/>
        </w:rPr>
        <w:tab/>
        <w:t xml:space="preserve">b) Os enunciados inseridos na Lei n. 10.168/00 pelas Leis </w:t>
      </w:r>
      <w:hyperlink r:id="rId12" w:history="1">
        <w:r w:rsidRPr="00F75E52">
          <w:rPr>
            <w:rFonts w:ascii="Arial" w:hAnsi="Arial" w:cs="Arial"/>
          </w:rPr>
          <w:t>n. 11.452</w:t>
        </w:r>
      </w:hyperlink>
      <w:r w:rsidRPr="00F75E52">
        <w:rPr>
          <w:rFonts w:ascii="Arial" w:hAnsi="Arial" w:cs="Arial"/>
        </w:rPr>
        <w:t>/07 e</w:t>
      </w:r>
      <w:hyperlink r:id="rId13" w:history="1">
        <w:r w:rsidRPr="00F75E52">
          <w:rPr>
            <w:rFonts w:ascii="Arial" w:hAnsi="Arial" w:cs="Arial"/>
          </w:rPr>
          <w:t xml:space="preserve"> n. 10.332</w:t>
        </w:r>
      </w:hyperlink>
      <w:r w:rsidRPr="00F75E52">
        <w:rPr>
          <w:rFonts w:ascii="Arial" w:hAnsi="Arial" w:cs="Arial"/>
        </w:rPr>
        <w:t xml:space="preserve">/01 passam a pertencer à Lei n. 10.168/00 ou ainda </w:t>
      </w:r>
      <w:proofErr w:type="gramStart"/>
      <w:r w:rsidRPr="00F75E52">
        <w:rPr>
          <w:rFonts w:ascii="Arial" w:hAnsi="Arial" w:cs="Arial"/>
        </w:rPr>
        <w:t>são</w:t>
      </w:r>
      <w:proofErr w:type="gramEnd"/>
      <w:r w:rsidRPr="00F75E52">
        <w:rPr>
          <w:rFonts w:ascii="Arial" w:hAnsi="Arial" w:cs="Arial"/>
        </w:rPr>
        <w:t xml:space="preserve"> parte integrante dos veículos que os introduziram no ordenamento? No caso de expressa revogação da Lei n. 10.168/00, como fica a situação dos enunciados veiculados pelas Leis </w:t>
      </w:r>
      <w:hyperlink r:id="rId14" w:history="1">
        <w:r w:rsidRPr="00F75E52">
          <w:rPr>
            <w:rFonts w:ascii="Arial" w:hAnsi="Arial" w:cs="Arial"/>
          </w:rPr>
          <w:t>n. 11.452</w:t>
        </w:r>
      </w:hyperlink>
      <w:r w:rsidRPr="00F75E52">
        <w:rPr>
          <w:rFonts w:ascii="Arial" w:hAnsi="Arial" w:cs="Arial"/>
        </w:rPr>
        <w:t>/07 e</w:t>
      </w:r>
      <w:hyperlink r:id="rId15" w:history="1">
        <w:r w:rsidRPr="00F75E52">
          <w:rPr>
            <w:rFonts w:ascii="Arial" w:hAnsi="Arial" w:cs="Arial"/>
          </w:rPr>
          <w:t xml:space="preserve"> n. 10.332</w:t>
        </w:r>
      </w:hyperlink>
      <w:r w:rsidRPr="00F75E52">
        <w:rPr>
          <w:rFonts w:ascii="Arial" w:hAnsi="Arial" w:cs="Arial"/>
        </w:rPr>
        <w:t>/01? Pode-se dizer que também são revogados</w:t>
      </w:r>
      <w:r>
        <w:rPr>
          <w:rFonts w:ascii="Arial" w:hAnsi="Arial" w:cs="Arial"/>
        </w:rPr>
        <w:t>,</w:t>
      </w:r>
      <w:r w:rsidRPr="00F75E52">
        <w:rPr>
          <w:rFonts w:ascii="Arial" w:hAnsi="Arial" w:cs="Arial"/>
        </w:rPr>
        <w:t xml:space="preserve"> mesmo sem a revogação expressa dos veículos que os inseriram?</w:t>
      </w:r>
    </w:p>
    <w:p w14:paraId="63932C58" w14:textId="77777777" w:rsidR="000D152A" w:rsidRDefault="000D152A"/>
    <w:p w14:paraId="20190FDA" w14:textId="77777777" w:rsidR="005657B7" w:rsidRDefault="005657B7">
      <w:r>
        <w:br w:type="page"/>
      </w:r>
    </w:p>
    <w:p w14:paraId="7C81D68A" w14:textId="77777777" w:rsidR="005657B7" w:rsidRPr="00F27B58" w:rsidRDefault="005657B7" w:rsidP="005657B7">
      <w:pPr>
        <w:pStyle w:val="Semestilodepargrafo"/>
        <w:tabs>
          <w:tab w:val="right" w:leader="dot" w:pos="5954"/>
        </w:tabs>
        <w:spacing w:after="227"/>
        <w:jc w:val="center"/>
        <w:rPr>
          <w:rFonts w:ascii="Arial" w:hAnsi="Arial" w:cs="Arial"/>
          <w:sz w:val="48"/>
          <w:szCs w:val="48"/>
        </w:rPr>
      </w:pPr>
      <w:r w:rsidRPr="00F27B58">
        <w:rPr>
          <w:rFonts w:ascii="Arial" w:hAnsi="Arial" w:cs="Arial"/>
          <w:b/>
          <w:bCs/>
          <w:sz w:val="44"/>
          <w:szCs w:val="44"/>
        </w:rPr>
        <w:lastRenderedPageBreak/>
        <w:t xml:space="preserve">Seminário </w:t>
      </w:r>
      <w:r w:rsidRPr="00F27B58">
        <w:rPr>
          <w:rFonts w:ascii="Arial" w:hAnsi="Arial" w:cs="Arial"/>
          <w:b/>
          <w:bCs/>
          <w:sz w:val="48"/>
          <w:szCs w:val="48"/>
        </w:rPr>
        <w:t>IV</w:t>
      </w:r>
    </w:p>
    <w:p w14:paraId="1C105CC1" w14:textId="77777777" w:rsidR="005657B7" w:rsidRPr="00F27B58" w:rsidRDefault="005657B7" w:rsidP="005657B7">
      <w:pPr>
        <w:pStyle w:val="Semestilodepargrafo"/>
        <w:tabs>
          <w:tab w:val="right" w:leader="dot" w:pos="5954"/>
        </w:tabs>
        <w:suppressAutoHyphens/>
        <w:spacing w:after="794"/>
        <w:jc w:val="center"/>
        <w:rPr>
          <w:rFonts w:ascii="Arial" w:hAnsi="Arial" w:cs="Arial"/>
          <w:b/>
          <w:bCs/>
          <w:sz w:val="32"/>
          <w:szCs w:val="32"/>
        </w:rPr>
      </w:pPr>
      <w:r w:rsidRPr="00F27B58">
        <w:rPr>
          <w:rFonts w:ascii="Arial" w:hAnsi="Arial" w:cs="Arial"/>
          <w:b/>
          <w:bCs/>
          <w:sz w:val="32"/>
          <w:szCs w:val="32"/>
        </w:rPr>
        <w:t xml:space="preserve">INTERPRETAÇÃO, VALIDADE, VIGÊNCIA E EFICÁCIA DAS NORMAS </w:t>
      </w:r>
      <w:proofErr w:type="gramStart"/>
      <w:r w:rsidRPr="00F27B58">
        <w:rPr>
          <w:rFonts w:ascii="Arial" w:hAnsi="Arial" w:cs="Arial"/>
          <w:b/>
          <w:bCs/>
          <w:sz w:val="32"/>
          <w:szCs w:val="32"/>
        </w:rPr>
        <w:t>TRIBUTÁRIAS</w:t>
      </w:r>
      <w:proofErr w:type="gramEnd"/>
    </w:p>
    <w:p w14:paraId="3AC30BE4" w14:textId="77777777" w:rsidR="005657B7" w:rsidRPr="00876F41" w:rsidRDefault="005657B7" w:rsidP="005657B7">
      <w:pPr>
        <w:pStyle w:val="1"/>
        <w:rPr>
          <w:rFonts w:ascii="Arial" w:hAnsi="Arial" w:cs="Arial"/>
          <w:w w:val="100"/>
        </w:rPr>
      </w:pPr>
      <w:r w:rsidRPr="00876F41">
        <w:rPr>
          <w:rFonts w:ascii="Arial" w:hAnsi="Arial" w:cs="Arial"/>
          <w:w w:val="100"/>
        </w:rPr>
        <w:t>Questões</w:t>
      </w:r>
    </w:p>
    <w:p w14:paraId="67ABF102" w14:textId="77777777" w:rsidR="005657B7" w:rsidRPr="00561EC0" w:rsidRDefault="005657B7" w:rsidP="005657B7">
      <w:pPr>
        <w:pStyle w:val="10"/>
        <w:rPr>
          <w:rFonts w:ascii="Arial" w:hAnsi="Arial" w:cs="Arial"/>
        </w:rPr>
      </w:pPr>
      <w:r w:rsidRPr="00561EC0">
        <w:rPr>
          <w:rFonts w:ascii="Arial" w:hAnsi="Arial" w:cs="Arial"/>
        </w:rPr>
        <w:t>1.</w:t>
      </w:r>
      <w:r w:rsidRPr="00561EC0">
        <w:rPr>
          <w:rFonts w:ascii="Arial" w:hAnsi="Arial" w:cs="Arial"/>
        </w:rPr>
        <w:tab/>
        <w:t>Que significa afirmar que uma norma “N” é válida? Diferençar: (i) validade, (</w:t>
      </w:r>
      <w:proofErr w:type="spellStart"/>
      <w:proofErr w:type="gramStart"/>
      <w:r w:rsidRPr="00561EC0">
        <w:rPr>
          <w:rFonts w:ascii="Arial" w:hAnsi="Arial" w:cs="Arial"/>
        </w:rPr>
        <w:t>ii</w:t>
      </w:r>
      <w:proofErr w:type="spellEnd"/>
      <w:proofErr w:type="gramEnd"/>
      <w:r w:rsidRPr="00561EC0">
        <w:rPr>
          <w:rFonts w:ascii="Arial" w:hAnsi="Arial" w:cs="Arial"/>
        </w:rPr>
        <w:t>) vigência; (</w:t>
      </w:r>
      <w:proofErr w:type="spellStart"/>
      <w:r w:rsidRPr="00561EC0">
        <w:rPr>
          <w:rFonts w:ascii="Arial" w:hAnsi="Arial" w:cs="Arial"/>
        </w:rPr>
        <w:t>iii</w:t>
      </w:r>
      <w:proofErr w:type="spellEnd"/>
      <w:r w:rsidRPr="00561EC0">
        <w:rPr>
          <w:rFonts w:ascii="Arial" w:hAnsi="Arial" w:cs="Arial"/>
        </w:rPr>
        <w:t>) eficácia jurídica; (</w:t>
      </w:r>
      <w:proofErr w:type="spellStart"/>
      <w:r w:rsidRPr="00561EC0">
        <w:rPr>
          <w:rFonts w:ascii="Arial" w:hAnsi="Arial" w:cs="Arial"/>
        </w:rPr>
        <w:t>iv</w:t>
      </w:r>
      <w:proofErr w:type="spellEnd"/>
      <w:r w:rsidRPr="00561EC0">
        <w:rPr>
          <w:rFonts w:ascii="Arial" w:hAnsi="Arial" w:cs="Arial"/>
        </w:rPr>
        <w:t xml:space="preserve">) eficácia técnica e (v) eficácia social. </w:t>
      </w:r>
    </w:p>
    <w:p w14:paraId="4A49C8FF" w14:textId="77777777" w:rsidR="005657B7" w:rsidRPr="00F27B58" w:rsidRDefault="005657B7" w:rsidP="005657B7">
      <w:pPr>
        <w:pStyle w:val="10"/>
        <w:rPr>
          <w:rFonts w:ascii="Arial" w:hAnsi="Arial" w:cs="Arial"/>
        </w:rPr>
      </w:pPr>
      <w:r w:rsidRPr="00561EC0">
        <w:rPr>
          <w:rFonts w:ascii="Arial" w:hAnsi="Arial" w:cs="Arial"/>
        </w:rPr>
        <w:t>2.</w:t>
      </w:r>
      <w:r w:rsidRPr="00561EC0">
        <w:rPr>
          <w:rFonts w:ascii="Arial" w:hAnsi="Arial" w:cs="Arial"/>
        </w:rPr>
        <w:tab/>
        <w:t>Descreva o percurso gerador de sentido dos textos jurídicos expli</w:t>
      </w:r>
      <w:r w:rsidRPr="00EE6BD1">
        <w:rPr>
          <w:rFonts w:ascii="Arial" w:hAnsi="Arial" w:cs="Arial"/>
        </w:rPr>
        <w:t>cando os planos</w:t>
      </w:r>
      <w:r w:rsidRPr="00445205">
        <w:rPr>
          <w:rFonts w:ascii="Arial" w:hAnsi="Arial" w:cs="Arial"/>
        </w:rPr>
        <w:t>: (i) dos enunciados tomados no plano da expressão</w:t>
      </w:r>
      <w:r w:rsidRPr="00F27B58">
        <w:rPr>
          <w:rFonts w:ascii="Arial" w:hAnsi="Arial" w:cs="Arial"/>
        </w:rPr>
        <w:t xml:space="preserve"> (S1); (</w:t>
      </w:r>
      <w:proofErr w:type="spellStart"/>
      <w:r w:rsidRPr="00F27B58">
        <w:rPr>
          <w:rFonts w:ascii="Arial" w:hAnsi="Arial" w:cs="Arial"/>
        </w:rPr>
        <w:t>ii</w:t>
      </w:r>
      <w:proofErr w:type="spellEnd"/>
      <w:r w:rsidRPr="00F27B58">
        <w:rPr>
          <w:rFonts w:ascii="Arial" w:hAnsi="Arial" w:cs="Arial"/>
        </w:rPr>
        <w:t>) dos conteúdos de significação dos enunciados prescritivos (S2); (</w:t>
      </w:r>
      <w:proofErr w:type="spellStart"/>
      <w:r w:rsidRPr="00F27B58">
        <w:rPr>
          <w:rFonts w:ascii="Arial" w:hAnsi="Arial" w:cs="Arial"/>
        </w:rPr>
        <w:t>iii</w:t>
      </w:r>
      <w:proofErr w:type="spellEnd"/>
      <w:r w:rsidRPr="00F27B58">
        <w:rPr>
          <w:rFonts w:ascii="Arial" w:hAnsi="Arial" w:cs="Arial"/>
        </w:rPr>
        <w:t>) das significações normativas (S3); (</w:t>
      </w:r>
      <w:proofErr w:type="spellStart"/>
      <w:r w:rsidRPr="00F27B58">
        <w:rPr>
          <w:rFonts w:ascii="Arial" w:hAnsi="Arial" w:cs="Arial"/>
        </w:rPr>
        <w:t>iv</w:t>
      </w:r>
      <w:proofErr w:type="spellEnd"/>
      <w:r w:rsidRPr="00F27B58">
        <w:rPr>
          <w:rFonts w:ascii="Arial" w:hAnsi="Arial" w:cs="Arial"/>
        </w:rPr>
        <w:t>) das relações entre normas (S4).</w:t>
      </w:r>
      <w:r>
        <w:rPr>
          <w:rFonts w:ascii="Arial" w:hAnsi="Arial" w:cs="Arial"/>
        </w:rPr>
        <w:t xml:space="preserve"> </w:t>
      </w:r>
    </w:p>
    <w:p w14:paraId="0BB0AE5D" w14:textId="77777777" w:rsidR="005657B7" w:rsidRPr="00F27B58" w:rsidRDefault="005657B7" w:rsidP="005657B7">
      <w:pPr>
        <w:pStyle w:val="10"/>
        <w:rPr>
          <w:rFonts w:ascii="Arial" w:hAnsi="Arial" w:cs="Arial"/>
        </w:rPr>
      </w:pPr>
      <w:r w:rsidRPr="00F27B58">
        <w:rPr>
          <w:rFonts w:ascii="Arial" w:hAnsi="Arial" w:cs="Arial"/>
        </w:rPr>
        <w:t>3.</w:t>
      </w:r>
      <w:r w:rsidRPr="00F27B58">
        <w:rPr>
          <w:rFonts w:ascii="Arial" w:hAnsi="Arial" w:cs="Arial"/>
        </w:rPr>
        <w:tab/>
        <w:t>Há um sentido correto para os textos jurídicos? Faça uma crítica aos métodos hermenêuticos tradicionais. É possível falar em interpretação teleológica e literal no direito tributário? E em interpretação econômica? Justifique. (</w:t>
      </w:r>
      <w:proofErr w:type="gramStart"/>
      <w:r w:rsidRPr="00F27B58">
        <w:rPr>
          <w:rFonts w:ascii="Arial" w:hAnsi="Arial" w:cs="Arial"/>
        </w:rPr>
        <w:t>Vide anexos I e II</w:t>
      </w:r>
      <w:proofErr w:type="gramEnd"/>
      <w:r w:rsidRPr="00F27B58">
        <w:rPr>
          <w:rFonts w:ascii="Arial" w:hAnsi="Arial" w:cs="Arial"/>
        </w:rPr>
        <w:t>).</w:t>
      </w:r>
    </w:p>
    <w:p w14:paraId="141DE374" w14:textId="77777777" w:rsidR="005657B7" w:rsidRPr="00F27B58" w:rsidRDefault="005657B7" w:rsidP="005657B7">
      <w:pPr>
        <w:pStyle w:val="10"/>
        <w:rPr>
          <w:rFonts w:ascii="Arial" w:hAnsi="Arial" w:cs="Arial"/>
        </w:rPr>
      </w:pPr>
      <w:r w:rsidRPr="00F27B58">
        <w:rPr>
          <w:rFonts w:ascii="Arial" w:hAnsi="Arial" w:cs="Arial"/>
        </w:rPr>
        <w:t>4.</w:t>
      </w:r>
      <w:r w:rsidRPr="00F27B58">
        <w:rPr>
          <w:rFonts w:ascii="Arial" w:hAnsi="Arial" w:cs="Arial"/>
        </w:rPr>
        <w:tab/>
        <w:t>A Lei “A” foi promulgada no dia 01/06/12 e publicada no dia 30 de junho desse mesmo mês e ano. A Lei “B” foi promulgada no dia 10/06/12, tendo sido publicada no dia 20 desse mesmo mês e ano. Na hipótese de antinomia entre os dois diplomas normativos, qual deles deve prevalecer? Justificar.</w:t>
      </w:r>
    </w:p>
    <w:p w14:paraId="59AB9F6C" w14:textId="77777777" w:rsidR="005657B7" w:rsidRPr="00F27B58" w:rsidRDefault="005657B7" w:rsidP="005657B7">
      <w:pPr>
        <w:pStyle w:val="10"/>
        <w:rPr>
          <w:rFonts w:ascii="Arial" w:hAnsi="Arial" w:cs="Arial"/>
        </w:rPr>
      </w:pPr>
      <w:r w:rsidRPr="00F27B58">
        <w:rPr>
          <w:rFonts w:ascii="Arial" w:hAnsi="Arial" w:cs="Arial"/>
        </w:rPr>
        <w:t>5.</w:t>
      </w:r>
      <w:r w:rsidRPr="00F27B58">
        <w:rPr>
          <w:rFonts w:ascii="Arial" w:hAnsi="Arial" w:cs="Arial"/>
        </w:rPr>
        <w:tab/>
        <w:t>Compete ao legislativo a positivação de interpretações? Existe lei puramente interpretativa? Tem aplicabilidade o art. 106, I, do CTN ao dispor que a lei tributária interpretativa se aplica ao fato pretérito? Como confrontar este dispositivo do CTN com o princípio da irretroatividade? (</w:t>
      </w:r>
      <w:proofErr w:type="gramStart"/>
      <w:r w:rsidRPr="00F27B58">
        <w:rPr>
          <w:rFonts w:ascii="Arial" w:hAnsi="Arial" w:cs="Arial"/>
        </w:rPr>
        <w:t>Vide anexos III e IV</w:t>
      </w:r>
      <w:proofErr w:type="gramEnd"/>
      <w:r w:rsidRPr="00F27B58">
        <w:rPr>
          <w:rFonts w:ascii="Arial" w:hAnsi="Arial" w:cs="Arial"/>
        </w:rPr>
        <w:t>).</w:t>
      </w:r>
    </w:p>
    <w:p w14:paraId="280FDA9C" w14:textId="77777777" w:rsidR="005657B7" w:rsidRPr="00F27B58" w:rsidRDefault="005657B7" w:rsidP="005657B7">
      <w:pPr>
        <w:pStyle w:val="10"/>
        <w:rPr>
          <w:rFonts w:ascii="Arial" w:hAnsi="Arial" w:cs="Arial"/>
        </w:rPr>
      </w:pPr>
      <w:r w:rsidRPr="00F27B58">
        <w:rPr>
          <w:rFonts w:ascii="Arial" w:hAnsi="Arial" w:cs="Arial"/>
        </w:rPr>
        <w:t>6.</w:t>
      </w:r>
      <w:r w:rsidRPr="00F27B58">
        <w:rPr>
          <w:rFonts w:ascii="Arial" w:hAnsi="Arial" w:cs="Arial"/>
        </w:rPr>
        <w:tab/>
        <w:t>Dada a seguinte lei</w:t>
      </w:r>
      <w:r>
        <w:rPr>
          <w:rFonts w:ascii="Arial" w:hAnsi="Arial" w:cs="Arial"/>
        </w:rPr>
        <w:t xml:space="preserve"> fictícia</w:t>
      </w:r>
      <w:r w:rsidRPr="00F27B58">
        <w:rPr>
          <w:rFonts w:ascii="Arial" w:hAnsi="Arial" w:cs="Arial"/>
        </w:rPr>
        <w:t>, responder às questões que seguem:</w:t>
      </w:r>
    </w:p>
    <w:p w14:paraId="03426D7D" w14:textId="77777777" w:rsidR="005657B7" w:rsidRPr="00F27B58" w:rsidRDefault="005657B7" w:rsidP="005657B7">
      <w:pPr>
        <w:pStyle w:val="titcorpomenor"/>
        <w:rPr>
          <w:rFonts w:ascii="Courier New" w:hAnsi="Courier New" w:cs="Courier New"/>
          <w:spacing w:val="0"/>
          <w:w w:val="100"/>
        </w:rPr>
      </w:pPr>
      <w:r w:rsidRPr="00F27B58">
        <w:rPr>
          <w:rFonts w:ascii="Courier New" w:hAnsi="Courier New" w:cs="Courier New"/>
          <w:spacing w:val="0"/>
          <w:w w:val="100"/>
        </w:rPr>
        <w:t xml:space="preserve">Lei ordinária </w:t>
      </w:r>
      <w:r>
        <w:rPr>
          <w:rFonts w:ascii="Courier New" w:hAnsi="Courier New" w:cs="Courier New"/>
          <w:spacing w:val="0"/>
          <w:w w:val="100"/>
        </w:rPr>
        <w:t>federal n. 10.001, de 10/10/2015 (DO de 01/11/2015</w:t>
      </w:r>
      <w:proofErr w:type="gramStart"/>
      <w:r w:rsidRPr="00F27B58">
        <w:rPr>
          <w:rFonts w:ascii="Courier New" w:hAnsi="Courier New" w:cs="Courier New"/>
          <w:spacing w:val="0"/>
          <w:w w:val="100"/>
        </w:rPr>
        <w:t>)</w:t>
      </w:r>
      <w:proofErr w:type="gramEnd"/>
    </w:p>
    <w:p w14:paraId="266F0D95"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Art. 1</w:t>
      </w:r>
      <w:r w:rsidRPr="00F27B58">
        <w:rPr>
          <w:rFonts w:ascii="Courier New" w:hAnsi="Courier New" w:cs="Courier New"/>
          <w:strike/>
        </w:rPr>
        <w:t>º</w:t>
      </w:r>
      <w:r w:rsidRPr="00F27B58">
        <w:rPr>
          <w:rFonts w:ascii="Courier New" w:hAnsi="Courier New" w:cs="Courier New"/>
        </w:rPr>
        <w:t xml:space="preserve"> Esta taxa de licenciamento de veículo</w:t>
      </w:r>
      <w:r w:rsidRPr="00F27B58">
        <w:rPr>
          <w:rFonts w:ascii="Courier New" w:hAnsi="Courier New" w:cs="Courier New"/>
          <w:b/>
          <w:bCs/>
        </w:rPr>
        <w:t xml:space="preserve"> </w:t>
      </w:r>
      <w:r w:rsidRPr="00F27B58">
        <w:rPr>
          <w:rFonts w:ascii="Courier New" w:hAnsi="Courier New" w:cs="Courier New"/>
        </w:rPr>
        <w:t>tem como fato gerador a propriedade de veículo automotor com registro de domicílio no território nacional.</w:t>
      </w:r>
    </w:p>
    <w:p w14:paraId="0D68D750"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Art. 2</w:t>
      </w:r>
      <w:r w:rsidRPr="00F27B58">
        <w:rPr>
          <w:rFonts w:ascii="Courier New" w:hAnsi="Courier New" w:cs="Courier New"/>
          <w:strike/>
        </w:rPr>
        <w:t>º</w:t>
      </w:r>
      <w:r w:rsidRPr="00F27B58">
        <w:rPr>
          <w:rFonts w:ascii="Courier New" w:hAnsi="Courier New" w:cs="Courier New"/>
        </w:rPr>
        <w:t xml:space="preserve"> A base de cálculo dessa taxa é o valor venal do veículo.</w:t>
      </w:r>
    </w:p>
    <w:p w14:paraId="0A18DBCD"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Parágrafo único</w:t>
      </w:r>
      <w:r>
        <w:rPr>
          <w:rFonts w:ascii="Courier New" w:hAnsi="Courier New" w:cs="Courier New"/>
        </w:rPr>
        <w:t>.</w:t>
      </w:r>
      <w:r w:rsidRPr="00F27B58">
        <w:rPr>
          <w:rFonts w:ascii="Courier New" w:hAnsi="Courier New" w:cs="Courier New"/>
        </w:rPr>
        <w:t xml:space="preserve"> A alíquota é de 1%.</w:t>
      </w:r>
    </w:p>
    <w:p w14:paraId="76B502BD"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Art. 3</w:t>
      </w:r>
      <w:r w:rsidRPr="00F27B58">
        <w:rPr>
          <w:rFonts w:ascii="Courier New" w:hAnsi="Courier New" w:cs="Courier New"/>
          <w:strike/>
        </w:rPr>
        <w:t>º</w:t>
      </w:r>
      <w:r w:rsidRPr="00F27B58">
        <w:rPr>
          <w:rFonts w:ascii="Courier New" w:hAnsi="Courier New" w:cs="Courier New"/>
        </w:rPr>
        <w:t xml:space="preserve"> Contribuinte é o proprietário do veículo.</w:t>
      </w:r>
    </w:p>
    <w:p w14:paraId="19370081" w14:textId="77777777" w:rsidR="005657B7" w:rsidRPr="00F27B58" w:rsidRDefault="005657B7" w:rsidP="005657B7">
      <w:pPr>
        <w:pStyle w:val="corpomenor"/>
        <w:rPr>
          <w:rFonts w:ascii="Courier New" w:hAnsi="Courier New" w:cs="Courier New"/>
        </w:rPr>
      </w:pPr>
      <w:proofErr w:type="gramStart"/>
      <w:r w:rsidRPr="00F27B58">
        <w:rPr>
          <w:rFonts w:ascii="Courier New" w:hAnsi="Courier New" w:cs="Courier New"/>
        </w:rPr>
        <w:t>Art. 4</w:t>
      </w:r>
      <w:r w:rsidRPr="00F27B58">
        <w:rPr>
          <w:rFonts w:ascii="Courier New" w:hAnsi="Courier New" w:cs="Courier New"/>
          <w:strike/>
        </w:rPr>
        <w:t>º</w:t>
      </w:r>
      <w:r w:rsidRPr="00F27B58">
        <w:rPr>
          <w:rFonts w:ascii="Courier New" w:hAnsi="Courier New" w:cs="Courier New"/>
        </w:rPr>
        <w:t xml:space="preserve"> Dá-se a incidência dessa taxa no primeiro dia do quarto mês de cada exercício, devendo o contribuinte que se encontrar na situação descrita pelo art. 1</w:t>
      </w:r>
      <w:r w:rsidRPr="00F27B58">
        <w:rPr>
          <w:rFonts w:ascii="Courier New" w:hAnsi="Courier New" w:cs="Courier New"/>
          <w:strike/>
        </w:rPr>
        <w:t>º</w:t>
      </w:r>
      <w:r w:rsidRPr="00F27B58">
        <w:rPr>
          <w:rFonts w:ascii="Courier New" w:hAnsi="Courier New" w:cs="Courier New"/>
        </w:rPr>
        <w:t xml:space="preserve"> dessa lei, desde logo, informar até o décimo dia deste mesmo mês, em formulário próprio (FORMGFA043), o valor venal, o tipo, a marca, o ano e a cilindrada do respectivo veículo.</w:t>
      </w:r>
      <w:proofErr w:type="gramEnd"/>
    </w:p>
    <w:p w14:paraId="6E1B0171" w14:textId="77777777" w:rsidR="005657B7" w:rsidRPr="00F27B58" w:rsidRDefault="005657B7" w:rsidP="005657B7">
      <w:pPr>
        <w:pStyle w:val="corpomenor"/>
        <w:rPr>
          <w:rFonts w:ascii="Courier New" w:hAnsi="Courier New" w:cs="Courier New"/>
        </w:rPr>
      </w:pPr>
      <w:r w:rsidRPr="00F27B58">
        <w:rPr>
          <w:rFonts w:ascii="Courier New" w:hAnsi="Courier New" w:cs="Courier New"/>
        </w:rPr>
        <w:t>Art. 5</w:t>
      </w:r>
      <w:r w:rsidRPr="00F27B58">
        <w:rPr>
          <w:rFonts w:ascii="Courier New" w:hAnsi="Courier New" w:cs="Courier New"/>
          <w:strike/>
        </w:rPr>
        <w:t>º</w:t>
      </w:r>
      <w:r w:rsidRPr="00F27B58">
        <w:rPr>
          <w:rFonts w:ascii="Courier New" w:hAnsi="Courier New" w:cs="Courier New"/>
        </w:rPr>
        <w:t xml:space="preserve"> A importância devida, a título de taxa, deve ser recolhida até o décimo dia do mês subsequente, </w:t>
      </w:r>
      <w:proofErr w:type="gramStart"/>
      <w:r w:rsidRPr="00F27B58">
        <w:rPr>
          <w:rFonts w:ascii="Courier New" w:hAnsi="Courier New" w:cs="Courier New"/>
        </w:rPr>
        <w:t>sob pena</w:t>
      </w:r>
      <w:proofErr w:type="gramEnd"/>
      <w:r w:rsidRPr="00F27B58">
        <w:rPr>
          <w:rFonts w:ascii="Courier New" w:hAnsi="Courier New" w:cs="Courier New"/>
        </w:rPr>
        <w:t xml:space="preserve"> de multa de 10% sobre o valor do tributo devido.</w:t>
      </w:r>
    </w:p>
    <w:p w14:paraId="1D134F2E" w14:textId="77777777" w:rsidR="005657B7" w:rsidRDefault="005657B7" w:rsidP="005657B7">
      <w:pPr>
        <w:pStyle w:val="corpomenor"/>
        <w:rPr>
          <w:rFonts w:ascii="Courier New" w:hAnsi="Courier New" w:cs="Courier New"/>
        </w:rPr>
      </w:pPr>
      <w:r w:rsidRPr="00F27B58">
        <w:rPr>
          <w:rFonts w:ascii="Courier New" w:hAnsi="Courier New" w:cs="Courier New"/>
        </w:rPr>
        <w:t>Art. 6</w:t>
      </w:r>
      <w:r w:rsidRPr="00F27B58">
        <w:rPr>
          <w:rFonts w:ascii="Courier New" w:hAnsi="Courier New" w:cs="Courier New"/>
          <w:strike/>
        </w:rPr>
        <w:t>º</w:t>
      </w:r>
      <w:r w:rsidRPr="00F27B58">
        <w:rPr>
          <w:rFonts w:ascii="Courier New" w:hAnsi="Courier New" w:cs="Courier New"/>
        </w:rPr>
        <w:t xml:space="preserve"> Diante da não emissão do formulário (FORMGFA043) na data </w:t>
      </w:r>
      <w:r w:rsidRPr="00F27B58">
        <w:rPr>
          <w:rFonts w:ascii="Courier New" w:hAnsi="Courier New" w:cs="Courier New"/>
        </w:rPr>
        <w:lastRenderedPageBreak/>
        <w:t>aprazada</w:t>
      </w:r>
      <w:proofErr w:type="gramStart"/>
      <w:r w:rsidRPr="00F27B58">
        <w:rPr>
          <w:rFonts w:ascii="Courier New" w:hAnsi="Courier New" w:cs="Courier New"/>
        </w:rPr>
        <w:t>, poderá</w:t>
      </w:r>
      <w:proofErr w:type="gramEnd"/>
      <w:r>
        <w:rPr>
          <w:rFonts w:ascii="Courier New" w:hAnsi="Courier New" w:cs="Courier New"/>
        </w:rPr>
        <w:t>,</w:t>
      </w:r>
      <w:r w:rsidRPr="00F27B58">
        <w:rPr>
          <w:rFonts w:ascii="Courier New" w:hAnsi="Courier New" w:cs="Courier New"/>
        </w:rPr>
        <w:t xml:space="preserve"> a autoridade fiscal competente lavrar Auto de Infração e Imposição de Multa, em decorrência da não observância dessa obrigação, impondo multa de 50% sobre o valor do tributo devido.</w:t>
      </w:r>
    </w:p>
    <w:p w14:paraId="08D14665" w14:textId="77777777" w:rsidR="005657B7" w:rsidRPr="00F27B58" w:rsidRDefault="005657B7" w:rsidP="005657B7">
      <w:pPr>
        <w:pStyle w:val="corpomenor"/>
        <w:rPr>
          <w:rFonts w:ascii="Courier New" w:hAnsi="Courier New" w:cs="Courier New"/>
        </w:rPr>
      </w:pPr>
      <w:r>
        <w:rPr>
          <w:rFonts w:ascii="Courier New" w:hAnsi="Courier New" w:cs="Courier New"/>
        </w:rPr>
        <w:t>(...)</w:t>
      </w:r>
    </w:p>
    <w:p w14:paraId="5F864A62" w14:textId="77777777" w:rsidR="005657B7" w:rsidRPr="00F27B58" w:rsidRDefault="005657B7" w:rsidP="005657B7">
      <w:pPr>
        <w:pStyle w:val="a"/>
        <w:spacing w:before="170" w:after="397"/>
        <w:rPr>
          <w:rFonts w:ascii="Arial" w:hAnsi="Arial" w:cs="Arial"/>
        </w:rPr>
      </w:pPr>
      <w:r>
        <w:rPr>
          <w:rFonts w:ascii="Arial" w:hAnsi="Arial" w:cs="Arial"/>
        </w:rPr>
        <w:t>a) Em 01/06/2016</w:t>
      </w:r>
      <w:r w:rsidRPr="00F27B58">
        <w:rPr>
          <w:rFonts w:ascii="Arial" w:hAnsi="Arial" w:cs="Arial"/>
        </w:rPr>
        <w:t>, o Supremo Tribunal Federal decidiu, em ação direta (</w:t>
      </w:r>
      <w:proofErr w:type="gramStart"/>
      <w:r w:rsidRPr="00F27B58">
        <w:rPr>
          <w:rFonts w:ascii="Arial" w:hAnsi="Arial" w:cs="Arial"/>
        </w:rPr>
        <w:t>com efeito</w:t>
      </w:r>
      <w:proofErr w:type="gramEnd"/>
      <w:r w:rsidRPr="00F27B58">
        <w:rPr>
          <w:rFonts w:ascii="Arial" w:hAnsi="Arial" w:cs="Arial"/>
        </w:rPr>
        <w:t xml:space="preserve"> </w:t>
      </w:r>
      <w:r w:rsidRPr="00F27B58">
        <w:rPr>
          <w:rFonts w:ascii="Arial" w:hAnsi="Arial" w:cs="Arial"/>
          <w:i/>
          <w:iCs/>
        </w:rPr>
        <w:t>erga omnes</w:t>
      </w:r>
      <w:r w:rsidRPr="00F27B58">
        <w:rPr>
          <w:rFonts w:ascii="Arial" w:hAnsi="Arial" w:cs="Arial"/>
        </w:rPr>
        <w:t>), pela inconstitucionalidade desta lei federal. Identificar nas datas abaixo fixadas, segundo os critérios indicados, a situação jurídica da regra que instituiu o tributo, justificando cada uma das situações:</w:t>
      </w:r>
    </w:p>
    <w:tbl>
      <w:tblPr>
        <w:tblW w:w="0" w:type="auto"/>
        <w:tblInd w:w="70" w:type="dxa"/>
        <w:tblLayout w:type="fixed"/>
        <w:tblCellMar>
          <w:left w:w="0" w:type="dxa"/>
          <w:right w:w="0" w:type="dxa"/>
        </w:tblCellMar>
        <w:tblLook w:val="0000" w:firstRow="0" w:lastRow="0" w:firstColumn="0" w:lastColumn="0" w:noHBand="0" w:noVBand="0"/>
      </w:tblPr>
      <w:tblGrid>
        <w:gridCol w:w="1409"/>
        <w:gridCol w:w="1530"/>
        <w:gridCol w:w="1530"/>
        <w:gridCol w:w="1530"/>
        <w:gridCol w:w="1530"/>
        <w:gridCol w:w="1427"/>
      </w:tblGrid>
      <w:tr w:rsidR="005657B7" w:rsidRPr="00437469" w14:paraId="6D94FA6B" w14:textId="77777777" w:rsidTr="005657B7">
        <w:trPr>
          <w:trHeight w:val="58"/>
        </w:trPr>
        <w:tc>
          <w:tcPr>
            <w:tcW w:w="1409"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3DE08C8F" w14:textId="77777777" w:rsidR="005657B7" w:rsidRPr="005657B7" w:rsidRDefault="005657B7" w:rsidP="000327D1">
            <w:pPr>
              <w:pStyle w:val="Pargrafobsico"/>
              <w:rPr>
                <w:rFonts w:ascii="Arial" w:hAnsi="Arial" w:cs="Arial"/>
                <w:sz w:val="22"/>
              </w:rPr>
            </w:pPr>
            <w:r w:rsidRPr="005657B7">
              <w:rPr>
                <w:rFonts w:ascii="Arial" w:hAnsi="Arial" w:cs="Arial"/>
                <w:sz w:val="22"/>
                <w:szCs w:val="16"/>
              </w:rPr>
              <w:t>Critérios\ datas</w:t>
            </w: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6A7D268F" w14:textId="77777777" w:rsidR="005657B7" w:rsidRPr="005657B7" w:rsidRDefault="005657B7" w:rsidP="000327D1">
            <w:pPr>
              <w:pStyle w:val="Pargrafobsico"/>
              <w:rPr>
                <w:rFonts w:ascii="Arial" w:hAnsi="Arial" w:cs="Arial"/>
                <w:sz w:val="22"/>
              </w:rPr>
            </w:pPr>
            <w:r w:rsidRPr="005657B7">
              <w:rPr>
                <w:rFonts w:ascii="Arial" w:hAnsi="Arial" w:cs="Arial"/>
                <w:sz w:val="22"/>
                <w:szCs w:val="16"/>
              </w:rPr>
              <w:t>11/10/2015</w:t>
            </w: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5E3D2945" w14:textId="77777777" w:rsidR="005657B7" w:rsidRPr="005657B7" w:rsidRDefault="005657B7" w:rsidP="000327D1">
            <w:pPr>
              <w:pStyle w:val="Pargrafobsico"/>
              <w:rPr>
                <w:rFonts w:ascii="Arial" w:hAnsi="Arial" w:cs="Arial"/>
                <w:sz w:val="22"/>
              </w:rPr>
            </w:pPr>
            <w:r w:rsidRPr="005657B7">
              <w:rPr>
                <w:rFonts w:ascii="Arial" w:hAnsi="Arial" w:cs="Arial"/>
                <w:sz w:val="22"/>
                <w:szCs w:val="16"/>
              </w:rPr>
              <w:t>01/11/2015</w:t>
            </w: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6B65166D" w14:textId="77777777" w:rsidR="005657B7" w:rsidRPr="005657B7" w:rsidRDefault="005657B7" w:rsidP="000327D1">
            <w:pPr>
              <w:pStyle w:val="Pargrafobsico"/>
              <w:rPr>
                <w:rFonts w:ascii="Arial" w:hAnsi="Arial" w:cs="Arial"/>
                <w:sz w:val="22"/>
              </w:rPr>
            </w:pPr>
            <w:r w:rsidRPr="005657B7">
              <w:rPr>
                <w:rFonts w:ascii="Arial" w:hAnsi="Arial" w:cs="Arial"/>
                <w:sz w:val="22"/>
                <w:szCs w:val="16"/>
              </w:rPr>
              <w:t>01/02/2016</w:t>
            </w: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201A560D" w14:textId="77777777" w:rsidR="005657B7" w:rsidRPr="005657B7" w:rsidRDefault="005657B7" w:rsidP="000327D1">
            <w:pPr>
              <w:pStyle w:val="Pargrafobsico"/>
              <w:rPr>
                <w:rFonts w:ascii="Arial" w:hAnsi="Arial" w:cs="Arial"/>
                <w:sz w:val="22"/>
              </w:rPr>
            </w:pPr>
            <w:r w:rsidRPr="005657B7">
              <w:rPr>
                <w:rFonts w:ascii="Arial" w:hAnsi="Arial" w:cs="Arial"/>
                <w:sz w:val="22"/>
                <w:szCs w:val="16"/>
              </w:rPr>
              <w:t>01/04/2016</w:t>
            </w:r>
          </w:p>
        </w:tc>
        <w:tc>
          <w:tcPr>
            <w:tcW w:w="1427"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2D63ED57" w14:textId="77777777" w:rsidR="005657B7" w:rsidRPr="005657B7" w:rsidRDefault="005657B7" w:rsidP="000327D1">
            <w:pPr>
              <w:pStyle w:val="Pargrafobsico"/>
              <w:rPr>
                <w:rFonts w:ascii="Arial" w:hAnsi="Arial" w:cs="Arial"/>
                <w:sz w:val="22"/>
              </w:rPr>
            </w:pPr>
            <w:r w:rsidRPr="005657B7">
              <w:rPr>
                <w:rFonts w:ascii="Arial" w:hAnsi="Arial" w:cs="Arial"/>
                <w:sz w:val="22"/>
                <w:szCs w:val="16"/>
              </w:rPr>
              <w:t>01/07/2016</w:t>
            </w:r>
          </w:p>
        </w:tc>
      </w:tr>
      <w:tr w:rsidR="005657B7" w:rsidRPr="00437469" w14:paraId="181580A2" w14:textId="77777777" w:rsidTr="005657B7">
        <w:trPr>
          <w:trHeight w:val="58"/>
        </w:trPr>
        <w:tc>
          <w:tcPr>
            <w:tcW w:w="1409"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0757D695" w14:textId="77777777" w:rsidR="005657B7" w:rsidRPr="005657B7" w:rsidRDefault="005657B7" w:rsidP="000327D1">
            <w:pPr>
              <w:pStyle w:val="Pargrafobsico"/>
              <w:jc w:val="both"/>
              <w:rPr>
                <w:rFonts w:ascii="Arial" w:hAnsi="Arial" w:cs="Arial"/>
                <w:sz w:val="22"/>
              </w:rPr>
            </w:pPr>
            <w:r w:rsidRPr="005657B7">
              <w:rPr>
                <w:rFonts w:ascii="Arial" w:hAnsi="Arial" w:cs="Arial"/>
                <w:sz w:val="22"/>
                <w:szCs w:val="16"/>
              </w:rPr>
              <w:t>É válida</w:t>
            </w: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4FCFC168"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703BA438"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3B17F8B2"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21ACA45A"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427"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7729C272" w14:textId="77777777" w:rsidR="005657B7" w:rsidRPr="005657B7" w:rsidRDefault="005657B7" w:rsidP="000327D1">
            <w:pPr>
              <w:pStyle w:val="Semestilodepargrafo"/>
              <w:spacing w:line="240" w:lineRule="auto"/>
              <w:textAlignment w:val="auto"/>
              <w:rPr>
                <w:rFonts w:ascii="Arial" w:hAnsi="Arial" w:cs="Arial"/>
                <w:color w:val="auto"/>
                <w:sz w:val="22"/>
              </w:rPr>
            </w:pPr>
          </w:p>
        </w:tc>
      </w:tr>
      <w:tr w:rsidR="005657B7" w:rsidRPr="00437469" w14:paraId="6EDC5EE6" w14:textId="77777777" w:rsidTr="005657B7">
        <w:trPr>
          <w:trHeight w:val="58"/>
        </w:trPr>
        <w:tc>
          <w:tcPr>
            <w:tcW w:w="1409"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0BF48C04" w14:textId="77777777" w:rsidR="005657B7" w:rsidRPr="005657B7" w:rsidRDefault="005657B7" w:rsidP="000327D1">
            <w:pPr>
              <w:pStyle w:val="Pargrafobsico"/>
              <w:jc w:val="both"/>
              <w:rPr>
                <w:rFonts w:ascii="Arial" w:hAnsi="Arial" w:cs="Arial"/>
                <w:sz w:val="22"/>
              </w:rPr>
            </w:pPr>
            <w:r w:rsidRPr="005657B7">
              <w:rPr>
                <w:rFonts w:ascii="Arial" w:hAnsi="Arial" w:cs="Arial"/>
                <w:sz w:val="22"/>
                <w:szCs w:val="16"/>
              </w:rPr>
              <w:t>É vigente</w:t>
            </w: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3FAC1BAB"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48AE3B06"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5F1B2F18"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30EA845C"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427"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2FE492B1" w14:textId="77777777" w:rsidR="005657B7" w:rsidRPr="005657B7" w:rsidRDefault="005657B7" w:rsidP="000327D1">
            <w:pPr>
              <w:pStyle w:val="Semestilodepargrafo"/>
              <w:spacing w:line="240" w:lineRule="auto"/>
              <w:textAlignment w:val="auto"/>
              <w:rPr>
                <w:rFonts w:ascii="Arial" w:hAnsi="Arial" w:cs="Arial"/>
                <w:color w:val="auto"/>
                <w:sz w:val="22"/>
              </w:rPr>
            </w:pPr>
          </w:p>
        </w:tc>
      </w:tr>
      <w:tr w:rsidR="005657B7" w:rsidRPr="00437469" w14:paraId="3FDD15C9" w14:textId="77777777" w:rsidTr="005657B7">
        <w:trPr>
          <w:trHeight w:val="58"/>
        </w:trPr>
        <w:tc>
          <w:tcPr>
            <w:tcW w:w="1409"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17318C27" w14:textId="77777777" w:rsidR="005657B7" w:rsidRPr="005657B7" w:rsidRDefault="005657B7" w:rsidP="000327D1">
            <w:pPr>
              <w:pStyle w:val="Pargrafobsico"/>
              <w:jc w:val="both"/>
              <w:rPr>
                <w:rFonts w:ascii="Arial" w:hAnsi="Arial" w:cs="Arial"/>
                <w:sz w:val="22"/>
              </w:rPr>
            </w:pPr>
            <w:r w:rsidRPr="005657B7">
              <w:rPr>
                <w:rFonts w:ascii="Arial" w:hAnsi="Arial" w:cs="Arial"/>
                <w:sz w:val="22"/>
                <w:szCs w:val="16"/>
              </w:rPr>
              <w:t>Incide</w:t>
            </w: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62DA6B8A"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705C6FE3"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253D40BE"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39E97471"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427"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4C24EE76" w14:textId="77777777" w:rsidR="005657B7" w:rsidRPr="005657B7" w:rsidRDefault="005657B7" w:rsidP="000327D1">
            <w:pPr>
              <w:pStyle w:val="Semestilodepargrafo"/>
              <w:spacing w:line="240" w:lineRule="auto"/>
              <w:textAlignment w:val="auto"/>
              <w:rPr>
                <w:rFonts w:ascii="Arial" w:hAnsi="Arial" w:cs="Arial"/>
                <w:color w:val="auto"/>
                <w:sz w:val="22"/>
              </w:rPr>
            </w:pPr>
          </w:p>
        </w:tc>
      </w:tr>
      <w:tr w:rsidR="005657B7" w:rsidRPr="00437469" w14:paraId="7006F9A4" w14:textId="77777777" w:rsidTr="005657B7">
        <w:trPr>
          <w:trHeight w:val="58"/>
        </w:trPr>
        <w:tc>
          <w:tcPr>
            <w:tcW w:w="1409"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1F998F98" w14:textId="77777777" w:rsidR="005657B7" w:rsidRPr="005657B7" w:rsidRDefault="005657B7" w:rsidP="000327D1">
            <w:pPr>
              <w:pStyle w:val="Pargrafobsico"/>
              <w:suppressAutoHyphens/>
              <w:rPr>
                <w:rFonts w:ascii="Arial" w:hAnsi="Arial" w:cs="Arial"/>
                <w:sz w:val="22"/>
              </w:rPr>
            </w:pPr>
            <w:r w:rsidRPr="005657B7">
              <w:rPr>
                <w:rFonts w:ascii="Arial" w:hAnsi="Arial" w:cs="Arial"/>
                <w:sz w:val="22"/>
                <w:szCs w:val="16"/>
              </w:rPr>
              <w:t>Apresenta eficácia jurídica</w:t>
            </w: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6126904F"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1F7B1B97"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50DE311E"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530"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770F2DC0" w14:textId="77777777" w:rsidR="005657B7" w:rsidRPr="005657B7" w:rsidRDefault="005657B7" w:rsidP="000327D1">
            <w:pPr>
              <w:pStyle w:val="Semestilodepargrafo"/>
              <w:spacing w:line="240" w:lineRule="auto"/>
              <w:textAlignment w:val="auto"/>
              <w:rPr>
                <w:rFonts w:ascii="Arial" w:hAnsi="Arial" w:cs="Arial"/>
                <w:color w:val="auto"/>
                <w:sz w:val="22"/>
              </w:rPr>
            </w:pPr>
          </w:p>
        </w:tc>
        <w:tc>
          <w:tcPr>
            <w:tcW w:w="1427" w:type="dxa"/>
            <w:tcBorders>
              <w:top w:val="single" w:sz="4" w:space="0" w:color="000000"/>
              <w:left w:val="single" w:sz="4" w:space="0" w:color="000000"/>
              <w:bottom w:val="single" w:sz="4" w:space="0" w:color="000000"/>
              <w:right w:val="single" w:sz="4" w:space="0" w:color="000000"/>
            </w:tcBorders>
            <w:tcMar>
              <w:top w:w="85" w:type="dxa"/>
              <w:left w:w="70" w:type="dxa"/>
              <w:bottom w:w="85" w:type="dxa"/>
              <w:right w:w="70" w:type="dxa"/>
            </w:tcMar>
          </w:tcPr>
          <w:p w14:paraId="1C5B277F" w14:textId="77777777" w:rsidR="005657B7" w:rsidRPr="005657B7" w:rsidRDefault="005657B7" w:rsidP="000327D1">
            <w:pPr>
              <w:pStyle w:val="Semestilodepargrafo"/>
              <w:spacing w:line="240" w:lineRule="auto"/>
              <w:textAlignment w:val="auto"/>
              <w:rPr>
                <w:rFonts w:ascii="Arial" w:hAnsi="Arial" w:cs="Arial"/>
                <w:color w:val="auto"/>
                <w:sz w:val="22"/>
              </w:rPr>
            </w:pPr>
          </w:p>
        </w:tc>
      </w:tr>
    </w:tbl>
    <w:p w14:paraId="56A405DB" w14:textId="77777777" w:rsidR="005657B7" w:rsidRDefault="005657B7" w:rsidP="005657B7">
      <w:pPr>
        <w:pStyle w:val="10"/>
        <w:spacing w:after="0"/>
        <w:rPr>
          <w:rFonts w:ascii="Arial" w:hAnsi="Arial" w:cs="Arial"/>
        </w:rPr>
      </w:pPr>
      <w:r w:rsidRPr="00F27B58">
        <w:rPr>
          <w:rFonts w:ascii="Arial" w:hAnsi="Arial" w:cs="Arial"/>
        </w:rPr>
        <w:t>7.</w:t>
      </w:r>
      <w:r w:rsidRPr="00F27B58">
        <w:rPr>
          <w:rFonts w:ascii="Arial" w:hAnsi="Arial" w:cs="Arial"/>
        </w:rPr>
        <w:tab/>
        <w:t>Uma lei inconstitucional (produzida materialmente em desacordo com a Constituição Federal – porém ainda não submetida ao controle de constitucionalidade) é válida? O vício de inconstitucionalidade pode ser sanado por emenda constitucional posterior? (</w:t>
      </w:r>
      <w:proofErr w:type="gramStart"/>
      <w:r w:rsidRPr="00F27B58">
        <w:rPr>
          <w:rFonts w:ascii="Arial" w:hAnsi="Arial" w:cs="Arial"/>
        </w:rPr>
        <w:t>Vide anexo</w:t>
      </w:r>
      <w:proofErr w:type="gramEnd"/>
      <w:r w:rsidRPr="00F27B58">
        <w:rPr>
          <w:rFonts w:ascii="Arial" w:hAnsi="Arial" w:cs="Arial"/>
        </w:rPr>
        <w:t xml:space="preserve"> V).</w:t>
      </w:r>
    </w:p>
    <w:p w14:paraId="6D81975F" w14:textId="77777777" w:rsidR="005657B7" w:rsidRDefault="005657B7"/>
    <w:p w14:paraId="1F98F82C" w14:textId="77777777" w:rsidR="005657B7" w:rsidRDefault="005657B7">
      <w:r>
        <w:br w:type="page"/>
      </w:r>
    </w:p>
    <w:p w14:paraId="4A756FBF" w14:textId="77777777" w:rsidR="005657B7" w:rsidRPr="00B93761" w:rsidRDefault="005657B7" w:rsidP="005657B7">
      <w:pPr>
        <w:pStyle w:val="Semestilodepargrafo"/>
        <w:tabs>
          <w:tab w:val="right" w:leader="dot" w:pos="5954"/>
        </w:tabs>
        <w:spacing w:after="227"/>
        <w:jc w:val="center"/>
        <w:rPr>
          <w:rFonts w:ascii="Arial" w:hAnsi="Arial" w:cs="Arial"/>
          <w:sz w:val="48"/>
          <w:szCs w:val="48"/>
        </w:rPr>
      </w:pPr>
      <w:r w:rsidRPr="00B93761">
        <w:rPr>
          <w:rFonts w:ascii="Arial" w:hAnsi="Arial" w:cs="Arial"/>
          <w:b/>
          <w:bCs/>
          <w:sz w:val="44"/>
          <w:szCs w:val="44"/>
        </w:rPr>
        <w:lastRenderedPageBreak/>
        <w:t xml:space="preserve">Seminário </w:t>
      </w:r>
      <w:r w:rsidRPr="00B93761">
        <w:rPr>
          <w:rFonts w:ascii="Arial" w:hAnsi="Arial" w:cs="Arial"/>
          <w:b/>
          <w:bCs/>
          <w:sz w:val="48"/>
          <w:szCs w:val="48"/>
        </w:rPr>
        <w:t>V</w:t>
      </w:r>
    </w:p>
    <w:p w14:paraId="164CE255" w14:textId="77777777" w:rsidR="005657B7" w:rsidRPr="00EE6BD1" w:rsidRDefault="005657B7" w:rsidP="005657B7">
      <w:pPr>
        <w:pStyle w:val="Semestilodepargrafo"/>
        <w:tabs>
          <w:tab w:val="right" w:leader="dot" w:pos="5954"/>
        </w:tabs>
        <w:suppressAutoHyphens/>
        <w:spacing w:after="794"/>
        <w:jc w:val="center"/>
        <w:rPr>
          <w:rFonts w:ascii="Arial" w:hAnsi="Arial" w:cs="Arial"/>
          <w:b/>
          <w:bCs/>
          <w:sz w:val="32"/>
          <w:szCs w:val="32"/>
        </w:rPr>
      </w:pPr>
      <w:r w:rsidRPr="00EE6BD1">
        <w:rPr>
          <w:rFonts w:ascii="Arial" w:hAnsi="Arial" w:cs="Arial"/>
          <w:b/>
          <w:bCs/>
          <w:sz w:val="32"/>
          <w:szCs w:val="32"/>
        </w:rPr>
        <w:t>SEGURANÇA JURÍDICA E PROCESSO: RECURSOS, AÇÃO RESCISÓRIA</w:t>
      </w:r>
      <w:r w:rsidRPr="00EE6BD1">
        <w:rPr>
          <w:rFonts w:ascii="Arial" w:hAnsi="Arial" w:cs="Arial"/>
          <w:b/>
          <w:bCs/>
          <w:sz w:val="32"/>
          <w:szCs w:val="32"/>
        </w:rPr>
        <w:br/>
        <w:t xml:space="preserve">E COISA </w:t>
      </w:r>
      <w:proofErr w:type="gramStart"/>
      <w:r w:rsidRPr="00EE6BD1">
        <w:rPr>
          <w:rFonts w:ascii="Arial" w:hAnsi="Arial" w:cs="Arial"/>
          <w:b/>
          <w:bCs/>
          <w:sz w:val="32"/>
          <w:szCs w:val="32"/>
        </w:rPr>
        <w:t>JULGADA</w:t>
      </w:r>
      <w:proofErr w:type="gramEnd"/>
    </w:p>
    <w:p w14:paraId="1E939898" w14:textId="77777777" w:rsidR="005657B7" w:rsidRPr="00F27B58" w:rsidRDefault="005657B7" w:rsidP="005657B7">
      <w:pPr>
        <w:pStyle w:val="1"/>
        <w:rPr>
          <w:rFonts w:ascii="Arial" w:hAnsi="Arial" w:cs="Arial"/>
          <w:w w:val="100"/>
        </w:rPr>
      </w:pPr>
      <w:r w:rsidRPr="00F27B58">
        <w:rPr>
          <w:rFonts w:ascii="Arial" w:hAnsi="Arial" w:cs="Arial"/>
          <w:w w:val="100"/>
        </w:rPr>
        <w:t>Questões</w:t>
      </w:r>
    </w:p>
    <w:p w14:paraId="1F51BE29" w14:textId="70DEC59B" w:rsidR="005657B7" w:rsidRDefault="005657B7" w:rsidP="00B0553E">
      <w:pPr>
        <w:pStyle w:val="10"/>
        <w:numPr>
          <w:ilvl w:val="0"/>
          <w:numId w:val="7"/>
        </w:numPr>
        <w:rPr>
          <w:rFonts w:ascii="Arial" w:hAnsi="Arial" w:cs="Arial"/>
        </w:rPr>
      </w:pPr>
      <w:r w:rsidRPr="00F27B58">
        <w:rPr>
          <w:rFonts w:ascii="Arial" w:hAnsi="Arial" w:cs="Arial"/>
        </w:rPr>
        <w:t>Tomando o conceito fixado por Paulo de Barros Carvalho</w:t>
      </w:r>
      <w:r w:rsidRPr="00F27B58">
        <w:rPr>
          <w:rFonts w:ascii="Arial" w:hAnsi="Arial" w:cs="Arial"/>
          <w:vertAlign w:val="superscript"/>
        </w:rPr>
        <w:footnoteReference w:id="1"/>
      </w:r>
      <w:r w:rsidRPr="00F27B58">
        <w:rPr>
          <w:rFonts w:ascii="Arial" w:hAnsi="Arial" w:cs="Arial"/>
        </w:rPr>
        <w:t xml:space="preserve"> acerca do princípio da segurança jurídica:</w:t>
      </w:r>
    </w:p>
    <w:p w14:paraId="1806C829" w14:textId="77777777" w:rsidR="00B0553E" w:rsidRPr="00F27B58" w:rsidRDefault="00B0553E" w:rsidP="00B0553E">
      <w:pPr>
        <w:pStyle w:val="10"/>
        <w:ind w:left="720" w:firstLine="0"/>
        <w:rPr>
          <w:rFonts w:ascii="Arial" w:hAnsi="Arial" w:cs="Arial"/>
        </w:rPr>
      </w:pPr>
    </w:p>
    <w:p w14:paraId="1DF8F48D" w14:textId="2C0E1CDE" w:rsidR="005657B7" w:rsidRPr="00F27B58" w:rsidRDefault="005657B7" w:rsidP="005657B7">
      <w:pPr>
        <w:pStyle w:val="10"/>
        <w:rPr>
          <w:rFonts w:ascii="Arial" w:hAnsi="Arial" w:cs="Arial"/>
        </w:rPr>
      </w:pPr>
      <w:r w:rsidRPr="00F27B58">
        <w:rPr>
          <w:rFonts w:ascii="Arial" w:hAnsi="Arial" w:cs="Arial"/>
          <w:i/>
          <w:iCs/>
        </w:rPr>
        <w:tab/>
        <w:t xml:space="preserve">“dirigido à implantação de um valor específico, qual seja </w:t>
      </w:r>
      <w:r w:rsidR="00B0553E">
        <w:rPr>
          <w:rFonts w:ascii="Arial" w:hAnsi="Arial" w:cs="Arial"/>
          <w:i/>
          <w:iCs/>
        </w:rPr>
        <w:t xml:space="preserve">o de coordenar o </w:t>
      </w:r>
      <w:r w:rsidRPr="00F27B58">
        <w:rPr>
          <w:rFonts w:ascii="Arial" w:hAnsi="Arial" w:cs="Arial"/>
          <w:i/>
          <w:iCs/>
        </w:rPr>
        <w:t>fluxo das interações inter-humanas, no sentido de propagar no seio da comunidade social o sentimento de previsibilidade quanto aos efeitos jurídicos da regulação da conduta.”</w:t>
      </w:r>
    </w:p>
    <w:p w14:paraId="72CA8DE6" w14:textId="77777777" w:rsidR="005657B7" w:rsidRPr="00F27B58" w:rsidRDefault="005657B7" w:rsidP="005657B7">
      <w:pPr>
        <w:pStyle w:val="10"/>
        <w:rPr>
          <w:rFonts w:ascii="Arial" w:hAnsi="Arial" w:cs="Arial"/>
        </w:rPr>
      </w:pPr>
      <w:r w:rsidRPr="00F27B58">
        <w:rPr>
          <w:rFonts w:ascii="Arial" w:hAnsi="Arial" w:cs="Arial"/>
        </w:rPr>
        <w:tab/>
        <w:t>Pergunta-se:</w:t>
      </w:r>
    </w:p>
    <w:p w14:paraId="5FB2B819" w14:textId="77777777" w:rsidR="005657B7" w:rsidRPr="00F27B58" w:rsidRDefault="005657B7" w:rsidP="005657B7">
      <w:pPr>
        <w:pStyle w:val="10"/>
        <w:rPr>
          <w:rFonts w:ascii="Arial" w:hAnsi="Arial" w:cs="Arial"/>
        </w:rPr>
      </w:pPr>
      <w:r w:rsidRPr="00F27B58">
        <w:rPr>
          <w:rFonts w:ascii="Arial" w:hAnsi="Arial" w:cs="Arial"/>
        </w:rPr>
        <w:tab/>
        <w:t>a) Que é segurança jurídica? Qual sua relevância? (</w:t>
      </w:r>
      <w:proofErr w:type="gramStart"/>
      <w:r w:rsidRPr="00F27B58">
        <w:rPr>
          <w:rFonts w:ascii="Arial" w:hAnsi="Arial" w:cs="Arial"/>
        </w:rPr>
        <w:t>Vide anexo</w:t>
      </w:r>
      <w:proofErr w:type="gramEnd"/>
      <w:r w:rsidRPr="00F27B58">
        <w:rPr>
          <w:rFonts w:ascii="Arial" w:hAnsi="Arial" w:cs="Arial"/>
        </w:rPr>
        <w:t xml:space="preserve"> I).</w:t>
      </w:r>
    </w:p>
    <w:p w14:paraId="664D878C" w14:textId="77777777" w:rsidR="005657B7" w:rsidRPr="003D0F78" w:rsidRDefault="005657B7" w:rsidP="005657B7">
      <w:pPr>
        <w:pStyle w:val="10"/>
        <w:rPr>
          <w:rFonts w:ascii="Arial" w:hAnsi="Arial" w:cs="Arial"/>
        </w:rPr>
      </w:pPr>
      <w:r w:rsidRPr="00F27B58">
        <w:rPr>
          <w:rFonts w:ascii="Arial" w:hAnsi="Arial" w:cs="Arial"/>
        </w:rPr>
        <w:tab/>
      </w:r>
      <w:r w:rsidRPr="003D0F78">
        <w:rPr>
          <w:rFonts w:ascii="Arial" w:hAnsi="Arial" w:cs="Arial"/>
        </w:rPr>
        <w:t xml:space="preserve">b) Indicar e transcrever, se </w:t>
      </w:r>
      <w:proofErr w:type="gramStart"/>
      <w:r w:rsidRPr="003D0F78">
        <w:rPr>
          <w:rFonts w:ascii="Arial" w:hAnsi="Arial" w:cs="Arial"/>
        </w:rPr>
        <w:t>houver,</w:t>
      </w:r>
      <w:proofErr w:type="gramEnd"/>
      <w:r w:rsidRPr="003D0F78">
        <w:rPr>
          <w:rFonts w:ascii="Arial" w:hAnsi="Arial" w:cs="Arial"/>
        </w:rPr>
        <w:t xml:space="preserve"> os dispositivos da Constituição Federal de 1988 e do Código Tributário Nacional que pretendem resguardar o valor que subjaz no princípio da segurança jurídica.</w:t>
      </w:r>
    </w:p>
    <w:p w14:paraId="4755F85A" w14:textId="77777777" w:rsidR="005657B7" w:rsidRPr="003D0F78" w:rsidRDefault="005657B7" w:rsidP="005657B7">
      <w:pPr>
        <w:pStyle w:val="10"/>
        <w:rPr>
          <w:rFonts w:ascii="Arial" w:hAnsi="Arial" w:cs="Arial"/>
        </w:rPr>
      </w:pPr>
      <w:r>
        <w:rPr>
          <w:rFonts w:ascii="Arial" w:hAnsi="Arial" w:cs="Arial"/>
        </w:rPr>
        <w:t xml:space="preserve"> </w:t>
      </w:r>
      <w:r w:rsidRPr="003D0F78">
        <w:rPr>
          <w:rFonts w:ascii="Arial" w:hAnsi="Arial" w:cs="Arial"/>
        </w:rPr>
        <w:t xml:space="preserve"> c) Como poderia ser resguardada a segurança jurídica prevista no sistema normativo no contexto social com a mudança de orientação do Supremo Tribunal Federal? (Vide RE 161.031/MG, RE 174.478/SP e Anexo II e III</w:t>
      </w:r>
      <w:proofErr w:type="gramStart"/>
      <w:r w:rsidRPr="003D0F78">
        <w:rPr>
          <w:rFonts w:ascii="Arial" w:hAnsi="Arial" w:cs="Arial"/>
        </w:rPr>
        <w:t>)</w:t>
      </w:r>
      <w:proofErr w:type="gramEnd"/>
      <w:r w:rsidRPr="003D0F78">
        <w:rPr>
          <w:rFonts w:ascii="Arial" w:hAnsi="Arial" w:cs="Arial"/>
        </w:rPr>
        <w:t xml:space="preserve"> </w:t>
      </w:r>
    </w:p>
    <w:p w14:paraId="48255D27" w14:textId="77777777" w:rsidR="005657B7" w:rsidRPr="003D0F78" w:rsidRDefault="005657B7" w:rsidP="005657B7">
      <w:pPr>
        <w:pStyle w:val="10"/>
        <w:rPr>
          <w:rFonts w:ascii="Arial" w:hAnsi="Arial" w:cs="Arial"/>
        </w:rPr>
      </w:pPr>
      <w:r>
        <w:rPr>
          <w:rFonts w:ascii="Arial" w:hAnsi="Arial" w:cs="Arial"/>
        </w:rPr>
        <w:t xml:space="preserve"> </w:t>
      </w:r>
      <w:r w:rsidRPr="003D0F78">
        <w:rPr>
          <w:rFonts w:ascii="Arial" w:hAnsi="Arial" w:cs="Arial"/>
        </w:rPr>
        <w:t xml:space="preserve"> d) As prescrições do CPC/15 voltadas à estabilização da jurisprudência vêm ao encontro da realização da segurança jurídica (vide art. 927, §3º</w:t>
      </w:r>
      <w:r>
        <w:rPr>
          <w:rFonts w:ascii="Arial" w:hAnsi="Arial" w:cs="Arial"/>
        </w:rPr>
        <w:t>,</w:t>
      </w:r>
      <w:r w:rsidRPr="003D0F78">
        <w:rPr>
          <w:rFonts w:ascii="Arial" w:hAnsi="Arial" w:cs="Arial"/>
        </w:rPr>
        <w:t xml:space="preserve"> do CPC/15)?</w:t>
      </w:r>
    </w:p>
    <w:p w14:paraId="5C736D72" w14:textId="77777777" w:rsidR="005657B7" w:rsidRPr="003D0F78" w:rsidRDefault="005657B7" w:rsidP="005657B7">
      <w:pPr>
        <w:pStyle w:val="10"/>
        <w:rPr>
          <w:rFonts w:ascii="Arial" w:hAnsi="Arial" w:cs="Arial"/>
        </w:rPr>
      </w:pPr>
      <w:r w:rsidRPr="003D0F78">
        <w:rPr>
          <w:rFonts w:ascii="Arial" w:hAnsi="Arial" w:cs="Arial"/>
        </w:rPr>
        <w:t>2.</w:t>
      </w:r>
      <w:r w:rsidRPr="003D0F78">
        <w:rPr>
          <w:rFonts w:ascii="Arial" w:hAnsi="Arial" w:cs="Arial"/>
        </w:rPr>
        <w:tab/>
        <w:t xml:space="preserve">Qual o conteúdo e alcance do termo “precedente” utilizado pelo Código de Processo Civil de 2015? Jurisprudência e precedente são termos sinônimos dentro do sistema jurídico brasileiro? Os precedentes são normas jurídicas? Se sim, de que tipo? O verbo “observar”, veiculado pelo art. 927 do novel documento normativo, significa que os julgadores estão vinculados aos precedentes judiciais? Esta obrigação pode ser reputada instrumento hábil para garantia da segurança jurídica? (Vide </w:t>
      </w:r>
      <w:proofErr w:type="spellStart"/>
      <w:r w:rsidRPr="003D0F78">
        <w:rPr>
          <w:rFonts w:ascii="Arial" w:hAnsi="Arial" w:cs="Arial"/>
        </w:rPr>
        <w:t>arts</w:t>
      </w:r>
      <w:proofErr w:type="spellEnd"/>
      <w:r>
        <w:rPr>
          <w:rFonts w:ascii="Arial" w:hAnsi="Arial" w:cs="Arial"/>
        </w:rPr>
        <w:t>.</w:t>
      </w:r>
      <w:r w:rsidRPr="003D0F78">
        <w:rPr>
          <w:rFonts w:ascii="Arial" w:hAnsi="Arial" w:cs="Arial"/>
        </w:rPr>
        <w:t xml:space="preserve"> 489, §1º; 926, §2º; 927, §5º; </w:t>
      </w:r>
      <w:proofErr w:type="gramStart"/>
      <w:r w:rsidRPr="003D0F78">
        <w:rPr>
          <w:rFonts w:ascii="Arial" w:hAnsi="Arial" w:cs="Arial"/>
        </w:rPr>
        <w:t>988, IV</w:t>
      </w:r>
      <w:proofErr w:type="gramEnd"/>
      <w:r w:rsidRPr="003D0F78">
        <w:rPr>
          <w:rFonts w:ascii="Arial" w:hAnsi="Arial" w:cs="Arial"/>
        </w:rPr>
        <w:t>; 1.042, §1º, II, do CPC/15).</w:t>
      </w:r>
    </w:p>
    <w:p w14:paraId="533A84CE" w14:textId="77777777" w:rsidR="005657B7" w:rsidRPr="003D0F78" w:rsidRDefault="005657B7" w:rsidP="005657B7">
      <w:pPr>
        <w:pStyle w:val="10"/>
        <w:rPr>
          <w:rFonts w:ascii="Arial" w:hAnsi="Arial" w:cs="Arial"/>
        </w:rPr>
      </w:pPr>
      <w:r w:rsidRPr="003D0F78">
        <w:rPr>
          <w:rFonts w:ascii="Arial" w:hAnsi="Arial" w:cs="Arial"/>
        </w:rPr>
        <w:t>3.</w:t>
      </w:r>
      <w:r w:rsidRPr="003D0F78">
        <w:rPr>
          <w:rFonts w:ascii="Arial" w:hAnsi="Arial" w:cs="Arial"/>
        </w:rPr>
        <w:tab/>
        <w:t>O que são recursos de fundamentação vinculada? E de fundamentação livre? O que é prequestionamento: (i) na visão da doutrina; e (</w:t>
      </w:r>
      <w:proofErr w:type="spellStart"/>
      <w:proofErr w:type="gramStart"/>
      <w:r w:rsidRPr="003D0F78">
        <w:rPr>
          <w:rFonts w:ascii="Arial" w:hAnsi="Arial" w:cs="Arial"/>
        </w:rPr>
        <w:t>ii</w:t>
      </w:r>
      <w:proofErr w:type="spellEnd"/>
      <w:proofErr w:type="gramEnd"/>
      <w:r w:rsidRPr="003D0F78">
        <w:rPr>
          <w:rFonts w:ascii="Arial" w:hAnsi="Arial" w:cs="Arial"/>
        </w:rPr>
        <w:t>) na visão da jurisprudência dos Tribunais Superiores? Cite pelo menos um precedente do STJ e do STF que fixa o conceito de prequestionamento.</w:t>
      </w:r>
    </w:p>
    <w:p w14:paraId="0705BD3D" w14:textId="77777777" w:rsidR="005657B7" w:rsidRPr="003D0F78" w:rsidRDefault="005657B7" w:rsidP="005657B7">
      <w:pPr>
        <w:pStyle w:val="10"/>
        <w:rPr>
          <w:rFonts w:ascii="Arial" w:hAnsi="Arial" w:cs="Arial"/>
        </w:rPr>
      </w:pPr>
      <w:r w:rsidRPr="003D0F78">
        <w:rPr>
          <w:rFonts w:ascii="Arial" w:hAnsi="Arial" w:cs="Arial"/>
        </w:rPr>
        <w:t>4.</w:t>
      </w:r>
      <w:r w:rsidRPr="003D0F78">
        <w:rPr>
          <w:rFonts w:ascii="Arial" w:hAnsi="Arial" w:cs="Arial"/>
        </w:rPr>
        <w:tab/>
        <w:t xml:space="preserve">A empresa </w:t>
      </w:r>
      <w:proofErr w:type="spellStart"/>
      <w:r w:rsidRPr="003D0F78">
        <w:rPr>
          <w:rFonts w:ascii="Arial" w:hAnsi="Arial" w:cs="Arial"/>
        </w:rPr>
        <w:t>Xpto</w:t>
      </w:r>
      <w:proofErr w:type="spellEnd"/>
      <w:r w:rsidRPr="003D0F78">
        <w:rPr>
          <w:rFonts w:ascii="Arial" w:hAnsi="Arial" w:cs="Arial"/>
        </w:rPr>
        <w:t xml:space="preserve"> propôs ação de repetição de indébito tributário contra a União, obtendo decisão, transitada em julgado junto ao TRF, reconhecendo a inconstitucionalidade do tributo pago. Mas, proposta execução </w:t>
      </w:r>
      <w:r>
        <w:rPr>
          <w:rFonts w:ascii="Arial" w:hAnsi="Arial" w:cs="Arial"/>
        </w:rPr>
        <w:t>pela</w:t>
      </w:r>
      <w:r w:rsidRPr="003D0F78">
        <w:rPr>
          <w:rFonts w:ascii="Arial" w:hAnsi="Arial" w:cs="Arial"/>
        </w:rPr>
        <w:t xml:space="preserve"> Fazenda Pública, sobreveio decisão de mérito </w:t>
      </w:r>
      <w:r w:rsidRPr="003D0F78">
        <w:rPr>
          <w:rFonts w:ascii="Arial" w:hAnsi="Arial" w:cs="Arial"/>
        </w:rPr>
        <w:lastRenderedPageBreak/>
        <w:t>do STF, em Ação Declaratória de Constitucionalidade, julgando o tributo constitucional. Pergunta-se:</w:t>
      </w:r>
    </w:p>
    <w:p w14:paraId="02397DF1" w14:textId="77777777" w:rsidR="005657B7" w:rsidRPr="003D0F78" w:rsidRDefault="005657B7" w:rsidP="005657B7">
      <w:pPr>
        <w:pStyle w:val="10"/>
        <w:rPr>
          <w:rFonts w:ascii="Arial" w:hAnsi="Arial" w:cs="Arial"/>
        </w:rPr>
      </w:pPr>
      <w:r w:rsidRPr="003D0F78">
        <w:rPr>
          <w:rFonts w:ascii="Arial" w:hAnsi="Arial" w:cs="Arial"/>
        </w:rPr>
        <w:tab/>
        <w:t xml:space="preserve">a) É necessário o ajuizamento de ação rescisória pela União visando à cobrança da exação afastada pelo TRF em decisão interlocutória em Exceção de </w:t>
      </w:r>
      <w:proofErr w:type="spellStart"/>
      <w:r w:rsidRPr="003D0F78">
        <w:rPr>
          <w:rFonts w:ascii="Arial" w:hAnsi="Arial" w:cs="Arial"/>
        </w:rPr>
        <w:t>Pré</w:t>
      </w:r>
      <w:proofErr w:type="spellEnd"/>
      <w:r w:rsidRPr="003D0F78">
        <w:rPr>
          <w:rFonts w:ascii="Arial" w:hAnsi="Arial" w:cs="Arial"/>
        </w:rPr>
        <w:t xml:space="preserve">-Executividade (vide art. 467, CPC/73 e art. 502, CPC/15)? Se afirmativa sua resposta, sob qual fundamento jurídico do art. 966, </w:t>
      </w:r>
      <w:r w:rsidRPr="003D0F78">
        <w:rPr>
          <w:rFonts w:ascii="Arial" w:hAnsi="Arial" w:cs="Arial"/>
          <w:color w:val="auto"/>
        </w:rPr>
        <w:t>V,</w:t>
      </w:r>
      <w:r w:rsidRPr="003D0F78">
        <w:rPr>
          <w:rFonts w:ascii="Arial" w:hAnsi="Arial" w:cs="Arial"/>
        </w:rPr>
        <w:t xml:space="preserve"> do </w:t>
      </w:r>
      <w:r>
        <w:rPr>
          <w:rFonts w:ascii="Arial" w:hAnsi="Arial" w:cs="Arial"/>
        </w:rPr>
        <w:t>CPC/</w:t>
      </w:r>
      <w:r w:rsidRPr="003D0F78">
        <w:rPr>
          <w:rFonts w:ascii="Arial" w:hAnsi="Arial" w:cs="Arial"/>
        </w:rPr>
        <w:t>15? Justifique. (</w:t>
      </w:r>
      <w:proofErr w:type="gramStart"/>
      <w:r w:rsidRPr="003D0F78">
        <w:rPr>
          <w:rFonts w:ascii="Arial" w:hAnsi="Arial" w:cs="Arial"/>
        </w:rPr>
        <w:t>Vide anexo</w:t>
      </w:r>
      <w:proofErr w:type="gramEnd"/>
      <w:r w:rsidRPr="003D0F78">
        <w:rPr>
          <w:rFonts w:ascii="Arial" w:hAnsi="Arial" w:cs="Arial"/>
        </w:rPr>
        <w:t xml:space="preserve"> III). Há efeitos práticos na alteração do termo “lei” referido no art. 485, V, do CPC/73, para </w:t>
      </w:r>
      <w:proofErr w:type="gramStart"/>
      <w:r w:rsidRPr="003D0F78">
        <w:rPr>
          <w:rFonts w:ascii="Arial" w:hAnsi="Arial" w:cs="Arial"/>
        </w:rPr>
        <w:t>o termo “norma” trazido</w:t>
      </w:r>
      <w:proofErr w:type="gramEnd"/>
      <w:r w:rsidRPr="003D0F78">
        <w:rPr>
          <w:rFonts w:ascii="Arial" w:hAnsi="Arial" w:cs="Arial"/>
        </w:rPr>
        <w:t xml:space="preserve"> pelo art. 966, V, do CPC/15? Se sim, qual ou quais?</w:t>
      </w:r>
    </w:p>
    <w:p w14:paraId="72A1438A" w14:textId="77777777" w:rsidR="005657B7" w:rsidRPr="003D0F78" w:rsidRDefault="005657B7" w:rsidP="005657B7">
      <w:pPr>
        <w:pStyle w:val="10"/>
        <w:rPr>
          <w:rFonts w:ascii="Arial" w:hAnsi="Arial" w:cs="Arial"/>
        </w:rPr>
      </w:pPr>
      <w:r w:rsidRPr="003D0F78">
        <w:rPr>
          <w:rFonts w:ascii="Arial" w:hAnsi="Arial" w:cs="Arial"/>
        </w:rPr>
        <w:tab/>
        <w:t>b) Ainda se afirmativa sua resposta, depois de transcorrido o prazo de 2 anos para propositura da Ação Rescisória, a decisão pode ser rescindida, nos termos do art. 505, I</w:t>
      </w:r>
      <w:r>
        <w:rPr>
          <w:rFonts w:ascii="Arial" w:hAnsi="Arial" w:cs="Arial"/>
        </w:rPr>
        <w:t>,</w:t>
      </w:r>
      <w:r w:rsidRPr="003D0F78">
        <w:rPr>
          <w:rFonts w:ascii="Arial" w:hAnsi="Arial" w:cs="Arial"/>
        </w:rPr>
        <w:t xml:space="preserve"> do </w:t>
      </w:r>
      <w:r>
        <w:rPr>
          <w:rFonts w:ascii="Arial" w:hAnsi="Arial" w:cs="Arial"/>
        </w:rPr>
        <w:t>CPC/</w:t>
      </w:r>
      <w:r w:rsidRPr="003D0F78">
        <w:rPr>
          <w:rFonts w:ascii="Arial" w:hAnsi="Arial" w:cs="Arial"/>
        </w:rPr>
        <w:t>15? Justifique.</w:t>
      </w:r>
    </w:p>
    <w:p w14:paraId="2FA8FFCB" w14:textId="77777777" w:rsidR="005657B7" w:rsidRPr="007B3921" w:rsidRDefault="005657B7" w:rsidP="005657B7">
      <w:pPr>
        <w:pStyle w:val="10"/>
        <w:rPr>
          <w:rFonts w:ascii="Arial" w:hAnsi="Arial" w:cs="Arial"/>
        </w:rPr>
      </w:pPr>
      <w:r w:rsidRPr="003D0F78">
        <w:rPr>
          <w:rFonts w:ascii="Arial" w:hAnsi="Arial" w:cs="Arial"/>
        </w:rPr>
        <w:t>5</w:t>
      </w:r>
      <w:r w:rsidRPr="007B3921">
        <w:rPr>
          <w:rFonts w:ascii="Arial" w:hAnsi="Arial" w:cs="Arial"/>
        </w:rPr>
        <w:t>.</w:t>
      </w:r>
      <w:r w:rsidRPr="007B3921">
        <w:rPr>
          <w:rFonts w:ascii="Arial" w:hAnsi="Arial" w:cs="Arial"/>
        </w:rPr>
        <w:tab/>
        <w:t>Sentença que julga procedente ação anulatória de débito fiscal é levada à p</w:t>
      </w:r>
      <w:r w:rsidRPr="00445205">
        <w:rPr>
          <w:rFonts w:ascii="Arial" w:hAnsi="Arial" w:cs="Arial"/>
        </w:rPr>
        <w:t>ublicação no Diário Oficial em</w:t>
      </w:r>
      <w:r w:rsidRPr="009023ED">
        <w:rPr>
          <w:rFonts w:ascii="Arial" w:hAnsi="Arial" w:cs="Arial"/>
        </w:rPr>
        <w:t xml:space="preserve"> 2010</w:t>
      </w:r>
      <w:r w:rsidRPr="00101D4F">
        <w:rPr>
          <w:rFonts w:ascii="Arial" w:hAnsi="Arial" w:cs="Arial"/>
        </w:rPr>
        <w:t>, sendo a União (ré) dela intimada pessoalmente no mesmo ano. Não havendo r</w:t>
      </w:r>
      <w:r w:rsidRPr="001B7EB2">
        <w:rPr>
          <w:rFonts w:ascii="Arial" w:hAnsi="Arial" w:cs="Arial"/>
        </w:rPr>
        <w:t>e</w:t>
      </w:r>
      <w:r w:rsidRPr="00405706">
        <w:rPr>
          <w:rFonts w:ascii="Arial" w:hAnsi="Arial" w:cs="Arial"/>
        </w:rPr>
        <w:t>curso da parte sucumbente (a própria União), os autos são arquivados, certificando-se o trânsito em julgado da sentença em questão. O contribuint</w:t>
      </w:r>
      <w:r w:rsidRPr="008E081D">
        <w:rPr>
          <w:rFonts w:ascii="Arial" w:hAnsi="Arial" w:cs="Arial"/>
        </w:rPr>
        <w:t>e considera-se, desde então, livre de qualquer ação fiscal decorrente do lançamento tributário que foi objeto da referida ação a</w:t>
      </w:r>
      <w:r w:rsidRPr="00705EDD">
        <w:rPr>
          <w:rFonts w:ascii="Arial" w:hAnsi="Arial" w:cs="Arial"/>
        </w:rPr>
        <w:t>nulatória. Em 2016</w:t>
      </w:r>
      <w:r w:rsidRPr="006E5BC4">
        <w:rPr>
          <w:rFonts w:ascii="Arial" w:hAnsi="Arial" w:cs="Arial"/>
        </w:rPr>
        <w:t>, a União, com base no art</w:t>
      </w:r>
      <w:r>
        <w:rPr>
          <w:rFonts w:ascii="Arial" w:hAnsi="Arial" w:cs="Arial"/>
        </w:rPr>
        <w:t>.</w:t>
      </w:r>
      <w:r w:rsidRPr="007B3921">
        <w:rPr>
          <w:rFonts w:ascii="Arial" w:hAnsi="Arial" w:cs="Arial"/>
        </w:rPr>
        <w:t xml:space="preserve"> 496, inciso I, do </w:t>
      </w:r>
      <w:r>
        <w:rPr>
          <w:rFonts w:ascii="Arial" w:hAnsi="Arial" w:cs="Arial"/>
        </w:rPr>
        <w:t>CPC/</w:t>
      </w:r>
      <w:r w:rsidRPr="007B3921">
        <w:rPr>
          <w:rFonts w:ascii="Arial" w:hAnsi="Arial" w:cs="Arial"/>
        </w:rPr>
        <w:t>15, pede o desarquivamento do processo e a sua remessa ao Tribunal, uma vez que a sentença não teria sido acobertada pela coisa julgada. Pergunta-se:</w:t>
      </w:r>
    </w:p>
    <w:p w14:paraId="0169E67E" w14:textId="77777777" w:rsidR="005657B7" w:rsidRPr="003D0F78" w:rsidRDefault="005657B7" w:rsidP="005657B7">
      <w:pPr>
        <w:pStyle w:val="10"/>
        <w:rPr>
          <w:rFonts w:ascii="Arial" w:hAnsi="Arial" w:cs="Arial"/>
        </w:rPr>
      </w:pPr>
      <w:r w:rsidRPr="00445205">
        <w:rPr>
          <w:rFonts w:ascii="Arial" w:hAnsi="Arial" w:cs="Arial"/>
        </w:rPr>
        <w:tab/>
        <w:t>(a) Está correto o entendimento da União?</w:t>
      </w:r>
    </w:p>
    <w:p w14:paraId="56BC17C9" w14:textId="77777777" w:rsidR="005657B7" w:rsidRPr="003D0F78" w:rsidRDefault="005657B7" w:rsidP="005657B7">
      <w:pPr>
        <w:pStyle w:val="10"/>
        <w:rPr>
          <w:rFonts w:ascii="Arial" w:hAnsi="Arial" w:cs="Arial"/>
        </w:rPr>
      </w:pPr>
      <w:r w:rsidRPr="003D0F78">
        <w:rPr>
          <w:rFonts w:ascii="Arial" w:hAnsi="Arial" w:cs="Arial"/>
        </w:rPr>
        <w:tab/>
        <w:t>(b) O duplo grau de jurisdição é condição para a formação da coisa julgada?</w:t>
      </w:r>
    </w:p>
    <w:p w14:paraId="08E953B7" w14:textId="77777777" w:rsidR="005657B7" w:rsidRPr="003D0F78" w:rsidRDefault="005657B7" w:rsidP="005657B7">
      <w:pPr>
        <w:pStyle w:val="10"/>
        <w:rPr>
          <w:rFonts w:ascii="Arial" w:hAnsi="Arial" w:cs="Arial"/>
        </w:rPr>
      </w:pPr>
      <w:r>
        <w:rPr>
          <w:rFonts w:ascii="Arial" w:hAnsi="Arial" w:cs="Arial"/>
        </w:rPr>
        <w:t xml:space="preserve"> </w:t>
      </w:r>
      <w:r w:rsidRPr="003D0F78">
        <w:rPr>
          <w:rFonts w:ascii="Arial" w:hAnsi="Arial" w:cs="Arial"/>
        </w:rPr>
        <w:t xml:space="preserve"> (c) Considerando que o CPC/15 adota, como regra, a teoria do isolamento dos atos processuais (art. 1.046, </w:t>
      </w:r>
      <w:r w:rsidRPr="003D0F78">
        <w:rPr>
          <w:rFonts w:ascii="Arial" w:hAnsi="Arial" w:cs="Arial"/>
          <w:i/>
        </w:rPr>
        <w:t>caput</w:t>
      </w:r>
      <w:r w:rsidRPr="003D0F78">
        <w:rPr>
          <w:rFonts w:ascii="Arial" w:hAnsi="Arial" w:cs="Arial"/>
        </w:rPr>
        <w:t xml:space="preserve">), as alterações na exigência de remessa necessária (hipóteses mais restritas que as veiculadas pelo CPC/73) podem ser aplicadas para os processos em curso antes do início da vigência do novo </w:t>
      </w:r>
      <w:r>
        <w:rPr>
          <w:rFonts w:ascii="Arial" w:hAnsi="Arial" w:cs="Arial"/>
        </w:rPr>
        <w:t>C</w:t>
      </w:r>
      <w:r w:rsidRPr="003D0F78">
        <w:rPr>
          <w:rFonts w:ascii="Arial" w:hAnsi="Arial" w:cs="Arial"/>
        </w:rPr>
        <w:t>ódigo? Se a sentença ainda não foi publicada, aplicam-se as novas regras (</w:t>
      </w:r>
      <w:proofErr w:type="gramStart"/>
      <w:r w:rsidRPr="003D0F78">
        <w:rPr>
          <w:rFonts w:ascii="Arial" w:hAnsi="Arial" w:cs="Arial"/>
        </w:rPr>
        <w:t>Vide anexo</w:t>
      </w:r>
      <w:proofErr w:type="gramEnd"/>
      <w:r w:rsidRPr="003D0F78">
        <w:rPr>
          <w:rFonts w:ascii="Arial" w:hAnsi="Arial" w:cs="Arial"/>
        </w:rPr>
        <w:t xml:space="preserve"> IV)?</w:t>
      </w:r>
    </w:p>
    <w:p w14:paraId="7A3D3C50" w14:textId="77777777" w:rsidR="005657B7" w:rsidRPr="00F27B58" w:rsidRDefault="005657B7" w:rsidP="005657B7">
      <w:pPr>
        <w:pStyle w:val="10"/>
        <w:rPr>
          <w:rFonts w:ascii="Arial" w:hAnsi="Arial" w:cs="Arial"/>
        </w:rPr>
      </w:pPr>
      <w:r w:rsidRPr="003D0F78">
        <w:rPr>
          <w:rFonts w:ascii="Arial" w:hAnsi="Arial" w:cs="Arial"/>
        </w:rPr>
        <w:t xml:space="preserve">6. Na ocasião do julgamento do </w:t>
      </w:r>
      <w:r w:rsidRPr="003D0F78">
        <w:rPr>
          <w:rStyle w:val="Forte"/>
          <w:rFonts w:ascii="Arial" w:hAnsi="Arial" w:cs="Arial"/>
          <w:shd w:val="clear" w:color="auto" w:fill="FFFFFF"/>
        </w:rPr>
        <w:t>RE 350446/PR (Anexo V)</w:t>
      </w:r>
      <w:r w:rsidRPr="003D0F78">
        <w:rPr>
          <w:rFonts w:ascii="Arial" w:hAnsi="Arial" w:cs="Arial"/>
        </w:rPr>
        <w:t xml:space="preserve">, o STF reconheceu o direito do contribuinte ao crédito relativo a insumos adquiridos com alíquota zero, em respeito </w:t>
      </w:r>
      <w:proofErr w:type="gramStart"/>
      <w:r w:rsidRPr="003D0F78">
        <w:rPr>
          <w:rFonts w:ascii="Arial" w:hAnsi="Arial" w:cs="Arial"/>
        </w:rPr>
        <w:t>à</w:t>
      </w:r>
      <w:proofErr w:type="gramEnd"/>
      <w:r w:rsidRPr="003D0F78">
        <w:rPr>
          <w:rFonts w:ascii="Arial" w:hAnsi="Arial" w:cs="Arial"/>
        </w:rPr>
        <w:t xml:space="preserve"> não</w:t>
      </w:r>
      <w:r>
        <w:rPr>
          <w:rFonts w:ascii="Arial" w:hAnsi="Arial" w:cs="Arial"/>
        </w:rPr>
        <w:t xml:space="preserve"> </w:t>
      </w:r>
      <w:r w:rsidRPr="003D0F78">
        <w:rPr>
          <w:rFonts w:ascii="Arial" w:hAnsi="Arial" w:cs="Arial"/>
        </w:rPr>
        <w:t xml:space="preserve">cumulatividade. Posteriormente, esse entendimento foi alterado (Anexo VI). Neste caso, o contribuinte que pautou a sua conduta no entendimento firmado pelo STF anteriormente, pode ser, a partir de então, autuado pelos </w:t>
      </w:r>
      <w:proofErr w:type="spellStart"/>
      <w:r w:rsidRPr="003D0F78">
        <w:rPr>
          <w:rFonts w:ascii="Arial" w:hAnsi="Arial" w:cs="Arial"/>
        </w:rPr>
        <w:t>creditamentos</w:t>
      </w:r>
      <w:proofErr w:type="spellEnd"/>
      <w:r w:rsidRPr="003D0F78">
        <w:rPr>
          <w:rFonts w:ascii="Arial" w:hAnsi="Arial" w:cs="Arial"/>
        </w:rPr>
        <w:t xml:space="preserve"> relativos aos insumos adquiridos com alíquota zero de forma automática? Cabe a União, após a mudança de entendimento, propor ação rescisória? Caso a rescisória seja cabível, qual o prazo para a sua propositura e a partir de quando ele deve ser contado?(</w:t>
      </w:r>
      <w:proofErr w:type="gramStart"/>
      <w:r w:rsidRPr="003D0F78">
        <w:rPr>
          <w:rFonts w:ascii="Arial" w:hAnsi="Arial" w:cs="Arial"/>
        </w:rPr>
        <w:t>Vide Anexo</w:t>
      </w:r>
      <w:proofErr w:type="gramEnd"/>
      <w:r w:rsidRPr="003D0F78">
        <w:rPr>
          <w:rFonts w:ascii="Arial" w:hAnsi="Arial" w:cs="Arial"/>
        </w:rPr>
        <w:t xml:space="preserve"> VII) </w:t>
      </w:r>
    </w:p>
    <w:p w14:paraId="1A3FC90B" w14:textId="77777777" w:rsidR="005657B7" w:rsidRPr="00F27B58" w:rsidRDefault="005657B7" w:rsidP="005657B7">
      <w:pPr>
        <w:pStyle w:val="10"/>
        <w:rPr>
          <w:rFonts w:ascii="Arial" w:hAnsi="Arial" w:cs="Arial"/>
        </w:rPr>
      </w:pPr>
    </w:p>
    <w:p w14:paraId="1C1067C4" w14:textId="77777777" w:rsidR="005657B7" w:rsidRDefault="005657B7" w:rsidP="005657B7">
      <w:pPr>
        <w:pStyle w:val="10"/>
        <w:rPr>
          <w:rFonts w:ascii="Arial" w:hAnsi="Arial" w:cs="Arial"/>
        </w:rPr>
      </w:pPr>
      <w:r>
        <w:rPr>
          <w:rFonts w:ascii="Arial" w:hAnsi="Arial" w:cs="Arial"/>
        </w:rPr>
        <w:t>7</w:t>
      </w:r>
      <w:r w:rsidRPr="00F27B58">
        <w:rPr>
          <w:rFonts w:ascii="Arial" w:hAnsi="Arial" w:cs="Arial"/>
        </w:rPr>
        <w:t>.</w:t>
      </w:r>
      <w:r w:rsidRPr="00F27B58">
        <w:rPr>
          <w:rFonts w:ascii="Arial" w:hAnsi="Arial" w:cs="Arial"/>
        </w:rPr>
        <w:tab/>
        <w:t xml:space="preserve">Um contribuinte recolheu determinado tributo a partir de uma </w:t>
      </w:r>
      <w:r w:rsidRPr="00E67257">
        <w:rPr>
          <w:rFonts w:ascii="Arial" w:hAnsi="Arial" w:cs="Arial"/>
        </w:rPr>
        <w:t>base de cálculo prevista em lei. A instrução normativa regulament</w:t>
      </w:r>
      <w:r w:rsidRPr="000B594E">
        <w:rPr>
          <w:rFonts w:ascii="Arial" w:hAnsi="Arial" w:cs="Arial"/>
        </w:rPr>
        <w:t>adora (</w:t>
      </w:r>
      <w:r w:rsidRPr="009E79A4">
        <w:rPr>
          <w:rFonts w:ascii="Arial" w:hAnsi="Arial" w:cs="Arial"/>
        </w:rPr>
        <w:t>IN n. 01/02</w:t>
      </w:r>
      <w:r w:rsidRPr="00E67257">
        <w:rPr>
          <w:rFonts w:ascii="Arial" w:hAnsi="Arial" w:cs="Arial"/>
        </w:rPr>
        <w:t>) esclareceu que, na base de cálculo, não de</w:t>
      </w:r>
      <w:r w:rsidRPr="009E79A4">
        <w:rPr>
          <w:rFonts w:ascii="Arial" w:hAnsi="Arial" w:cs="Arial"/>
        </w:rPr>
        <w:t xml:space="preserve">veria ser considerado o valor do transporte pago </w:t>
      </w:r>
      <w:proofErr w:type="gramStart"/>
      <w:r w:rsidRPr="009E79A4">
        <w:rPr>
          <w:rFonts w:ascii="Arial" w:hAnsi="Arial" w:cs="Arial"/>
        </w:rPr>
        <w:t>a</w:t>
      </w:r>
      <w:proofErr w:type="gramEnd"/>
      <w:r w:rsidRPr="009E79A4">
        <w:rPr>
          <w:rFonts w:ascii="Arial" w:hAnsi="Arial" w:cs="Arial"/>
        </w:rPr>
        <w:t xml:space="preserve"> terceiro (frete). Um ano depois, a IN n. 03/03</w:t>
      </w:r>
      <w:r w:rsidRPr="00E67257">
        <w:rPr>
          <w:rFonts w:ascii="Arial" w:hAnsi="Arial" w:cs="Arial"/>
        </w:rPr>
        <w:t xml:space="preserve"> esclareceu</w:t>
      </w:r>
      <w:r w:rsidRPr="00F27B58">
        <w:rPr>
          <w:rFonts w:ascii="Arial" w:hAnsi="Arial" w:cs="Arial"/>
        </w:rPr>
        <w:t xml:space="preserve"> que o frete pago </w:t>
      </w:r>
      <w:proofErr w:type="gramStart"/>
      <w:r w:rsidRPr="00F27B58">
        <w:rPr>
          <w:rFonts w:ascii="Arial" w:hAnsi="Arial" w:cs="Arial"/>
        </w:rPr>
        <w:t>a</w:t>
      </w:r>
      <w:proofErr w:type="gramEnd"/>
      <w:r w:rsidRPr="00F27B58">
        <w:rPr>
          <w:rFonts w:ascii="Arial" w:hAnsi="Arial" w:cs="Arial"/>
        </w:rPr>
        <w:t xml:space="preserve"> terceiro integraria a base de cálculo do tributo em questão. Nesse contexto, o contribuinte consultou você questionando a necessidade de complementação do recolhimento durante a vigência da IN n. 01/02. O que você responderia? Analise os </w:t>
      </w:r>
      <w:proofErr w:type="spellStart"/>
      <w:r w:rsidRPr="00F27B58">
        <w:rPr>
          <w:rFonts w:ascii="Arial" w:hAnsi="Arial" w:cs="Arial"/>
        </w:rPr>
        <w:t>arts</w:t>
      </w:r>
      <w:proofErr w:type="spellEnd"/>
      <w:r w:rsidRPr="00F27B58">
        <w:rPr>
          <w:rFonts w:ascii="Arial" w:hAnsi="Arial" w:cs="Arial"/>
        </w:rPr>
        <w:t xml:space="preserve">. </w:t>
      </w:r>
      <w:proofErr w:type="gramStart"/>
      <w:r w:rsidRPr="00F27B58">
        <w:rPr>
          <w:rFonts w:ascii="Arial" w:hAnsi="Arial" w:cs="Arial"/>
        </w:rPr>
        <w:t>100, 103 e 146</w:t>
      </w:r>
      <w:proofErr w:type="gramEnd"/>
      <w:r w:rsidRPr="00F27B58">
        <w:rPr>
          <w:rFonts w:ascii="Arial" w:hAnsi="Arial" w:cs="Arial"/>
        </w:rPr>
        <w:t xml:space="preserve"> do CTN na resposta.</w:t>
      </w:r>
    </w:p>
    <w:p w14:paraId="3C698998" w14:textId="77777777" w:rsidR="005657B7" w:rsidRDefault="005657B7"/>
    <w:p w14:paraId="37D05952" w14:textId="77777777" w:rsidR="005657B7" w:rsidRDefault="005657B7">
      <w:r>
        <w:br w:type="page"/>
      </w:r>
    </w:p>
    <w:p w14:paraId="4EFF751B" w14:textId="77777777" w:rsidR="005657B7" w:rsidRPr="00F27B58" w:rsidRDefault="005657B7" w:rsidP="005657B7">
      <w:pPr>
        <w:pStyle w:val="texto"/>
        <w:jc w:val="center"/>
        <w:rPr>
          <w:rFonts w:ascii="Arial" w:hAnsi="Arial" w:cs="Arial"/>
          <w:sz w:val="48"/>
          <w:szCs w:val="48"/>
        </w:rPr>
      </w:pPr>
      <w:proofErr w:type="gramStart"/>
      <w:r w:rsidRPr="00F27B58">
        <w:rPr>
          <w:rFonts w:ascii="Arial" w:hAnsi="Arial" w:cs="Arial"/>
          <w:b/>
          <w:bCs/>
          <w:sz w:val="44"/>
          <w:szCs w:val="44"/>
        </w:rPr>
        <w:lastRenderedPageBreak/>
        <w:t xml:space="preserve">Seminário </w:t>
      </w:r>
      <w:r w:rsidRPr="00F27B58">
        <w:rPr>
          <w:rFonts w:ascii="Arial" w:hAnsi="Arial" w:cs="Arial"/>
          <w:b/>
          <w:bCs/>
          <w:sz w:val="48"/>
          <w:szCs w:val="48"/>
        </w:rPr>
        <w:t>VI</w:t>
      </w:r>
      <w:proofErr w:type="gramEnd"/>
    </w:p>
    <w:p w14:paraId="393C703D" w14:textId="77777777" w:rsidR="005657B7" w:rsidRPr="00F27B58" w:rsidRDefault="005657B7" w:rsidP="005657B7">
      <w:pPr>
        <w:pStyle w:val="Semestilodepargrafo"/>
        <w:tabs>
          <w:tab w:val="right" w:leader="dot" w:pos="5954"/>
        </w:tabs>
        <w:suppressAutoHyphens/>
        <w:spacing w:after="794"/>
        <w:jc w:val="center"/>
        <w:rPr>
          <w:rFonts w:ascii="Arial" w:hAnsi="Arial" w:cs="Arial"/>
          <w:b/>
          <w:bCs/>
          <w:sz w:val="32"/>
          <w:szCs w:val="32"/>
        </w:rPr>
      </w:pPr>
      <w:r w:rsidRPr="00F27B58">
        <w:rPr>
          <w:rFonts w:ascii="Arial" w:hAnsi="Arial" w:cs="Arial"/>
          <w:b/>
          <w:bCs/>
          <w:sz w:val="32"/>
          <w:szCs w:val="32"/>
        </w:rPr>
        <w:t>REGRA-MATRIZ DE INCIDÊNCIA – HIPÓTESE TRIBUTÁRIA</w:t>
      </w:r>
    </w:p>
    <w:p w14:paraId="5EAAAF6C" w14:textId="77777777" w:rsidR="005657B7" w:rsidRPr="00ED2BC5" w:rsidRDefault="005657B7" w:rsidP="005657B7">
      <w:pPr>
        <w:pStyle w:val="1"/>
        <w:spacing w:before="312" w:after="142"/>
        <w:rPr>
          <w:rFonts w:ascii="Arial" w:hAnsi="Arial" w:cs="Arial"/>
          <w:w w:val="100"/>
        </w:rPr>
      </w:pPr>
      <w:r w:rsidRPr="00ED2BC5">
        <w:rPr>
          <w:rFonts w:ascii="Arial" w:hAnsi="Arial" w:cs="Arial"/>
          <w:w w:val="100"/>
        </w:rPr>
        <w:t>Questões</w:t>
      </w:r>
    </w:p>
    <w:p w14:paraId="5518A537" w14:textId="77777777" w:rsidR="005657B7" w:rsidRPr="00705EDD" w:rsidRDefault="005657B7" w:rsidP="005657B7">
      <w:pPr>
        <w:pStyle w:val="10"/>
        <w:rPr>
          <w:rFonts w:ascii="Arial" w:hAnsi="Arial" w:cs="Arial"/>
        </w:rPr>
      </w:pPr>
      <w:r w:rsidRPr="008E081D">
        <w:rPr>
          <w:rFonts w:ascii="Arial" w:hAnsi="Arial" w:cs="Arial"/>
        </w:rPr>
        <w:t>1.</w:t>
      </w:r>
      <w:r w:rsidRPr="008E081D">
        <w:rPr>
          <w:rFonts w:ascii="Arial" w:hAnsi="Arial" w:cs="Arial"/>
        </w:rPr>
        <w:tab/>
        <w:t>Que é regra-matriz de incidência tributária? Qual sua funcionalidade operacional no direi</w:t>
      </w:r>
      <w:r w:rsidRPr="00705EDD">
        <w:rPr>
          <w:rFonts w:ascii="Arial" w:hAnsi="Arial" w:cs="Arial"/>
        </w:rPr>
        <w:t>to positivo?</w:t>
      </w:r>
    </w:p>
    <w:p w14:paraId="2D8706CC" w14:textId="77777777" w:rsidR="005657B7" w:rsidRPr="009F760C" w:rsidRDefault="005657B7" w:rsidP="005657B7">
      <w:pPr>
        <w:pStyle w:val="10"/>
        <w:rPr>
          <w:rFonts w:ascii="Arial" w:hAnsi="Arial" w:cs="Arial"/>
        </w:rPr>
      </w:pPr>
      <w:r w:rsidRPr="006E5BC4">
        <w:rPr>
          <w:rFonts w:ascii="Arial" w:hAnsi="Arial" w:cs="Arial"/>
        </w:rPr>
        <w:t>2.</w:t>
      </w:r>
      <w:r w:rsidRPr="006E5BC4">
        <w:rPr>
          <w:rFonts w:ascii="Arial" w:hAnsi="Arial" w:cs="Arial"/>
        </w:rPr>
        <w:tab/>
        <w:t>Que é hipótese de incidência tributária? Qual sua função na comp</w:t>
      </w:r>
      <w:r w:rsidRPr="009C5FED">
        <w:rPr>
          <w:rFonts w:ascii="Arial" w:hAnsi="Arial" w:cs="Arial"/>
        </w:rPr>
        <w:t>osição RMIT? Há necessidade de um critério pessoal compor a hi</w:t>
      </w:r>
      <w:r w:rsidRPr="009F760C">
        <w:rPr>
          <w:rFonts w:ascii="Arial" w:hAnsi="Arial" w:cs="Arial"/>
        </w:rPr>
        <w:t>pótese da RMIT? Por quê?</w:t>
      </w:r>
    </w:p>
    <w:p w14:paraId="301C9574" w14:textId="77777777" w:rsidR="005657B7" w:rsidRPr="000407BD" w:rsidRDefault="005657B7" w:rsidP="005657B7">
      <w:pPr>
        <w:pStyle w:val="10"/>
        <w:rPr>
          <w:rFonts w:ascii="Arial" w:hAnsi="Arial" w:cs="Arial"/>
        </w:rPr>
      </w:pPr>
      <w:r w:rsidRPr="00BA566D">
        <w:rPr>
          <w:rFonts w:ascii="Arial" w:hAnsi="Arial" w:cs="Arial"/>
        </w:rPr>
        <w:t>3.</w:t>
      </w:r>
      <w:r w:rsidRPr="00BA566D">
        <w:rPr>
          <w:rFonts w:ascii="Arial" w:hAnsi="Arial" w:cs="Arial"/>
        </w:rPr>
        <w:tab/>
        <w:t>Que é incidência? Descrever, com suas palavras, a fenomenologia da incidência tributár</w:t>
      </w:r>
      <w:r w:rsidRPr="000407BD">
        <w:rPr>
          <w:rFonts w:ascii="Arial" w:hAnsi="Arial" w:cs="Arial"/>
        </w:rPr>
        <w:t>ia, diferenciando, se possível, incidência de aplicação do direito.</w:t>
      </w:r>
    </w:p>
    <w:p w14:paraId="539E58B5" w14:textId="77777777" w:rsidR="005657B7" w:rsidRPr="002E0058" w:rsidRDefault="005657B7" w:rsidP="005657B7">
      <w:pPr>
        <w:pStyle w:val="10"/>
        <w:rPr>
          <w:rFonts w:ascii="Arial" w:hAnsi="Arial" w:cs="Arial"/>
        </w:rPr>
      </w:pPr>
      <w:r w:rsidRPr="002E0058">
        <w:rPr>
          <w:rFonts w:ascii="Arial" w:hAnsi="Arial" w:cs="Arial"/>
        </w:rPr>
        <w:t>4.</w:t>
      </w:r>
      <w:r w:rsidRPr="002E0058">
        <w:rPr>
          <w:rFonts w:ascii="Arial" w:hAnsi="Arial" w:cs="Arial"/>
        </w:rPr>
        <w:tab/>
        <w:t>Que é evento? E fato? E fato jurídico? Qual a relação entre fato jurídico e teoria das provas?</w:t>
      </w:r>
    </w:p>
    <w:p w14:paraId="7CBE0239" w14:textId="77777777" w:rsidR="005657B7" w:rsidRPr="000C3396" w:rsidRDefault="005657B7" w:rsidP="005657B7">
      <w:pPr>
        <w:pStyle w:val="10"/>
        <w:rPr>
          <w:rFonts w:ascii="Arial" w:hAnsi="Arial" w:cs="Arial"/>
        </w:rPr>
      </w:pPr>
      <w:r w:rsidRPr="002B408C">
        <w:rPr>
          <w:rFonts w:ascii="Arial" w:hAnsi="Arial" w:cs="Arial"/>
        </w:rPr>
        <w:t>5.</w:t>
      </w:r>
      <w:r w:rsidRPr="002B408C">
        <w:rPr>
          <w:rFonts w:ascii="Arial" w:hAnsi="Arial" w:cs="Arial"/>
        </w:rPr>
        <w:tab/>
        <w:t xml:space="preserve">Por que a expressão “fato gerador” é equívoca? Analisar os </w:t>
      </w:r>
      <w:proofErr w:type="spellStart"/>
      <w:r w:rsidRPr="002B408C">
        <w:rPr>
          <w:rFonts w:ascii="Arial" w:hAnsi="Arial" w:cs="Arial"/>
        </w:rPr>
        <w:t>arts</w:t>
      </w:r>
      <w:proofErr w:type="spellEnd"/>
      <w:r w:rsidRPr="002B408C">
        <w:rPr>
          <w:rFonts w:ascii="Arial" w:hAnsi="Arial" w:cs="Arial"/>
        </w:rPr>
        <w:t>. 4</w:t>
      </w:r>
      <w:r w:rsidRPr="002B2F86">
        <w:rPr>
          <w:rFonts w:ascii="Arial" w:hAnsi="Arial" w:cs="Arial"/>
          <w:strike/>
        </w:rPr>
        <w:t>º</w:t>
      </w:r>
      <w:r w:rsidRPr="007574BC">
        <w:rPr>
          <w:rFonts w:ascii="Arial" w:hAnsi="Arial" w:cs="Arial"/>
        </w:rPr>
        <w:t>; 16, 105, 113, §</w:t>
      </w:r>
      <w:r w:rsidRPr="0053363E">
        <w:rPr>
          <w:rFonts w:ascii="Arial" w:hAnsi="Arial" w:cs="Arial"/>
        </w:rPr>
        <w:t>1</w:t>
      </w:r>
      <w:r w:rsidRPr="0053363E">
        <w:rPr>
          <w:rFonts w:ascii="Arial" w:hAnsi="Arial" w:cs="Arial"/>
          <w:strike/>
        </w:rPr>
        <w:t>º</w:t>
      </w:r>
      <w:r w:rsidRPr="0053363E">
        <w:rPr>
          <w:rFonts w:ascii="Arial" w:hAnsi="Arial" w:cs="Arial"/>
        </w:rPr>
        <w:t xml:space="preserve">, 114 e 144 do </w:t>
      </w:r>
      <w:r>
        <w:rPr>
          <w:rFonts w:ascii="Arial" w:hAnsi="Arial" w:cs="Arial"/>
        </w:rPr>
        <w:t>CTN</w:t>
      </w:r>
      <w:r w:rsidRPr="00E91533">
        <w:rPr>
          <w:rFonts w:ascii="Arial" w:hAnsi="Arial" w:cs="Arial"/>
        </w:rPr>
        <w:t xml:space="preserve"> e o </w:t>
      </w:r>
      <w:proofErr w:type="spellStart"/>
      <w:proofErr w:type="gramStart"/>
      <w:r w:rsidRPr="00E91533">
        <w:rPr>
          <w:rFonts w:ascii="Arial" w:hAnsi="Arial" w:cs="Arial"/>
        </w:rPr>
        <w:t>AREsp</w:t>
      </w:r>
      <w:proofErr w:type="spellEnd"/>
      <w:proofErr w:type="gramEnd"/>
      <w:r w:rsidRPr="00E91533">
        <w:rPr>
          <w:rFonts w:ascii="Arial" w:hAnsi="Arial" w:cs="Arial"/>
        </w:rPr>
        <w:t xml:space="preserve"> 215273 (vide anexo I),</w:t>
      </w:r>
      <w:r w:rsidRPr="008E081D">
        <w:rPr>
          <w:rFonts w:ascii="Arial" w:hAnsi="Arial" w:cs="Arial"/>
          <w:color w:val="474444"/>
        </w:rPr>
        <w:t xml:space="preserve"> </w:t>
      </w:r>
      <w:r w:rsidRPr="00705EDD">
        <w:rPr>
          <w:rFonts w:ascii="Arial" w:hAnsi="Arial" w:cs="Arial"/>
        </w:rPr>
        <w:t>explicando o sentido em que o termo “fato gerador” foi empregado em cada uma de suas aparições</w:t>
      </w:r>
      <w:r w:rsidRPr="000C3396">
        <w:rPr>
          <w:rFonts w:ascii="Arial" w:hAnsi="Arial" w:cs="Arial"/>
        </w:rPr>
        <w:t>.</w:t>
      </w:r>
    </w:p>
    <w:p w14:paraId="2068492F" w14:textId="77777777" w:rsidR="005657B7" w:rsidRDefault="005657B7" w:rsidP="005657B7">
      <w:pPr>
        <w:pStyle w:val="10"/>
        <w:rPr>
          <w:rFonts w:ascii="Arial" w:hAnsi="Arial" w:cs="Arial"/>
        </w:rPr>
      </w:pPr>
      <w:r w:rsidRPr="000C3396">
        <w:rPr>
          <w:rFonts w:ascii="Arial" w:hAnsi="Arial" w:cs="Arial"/>
        </w:rPr>
        <w:t>6.</w:t>
      </w:r>
      <w:r w:rsidRPr="000C3396">
        <w:rPr>
          <w:rFonts w:ascii="Arial" w:hAnsi="Arial" w:cs="Arial"/>
        </w:rPr>
        <w:tab/>
        <w:t xml:space="preserve">Diferençar: a data </w:t>
      </w:r>
      <w:r w:rsidRPr="009E79A4">
        <w:rPr>
          <w:rFonts w:ascii="Arial" w:hAnsi="Arial" w:cs="Arial"/>
          <w:i/>
        </w:rPr>
        <w:t>do</w:t>
      </w:r>
      <w:r w:rsidRPr="000C3396">
        <w:rPr>
          <w:rFonts w:ascii="Arial" w:hAnsi="Arial" w:cs="Arial"/>
        </w:rPr>
        <w:t xml:space="preserve"> fato jurídico tributário da data </w:t>
      </w:r>
      <w:r w:rsidRPr="009E79A4">
        <w:rPr>
          <w:rFonts w:ascii="Arial" w:hAnsi="Arial" w:cs="Arial"/>
          <w:i/>
        </w:rPr>
        <w:t>no</w:t>
      </w:r>
      <w:r w:rsidRPr="000C3396">
        <w:rPr>
          <w:rFonts w:ascii="Arial" w:hAnsi="Arial" w:cs="Arial"/>
        </w:rPr>
        <w:t xml:space="preserve"> fato jurídico tributário (vide anexo II) e, os conceitos de erro de fato e erro de direito.</w:t>
      </w:r>
    </w:p>
    <w:p w14:paraId="5BCC48F2" w14:textId="77777777" w:rsidR="005657B7" w:rsidRDefault="005657B7" w:rsidP="005657B7">
      <w:pPr>
        <w:pStyle w:val="10"/>
        <w:rPr>
          <w:rFonts w:ascii="Arial" w:hAnsi="Arial" w:cs="Arial"/>
        </w:rPr>
      </w:pPr>
      <w:r w:rsidRPr="003D0F78">
        <w:rPr>
          <w:rFonts w:ascii="Arial" w:hAnsi="Arial" w:cs="Arial"/>
        </w:rPr>
        <w:t>7. Alteração no texto constitucional que acarrete a modificação em algum aspecto da hipótese de incidência da RIMT (alargamento do critério material, por exemplo), é suficiente para autorizar a tributação nos novos moldes? (</w:t>
      </w:r>
      <w:proofErr w:type="gramStart"/>
      <w:r w:rsidRPr="003D0F78">
        <w:rPr>
          <w:rFonts w:ascii="Arial" w:hAnsi="Arial" w:cs="Arial"/>
        </w:rPr>
        <w:t>Vide anexo</w:t>
      </w:r>
      <w:proofErr w:type="gramEnd"/>
      <w:r w:rsidRPr="003D0F78">
        <w:rPr>
          <w:rFonts w:ascii="Arial" w:hAnsi="Arial" w:cs="Arial"/>
        </w:rPr>
        <w:t xml:space="preserve"> III)</w:t>
      </w:r>
      <w:r>
        <w:rPr>
          <w:rFonts w:ascii="Arial" w:hAnsi="Arial" w:cs="Arial"/>
        </w:rPr>
        <w:t xml:space="preserve"> </w:t>
      </w:r>
    </w:p>
    <w:p w14:paraId="47174095" w14:textId="77777777" w:rsidR="001D2EC1" w:rsidRDefault="001D2EC1">
      <w:pPr>
        <w:rPr>
          <w:rFonts w:ascii="Arial" w:eastAsia="MS Mincho" w:hAnsi="Arial" w:cs="Arial"/>
          <w:color w:val="000000"/>
          <w:lang w:eastAsia="pt-BR"/>
        </w:rPr>
      </w:pPr>
      <w:r>
        <w:rPr>
          <w:rFonts w:ascii="Arial" w:hAnsi="Arial" w:cs="Arial"/>
        </w:rPr>
        <w:br w:type="page"/>
      </w:r>
    </w:p>
    <w:p w14:paraId="621577B5" w14:textId="77777777" w:rsidR="001D2EC1" w:rsidRPr="00F27B58" w:rsidRDefault="001D2EC1" w:rsidP="001D2EC1">
      <w:pPr>
        <w:pStyle w:val="Semestilodepargrafo"/>
        <w:tabs>
          <w:tab w:val="right" w:leader="dot" w:pos="5954"/>
        </w:tabs>
        <w:spacing w:after="227"/>
        <w:jc w:val="center"/>
        <w:rPr>
          <w:rFonts w:ascii="Arial" w:hAnsi="Arial" w:cs="Arial"/>
          <w:sz w:val="48"/>
          <w:szCs w:val="48"/>
        </w:rPr>
      </w:pPr>
      <w:r w:rsidRPr="00F27B58">
        <w:rPr>
          <w:rFonts w:ascii="Arial" w:hAnsi="Arial" w:cs="Arial"/>
          <w:b/>
          <w:bCs/>
          <w:sz w:val="44"/>
          <w:szCs w:val="44"/>
        </w:rPr>
        <w:lastRenderedPageBreak/>
        <w:t xml:space="preserve">Seminário </w:t>
      </w:r>
      <w:r w:rsidRPr="00F27B58">
        <w:rPr>
          <w:rFonts w:ascii="Arial" w:hAnsi="Arial" w:cs="Arial"/>
          <w:b/>
          <w:bCs/>
          <w:sz w:val="48"/>
          <w:szCs w:val="48"/>
        </w:rPr>
        <w:t>VII</w:t>
      </w:r>
    </w:p>
    <w:p w14:paraId="6C9E43F3" w14:textId="77777777" w:rsidR="001D2EC1" w:rsidRPr="00F27B58" w:rsidRDefault="001D2EC1" w:rsidP="001D2EC1">
      <w:pPr>
        <w:pStyle w:val="Semestilodepargrafo"/>
        <w:tabs>
          <w:tab w:val="right" w:leader="dot" w:pos="5954"/>
        </w:tabs>
        <w:suppressAutoHyphens/>
        <w:spacing w:after="794"/>
        <w:jc w:val="center"/>
        <w:rPr>
          <w:rFonts w:ascii="Arial" w:hAnsi="Arial" w:cs="Arial"/>
          <w:b/>
          <w:bCs/>
          <w:sz w:val="32"/>
          <w:szCs w:val="32"/>
        </w:rPr>
      </w:pPr>
      <w:r w:rsidRPr="00F27B58">
        <w:rPr>
          <w:rFonts w:ascii="Arial" w:hAnsi="Arial" w:cs="Arial"/>
          <w:b/>
          <w:bCs/>
          <w:sz w:val="32"/>
          <w:szCs w:val="32"/>
        </w:rPr>
        <w:t>SANÇÕES, CRIMES E</w:t>
      </w:r>
      <w:r w:rsidRPr="00F27B58">
        <w:rPr>
          <w:rFonts w:ascii="Arial" w:hAnsi="Arial" w:cs="Arial"/>
          <w:b/>
          <w:bCs/>
          <w:sz w:val="32"/>
          <w:szCs w:val="32"/>
        </w:rPr>
        <w:br/>
        <w:t xml:space="preserve">PRESUNÇÕES </w:t>
      </w:r>
      <w:proofErr w:type="gramStart"/>
      <w:r w:rsidRPr="00F27B58">
        <w:rPr>
          <w:rFonts w:ascii="Arial" w:hAnsi="Arial" w:cs="Arial"/>
          <w:b/>
          <w:bCs/>
          <w:sz w:val="32"/>
          <w:szCs w:val="32"/>
        </w:rPr>
        <w:t>TRIBUTÁRIAS</w:t>
      </w:r>
      <w:proofErr w:type="gramEnd"/>
    </w:p>
    <w:p w14:paraId="0EA1C262" w14:textId="77777777" w:rsidR="001D2EC1" w:rsidRPr="009C5FED" w:rsidRDefault="001D2EC1" w:rsidP="001D2EC1">
      <w:pPr>
        <w:pStyle w:val="1"/>
        <w:rPr>
          <w:rFonts w:ascii="Arial" w:hAnsi="Arial" w:cs="Arial"/>
          <w:w w:val="100"/>
        </w:rPr>
      </w:pPr>
      <w:r w:rsidRPr="009C5FED">
        <w:rPr>
          <w:rFonts w:ascii="Arial" w:hAnsi="Arial" w:cs="Arial"/>
          <w:w w:val="100"/>
        </w:rPr>
        <w:t>Questões</w:t>
      </w:r>
    </w:p>
    <w:p w14:paraId="6EAADBE0" w14:textId="77777777" w:rsidR="001D2EC1" w:rsidRPr="009F760C" w:rsidRDefault="001D2EC1" w:rsidP="001D2EC1">
      <w:pPr>
        <w:pStyle w:val="10"/>
        <w:rPr>
          <w:rFonts w:ascii="Arial" w:hAnsi="Arial" w:cs="Arial"/>
        </w:rPr>
      </w:pPr>
      <w:r w:rsidRPr="009C5FED">
        <w:rPr>
          <w:rFonts w:ascii="Arial" w:hAnsi="Arial" w:cs="Arial"/>
        </w:rPr>
        <w:t>1.</w:t>
      </w:r>
      <w:r w:rsidRPr="009C5FED">
        <w:rPr>
          <w:rFonts w:ascii="Arial" w:hAnsi="Arial" w:cs="Arial"/>
        </w:rPr>
        <w:tab/>
        <w:t>Conceituar e apresentar as principais diferenças (se existentes) entre: (i) tributo, (</w:t>
      </w:r>
      <w:proofErr w:type="spellStart"/>
      <w:proofErr w:type="gramStart"/>
      <w:r w:rsidRPr="009C5FED">
        <w:rPr>
          <w:rFonts w:ascii="Arial" w:hAnsi="Arial" w:cs="Arial"/>
        </w:rPr>
        <w:t>ii</w:t>
      </w:r>
      <w:proofErr w:type="spellEnd"/>
      <w:proofErr w:type="gramEnd"/>
      <w:r w:rsidRPr="009C5FED">
        <w:rPr>
          <w:rFonts w:ascii="Arial" w:hAnsi="Arial" w:cs="Arial"/>
        </w:rPr>
        <w:t>) ilícito tributário, (</w:t>
      </w:r>
      <w:proofErr w:type="spellStart"/>
      <w:r w:rsidRPr="009C5FED">
        <w:rPr>
          <w:rFonts w:ascii="Arial" w:hAnsi="Arial" w:cs="Arial"/>
        </w:rPr>
        <w:t>iii</w:t>
      </w:r>
      <w:proofErr w:type="spellEnd"/>
      <w:r w:rsidRPr="009C5FED">
        <w:rPr>
          <w:rFonts w:ascii="Arial" w:hAnsi="Arial" w:cs="Arial"/>
        </w:rPr>
        <w:t>) infração tributária, (</w:t>
      </w:r>
      <w:proofErr w:type="spellStart"/>
      <w:r w:rsidRPr="009C5FED">
        <w:rPr>
          <w:rFonts w:ascii="Arial" w:hAnsi="Arial" w:cs="Arial"/>
        </w:rPr>
        <w:t>iv</w:t>
      </w:r>
      <w:proofErr w:type="spellEnd"/>
      <w:r w:rsidRPr="009C5FED">
        <w:rPr>
          <w:rFonts w:ascii="Arial" w:hAnsi="Arial" w:cs="Arial"/>
        </w:rPr>
        <w:t>) multa tributária, (v) crime contra a ordem tributária e (vi) sanção penal tri</w:t>
      </w:r>
      <w:r w:rsidRPr="009F760C">
        <w:rPr>
          <w:rFonts w:ascii="Arial" w:hAnsi="Arial" w:cs="Arial"/>
        </w:rPr>
        <w:t>butária.</w:t>
      </w:r>
    </w:p>
    <w:p w14:paraId="2BC21C02" w14:textId="77777777" w:rsidR="001D2EC1" w:rsidRPr="00F27B58" w:rsidRDefault="001D2EC1" w:rsidP="001D2EC1">
      <w:pPr>
        <w:pStyle w:val="10"/>
        <w:rPr>
          <w:rFonts w:ascii="Arial" w:hAnsi="Arial" w:cs="Arial"/>
        </w:rPr>
      </w:pPr>
      <w:r w:rsidRPr="00BA566D">
        <w:rPr>
          <w:rFonts w:ascii="Arial" w:hAnsi="Arial" w:cs="Arial"/>
        </w:rPr>
        <w:t>2.</w:t>
      </w:r>
      <w:r w:rsidRPr="00BA566D">
        <w:rPr>
          <w:rFonts w:ascii="Arial" w:hAnsi="Arial" w:cs="Arial"/>
        </w:rPr>
        <w:tab/>
        <w:t>Há li</w:t>
      </w:r>
      <w:r w:rsidRPr="000407BD">
        <w:rPr>
          <w:rFonts w:ascii="Arial" w:hAnsi="Arial" w:cs="Arial"/>
        </w:rPr>
        <w:t>mites constitucionais para a eleição de hipóteses sancionad</w:t>
      </w:r>
      <w:r w:rsidRPr="002E0058">
        <w:rPr>
          <w:rFonts w:ascii="Arial" w:hAnsi="Arial" w:cs="Arial"/>
        </w:rPr>
        <w:t>o</w:t>
      </w:r>
      <w:r w:rsidRPr="002B408C">
        <w:rPr>
          <w:rFonts w:ascii="Arial" w:hAnsi="Arial" w:cs="Arial"/>
        </w:rPr>
        <w:t>ras? As sanções tributárias sujeitam-se aos princípios constituci</w:t>
      </w:r>
      <w:r w:rsidRPr="002B2F86">
        <w:rPr>
          <w:rFonts w:ascii="Arial" w:hAnsi="Arial" w:cs="Arial"/>
        </w:rPr>
        <w:t>o</w:t>
      </w:r>
      <w:r w:rsidRPr="0053363E">
        <w:rPr>
          <w:rFonts w:ascii="Arial" w:hAnsi="Arial" w:cs="Arial"/>
        </w:rPr>
        <w:t>nais tributários? Analisar especificamente a aplicabilidade dos princíp</w:t>
      </w:r>
      <w:r w:rsidRPr="00FC756D">
        <w:rPr>
          <w:rFonts w:ascii="Arial" w:hAnsi="Arial" w:cs="Arial"/>
        </w:rPr>
        <w:t xml:space="preserve">ios da legalidade, irretroatividade, não </w:t>
      </w:r>
      <w:proofErr w:type="gramStart"/>
      <w:r w:rsidRPr="007646BF">
        <w:rPr>
          <w:rFonts w:ascii="Arial" w:hAnsi="Arial" w:cs="Arial"/>
        </w:rPr>
        <w:t>confisco</w:t>
      </w:r>
      <w:proofErr w:type="gramEnd"/>
      <w:r w:rsidRPr="007646BF">
        <w:rPr>
          <w:rFonts w:ascii="Arial" w:hAnsi="Arial" w:cs="Arial"/>
        </w:rPr>
        <w:t>, capacidade contributiva, tipicidade, segurança jurídica, proporcionalidade, r</w:t>
      </w:r>
      <w:r w:rsidRPr="009A5D9A">
        <w:rPr>
          <w:rFonts w:ascii="Arial" w:hAnsi="Arial" w:cs="Arial"/>
        </w:rPr>
        <w:t>a</w:t>
      </w:r>
      <w:r w:rsidRPr="00EE4E24">
        <w:rPr>
          <w:rFonts w:ascii="Arial" w:hAnsi="Arial" w:cs="Arial"/>
        </w:rPr>
        <w:t>zoabilidade e anterioridade.</w:t>
      </w:r>
    </w:p>
    <w:p w14:paraId="50B9477A" w14:textId="77777777" w:rsidR="001D2EC1" w:rsidRPr="00F27B58" w:rsidRDefault="001D2EC1" w:rsidP="001D2EC1">
      <w:pPr>
        <w:pStyle w:val="10"/>
        <w:rPr>
          <w:rFonts w:ascii="Arial" w:hAnsi="Arial" w:cs="Arial"/>
        </w:rPr>
      </w:pPr>
      <w:r w:rsidRPr="00F27B58">
        <w:rPr>
          <w:rFonts w:ascii="Arial" w:hAnsi="Arial" w:cs="Arial"/>
        </w:rPr>
        <w:t>3.</w:t>
      </w:r>
      <w:r w:rsidRPr="00F27B58">
        <w:rPr>
          <w:rFonts w:ascii="Arial" w:hAnsi="Arial" w:cs="Arial"/>
        </w:rPr>
        <w:tab/>
        <w:t xml:space="preserve">Diferençar infrações objetivas e infrações subjetivas. Qual a natureza jurídica da multa tributária aplicada em razão do não pagamento do tributo e/ou não cumprimento de dever instrumental? </w:t>
      </w:r>
      <w:proofErr w:type="gramStart"/>
      <w:r w:rsidRPr="00F27B58">
        <w:rPr>
          <w:rFonts w:ascii="Arial" w:hAnsi="Arial" w:cs="Arial"/>
        </w:rPr>
        <w:t>O descumprimento de norma tributária em decorrência de circunstâncias de força maior ou de caso fortuito excluem</w:t>
      </w:r>
      <w:proofErr w:type="gramEnd"/>
      <w:r w:rsidRPr="00F27B58">
        <w:rPr>
          <w:rFonts w:ascii="Arial" w:hAnsi="Arial" w:cs="Arial"/>
        </w:rPr>
        <w:t xml:space="preserve"> a antijuridicidade da conduta? Qual o tipo de responsabilidade por infrações estatuída no art. 136 do CTN? É possível afastá-la com base nos </w:t>
      </w:r>
      <w:proofErr w:type="spellStart"/>
      <w:r w:rsidRPr="00F27B58">
        <w:rPr>
          <w:rFonts w:ascii="Arial" w:hAnsi="Arial" w:cs="Arial"/>
        </w:rPr>
        <w:t>arts</w:t>
      </w:r>
      <w:proofErr w:type="spellEnd"/>
      <w:r w:rsidRPr="00F27B58">
        <w:rPr>
          <w:rFonts w:ascii="Arial" w:hAnsi="Arial" w:cs="Arial"/>
        </w:rPr>
        <w:t xml:space="preserve">. </w:t>
      </w:r>
      <w:proofErr w:type="gramStart"/>
      <w:r w:rsidRPr="00F27B58">
        <w:rPr>
          <w:rFonts w:ascii="Arial" w:hAnsi="Arial" w:cs="Arial"/>
        </w:rPr>
        <w:t>108, IV, e 112</w:t>
      </w:r>
      <w:proofErr w:type="gramEnd"/>
      <w:r w:rsidRPr="00F27B58">
        <w:rPr>
          <w:rFonts w:ascii="Arial" w:hAnsi="Arial" w:cs="Arial"/>
        </w:rPr>
        <w:t xml:space="preserve"> do CTN? (</w:t>
      </w:r>
      <w:proofErr w:type="gramStart"/>
      <w:r w:rsidRPr="00F27B58">
        <w:rPr>
          <w:rFonts w:ascii="Arial" w:hAnsi="Arial" w:cs="Arial"/>
        </w:rPr>
        <w:t>Vide anexos I e II</w:t>
      </w:r>
      <w:proofErr w:type="gramEnd"/>
      <w:r w:rsidRPr="00F27B58">
        <w:rPr>
          <w:rFonts w:ascii="Arial" w:hAnsi="Arial" w:cs="Arial"/>
        </w:rPr>
        <w:t>).</w:t>
      </w:r>
    </w:p>
    <w:p w14:paraId="6EF7E97C" w14:textId="77777777" w:rsidR="001D2EC1" w:rsidRPr="00F27B58" w:rsidRDefault="001D2EC1" w:rsidP="001D2EC1">
      <w:pPr>
        <w:pStyle w:val="10"/>
        <w:rPr>
          <w:rFonts w:ascii="Arial" w:hAnsi="Arial" w:cs="Arial"/>
        </w:rPr>
      </w:pPr>
      <w:r w:rsidRPr="00F27B58">
        <w:rPr>
          <w:rFonts w:ascii="Arial" w:hAnsi="Arial" w:cs="Arial"/>
        </w:rPr>
        <w:t>4.</w:t>
      </w:r>
      <w:r w:rsidRPr="00F27B58">
        <w:rPr>
          <w:rFonts w:ascii="Arial" w:hAnsi="Arial" w:cs="Arial"/>
        </w:rPr>
        <w:tab/>
        <w:t>Defina os conceitos de: (i) multa de mora, (</w:t>
      </w:r>
      <w:proofErr w:type="spellStart"/>
      <w:proofErr w:type="gramStart"/>
      <w:r w:rsidRPr="00F27B58">
        <w:rPr>
          <w:rFonts w:ascii="Arial" w:hAnsi="Arial" w:cs="Arial"/>
        </w:rPr>
        <w:t>ii</w:t>
      </w:r>
      <w:proofErr w:type="spellEnd"/>
      <w:proofErr w:type="gramEnd"/>
      <w:r w:rsidRPr="00F27B58">
        <w:rPr>
          <w:rFonts w:ascii="Arial" w:hAnsi="Arial" w:cs="Arial"/>
        </w:rPr>
        <w:t>) multa de ofício, (</w:t>
      </w:r>
      <w:proofErr w:type="spellStart"/>
      <w:r w:rsidRPr="00F27B58">
        <w:rPr>
          <w:rFonts w:ascii="Arial" w:hAnsi="Arial" w:cs="Arial"/>
        </w:rPr>
        <w:t>iii</w:t>
      </w:r>
      <w:proofErr w:type="spellEnd"/>
      <w:r w:rsidRPr="00F27B58">
        <w:rPr>
          <w:rFonts w:ascii="Arial" w:hAnsi="Arial" w:cs="Arial"/>
        </w:rPr>
        <w:t>) multa agravada, (</w:t>
      </w:r>
      <w:proofErr w:type="spellStart"/>
      <w:r w:rsidRPr="00F27B58">
        <w:rPr>
          <w:rFonts w:ascii="Arial" w:hAnsi="Arial" w:cs="Arial"/>
        </w:rPr>
        <w:t>iv</w:t>
      </w:r>
      <w:proofErr w:type="spellEnd"/>
      <w:r w:rsidRPr="00F27B58">
        <w:rPr>
          <w:rFonts w:ascii="Arial" w:hAnsi="Arial" w:cs="Arial"/>
        </w:rPr>
        <w:t>) multa qualificada e (v) multa isolada. As multas tributárias assumem caráter indenizatório (reparador) ou punitivo (repressivo)?</w:t>
      </w:r>
    </w:p>
    <w:p w14:paraId="37C535E7" w14:textId="77777777" w:rsidR="001D2EC1" w:rsidRPr="00F27B58" w:rsidRDefault="001D2EC1" w:rsidP="001D2EC1">
      <w:pPr>
        <w:pStyle w:val="10"/>
        <w:rPr>
          <w:rFonts w:ascii="Arial" w:hAnsi="Arial" w:cs="Arial"/>
        </w:rPr>
      </w:pPr>
      <w:r w:rsidRPr="00F27B58">
        <w:rPr>
          <w:rFonts w:ascii="Arial" w:hAnsi="Arial" w:cs="Arial"/>
        </w:rPr>
        <w:t>5.</w:t>
      </w:r>
      <w:r w:rsidRPr="00F27B58">
        <w:rPr>
          <w:rFonts w:ascii="Arial" w:hAnsi="Arial" w:cs="Arial"/>
        </w:rPr>
        <w:tab/>
        <w:t>A teor do art. 138 do CTN, pergunta-se: (i) em que se constitui a denúncia espontânea? (</w:t>
      </w:r>
      <w:proofErr w:type="spellStart"/>
      <w:r w:rsidRPr="00F27B58">
        <w:rPr>
          <w:rFonts w:ascii="Arial" w:hAnsi="Arial" w:cs="Arial"/>
        </w:rPr>
        <w:t>ii</w:t>
      </w:r>
      <w:proofErr w:type="spellEnd"/>
      <w:r w:rsidRPr="00F27B58">
        <w:rPr>
          <w:rFonts w:ascii="Arial" w:hAnsi="Arial" w:cs="Arial"/>
        </w:rPr>
        <w:t>) qual responsabilidade é excluída pela denúncia espontânea (multa pelo não pagamento, multa de mora, juros, condenação criminal)? (</w:t>
      </w:r>
      <w:proofErr w:type="spellStart"/>
      <w:r w:rsidRPr="00F27B58">
        <w:rPr>
          <w:rFonts w:ascii="Arial" w:hAnsi="Arial" w:cs="Arial"/>
        </w:rPr>
        <w:t>iii</w:t>
      </w:r>
      <w:proofErr w:type="spellEnd"/>
      <w:r w:rsidRPr="00F27B58">
        <w:rPr>
          <w:rFonts w:ascii="Arial" w:hAnsi="Arial" w:cs="Arial"/>
        </w:rPr>
        <w:t>) a denúncia espontânea seguida do parcelamento do tributo devido tem o condão de excluir a multa? (Analisar o §1</w:t>
      </w:r>
      <w:r w:rsidRPr="00F27B58">
        <w:rPr>
          <w:rFonts w:ascii="Arial" w:hAnsi="Arial" w:cs="Arial"/>
          <w:strike/>
        </w:rPr>
        <w:t>º</w:t>
      </w:r>
      <w:r w:rsidRPr="00F27B58">
        <w:rPr>
          <w:rFonts w:ascii="Arial" w:hAnsi="Arial" w:cs="Arial"/>
        </w:rPr>
        <w:t xml:space="preserve"> do art. 155-A do CTN).</w:t>
      </w:r>
    </w:p>
    <w:p w14:paraId="23B1C280" w14:textId="77777777" w:rsidR="001D2EC1" w:rsidRPr="00F27B58" w:rsidRDefault="001D2EC1" w:rsidP="001D2EC1">
      <w:pPr>
        <w:pStyle w:val="10"/>
        <w:rPr>
          <w:rFonts w:ascii="Arial" w:hAnsi="Arial" w:cs="Arial"/>
        </w:rPr>
      </w:pPr>
      <w:r w:rsidRPr="00F27B58">
        <w:rPr>
          <w:rFonts w:ascii="Arial" w:hAnsi="Arial" w:cs="Arial"/>
        </w:rPr>
        <w:t>6.</w:t>
      </w:r>
      <w:r w:rsidRPr="00F27B58">
        <w:rPr>
          <w:rFonts w:ascii="Arial" w:hAnsi="Arial" w:cs="Arial"/>
        </w:rPr>
        <w:tab/>
        <w:t>Com relação aos crimes contra a ordem tributária, pergunta-se:</w:t>
      </w:r>
    </w:p>
    <w:p w14:paraId="757F6B55" w14:textId="77777777" w:rsidR="001D2EC1" w:rsidRPr="00F27B58" w:rsidRDefault="001D2EC1" w:rsidP="001D2EC1">
      <w:pPr>
        <w:pStyle w:val="10"/>
        <w:rPr>
          <w:rFonts w:ascii="Arial" w:hAnsi="Arial" w:cs="Arial"/>
        </w:rPr>
      </w:pPr>
      <w:r w:rsidRPr="00F27B58">
        <w:rPr>
          <w:rFonts w:ascii="Arial" w:hAnsi="Arial" w:cs="Arial"/>
        </w:rPr>
        <w:tab/>
        <w:t xml:space="preserve">a) Qual o momento </w:t>
      </w:r>
      <w:proofErr w:type="spellStart"/>
      <w:r w:rsidRPr="00F27B58">
        <w:rPr>
          <w:rFonts w:ascii="Arial" w:hAnsi="Arial" w:cs="Arial"/>
        </w:rPr>
        <w:t>consumativo</w:t>
      </w:r>
      <w:proofErr w:type="spellEnd"/>
      <w:r w:rsidRPr="00F27B58">
        <w:rPr>
          <w:rFonts w:ascii="Arial" w:hAnsi="Arial" w:cs="Arial"/>
        </w:rPr>
        <w:t xml:space="preserve"> dos crimes contra a ordem </w:t>
      </w:r>
      <w:proofErr w:type="gramStart"/>
      <w:r w:rsidRPr="00F27B58">
        <w:rPr>
          <w:rFonts w:ascii="Arial" w:hAnsi="Arial" w:cs="Arial"/>
        </w:rPr>
        <w:t>tributária previstos</w:t>
      </w:r>
      <w:proofErr w:type="gramEnd"/>
      <w:r w:rsidRPr="00F27B58">
        <w:rPr>
          <w:rFonts w:ascii="Arial" w:hAnsi="Arial" w:cs="Arial"/>
        </w:rPr>
        <w:t xml:space="preserve"> no art. 1</w:t>
      </w:r>
      <w:r w:rsidRPr="00F27B58">
        <w:rPr>
          <w:rFonts w:ascii="Arial" w:hAnsi="Arial" w:cs="Arial"/>
          <w:strike/>
        </w:rPr>
        <w:t>º</w:t>
      </w:r>
      <w:r w:rsidRPr="00F27B58">
        <w:rPr>
          <w:rFonts w:ascii="Arial" w:hAnsi="Arial" w:cs="Arial"/>
        </w:rPr>
        <w:t xml:space="preserve"> da Lei 8.137/90? Há necessidade de esgotamento da esfera administrativa para a propositura da ação penal? (Vide Súmula Vinculante n. 24 do STF e anexo III).</w:t>
      </w:r>
    </w:p>
    <w:p w14:paraId="34459CFB" w14:textId="77777777" w:rsidR="001D2EC1" w:rsidRPr="00F27B58" w:rsidRDefault="001D2EC1" w:rsidP="001D2EC1">
      <w:pPr>
        <w:pStyle w:val="10"/>
        <w:rPr>
          <w:rFonts w:ascii="Arial" w:hAnsi="Arial" w:cs="Arial"/>
        </w:rPr>
      </w:pPr>
      <w:r w:rsidRPr="00F27B58">
        <w:rPr>
          <w:rFonts w:ascii="Arial" w:hAnsi="Arial" w:cs="Arial"/>
        </w:rPr>
        <w:tab/>
        <w:t>b) A decadência e prescrição tributária são causas de extinção da punibilidade penal dos crimes contra a ordem tributária? Fundamentar. (</w:t>
      </w:r>
      <w:proofErr w:type="gramStart"/>
      <w:r w:rsidRPr="00F27B58">
        <w:rPr>
          <w:rFonts w:ascii="Arial" w:hAnsi="Arial" w:cs="Arial"/>
        </w:rPr>
        <w:t>Vide anexo</w:t>
      </w:r>
      <w:proofErr w:type="gramEnd"/>
      <w:r w:rsidRPr="00F27B58">
        <w:rPr>
          <w:rFonts w:ascii="Arial" w:hAnsi="Arial" w:cs="Arial"/>
        </w:rPr>
        <w:t xml:space="preserve"> IV).</w:t>
      </w:r>
    </w:p>
    <w:p w14:paraId="6DA421D2" w14:textId="77777777" w:rsidR="001D2EC1" w:rsidRPr="00F27B58" w:rsidRDefault="001D2EC1" w:rsidP="001D2EC1">
      <w:pPr>
        <w:pStyle w:val="10"/>
        <w:rPr>
          <w:rFonts w:ascii="Arial" w:hAnsi="Arial" w:cs="Arial"/>
        </w:rPr>
      </w:pPr>
      <w:r w:rsidRPr="00F27B58">
        <w:rPr>
          <w:rFonts w:ascii="Arial" w:hAnsi="Arial" w:cs="Arial"/>
        </w:rPr>
        <w:tab/>
        <w:t>c) O parcelamento do tributo devido é causa de extinção da punibilidade dos crimes contra a ordem tributária?</w:t>
      </w:r>
    </w:p>
    <w:p w14:paraId="4CB270EC" w14:textId="77777777" w:rsidR="001D2EC1" w:rsidRPr="00F27B58" w:rsidRDefault="001D2EC1" w:rsidP="001D2EC1">
      <w:pPr>
        <w:pStyle w:val="10"/>
        <w:rPr>
          <w:rFonts w:ascii="Arial" w:hAnsi="Arial" w:cs="Arial"/>
        </w:rPr>
      </w:pPr>
      <w:r w:rsidRPr="00F27B58">
        <w:rPr>
          <w:rFonts w:ascii="Arial" w:hAnsi="Arial" w:cs="Arial"/>
        </w:rPr>
        <w:t>7.</w:t>
      </w:r>
      <w:r w:rsidRPr="00F27B58">
        <w:rPr>
          <w:rFonts w:ascii="Arial" w:hAnsi="Arial" w:cs="Arial"/>
        </w:rPr>
        <w:tab/>
        <w:t>Que caracteriza as denominadas sanções políticas, cujos contornos semânticos foram constituídos pelo STF? São sanções políticas: (i) Apreensão de bens; (</w:t>
      </w:r>
      <w:proofErr w:type="spellStart"/>
      <w:proofErr w:type="gramStart"/>
      <w:r w:rsidRPr="00F27B58">
        <w:rPr>
          <w:rFonts w:ascii="Arial" w:hAnsi="Arial" w:cs="Arial"/>
        </w:rPr>
        <w:t>ii</w:t>
      </w:r>
      <w:proofErr w:type="spellEnd"/>
      <w:proofErr w:type="gramEnd"/>
      <w:r w:rsidRPr="00F27B58">
        <w:rPr>
          <w:rFonts w:ascii="Arial" w:hAnsi="Arial" w:cs="Arial"/>
        </w:rPr>
        <w:t xml:space="preserve">) Inscrição de créditos tributários no CADIN; </w:t>
      </w:r>
      <w:r w:rsidRPr="003D0F78">
        <w:rPr>
          <w:rFonts w:ascii="Arial" w:hAnsi="Arial" w:cs="Arial"/>
        </w:rPr>
        <w:t>(</w:t>
      </w:r>
      <w:proofErr w:type="spellStart"/>
      <w:r w:rsidRPr="003D0F78">
        <w:rPr>
          <w:rFonts w:ascii="Arial" w:hAnsi="Arial" w:cs="Arial"/>
        </w:rPr>
        <w:t>iii</w:t>
      </w:r>
      <w:proofErr w:type="spellEnd"/>
      <w:r w:rsidRPr="003D0F78">
        <w:rPr>
          <w:rFonts w:ascii="Arial" w:hAnsi="Arial" w:cs="Arial"/>
        </w:rPr>
        <w:t>) Protesto de Certidão de Dívida Ativa; (</w:t>
      </w:r>
      <w:proofErr w:type="spellStart"/>
      <w:r w:rsidRPr="003D0F78">
        <w:rPr>
          <w:rFonts w:ascii="Arial" w:hAnsi="Arial" w:cs="Arial"/>
        </w:rPr>
        <w:t>iv</w:t>
      </w:r>
      <w:proofErr w:type="spellEnd"/>
      <w:r w:rsidRPr="003D0F78">
        <w:rPr>
          <w:rFonts w:ascii="Arial" w:hAnsi="Arial" w:cs="Arial"/>
        </w:rPr>
        <w:t>)</w:t>
      </w:r>
      <w:r w:rsidRPr="00F27B58">
        <w:rPr>
          <w:rFonts w:ascii="Arial" w:hAnsi="Arial" w:cs="Arial"/>
        </w:rPr>
        <w:t xml:space="preserve"> Regime especial de controle e fiscalização (vide RE 374.981, voto Min. Celso de Mello e AC </w:t>
      </w:r>
      <w:r w:rsidRPr="00F27B58">
        <w:rPr>
          <w:rFonts w:ascii="Arial" w:hAnsi="Arial" w:cs="Arial"/>
        </w:rPr>
        <w:lastRenderedPageBreak/>
        <w:t>1657/RJ, voto do Min. Joaquim Barbosa)?</w:t>
      </w:r>
    </w:p>
    <w:p w14:paraId="74A2DC7B" w14:textId="77777777" w:rsidR="001D2EC1" w:rsidRPr="005204D8" w:rsidRDefault="001D2EC1" w:rsidP="001D2EC1">
      <w:pPr>
        <w:pStyle w:val="10"/>
        <w:rPr>
          <w:rFonts w:ascii="Arial" w:hAnsi="Arial" w:cs="Arial"/>
        </w:rPr>
      </w:pPr>
      <w:r w:rsidRPr="00F27B58">
        <w:rPr>
          <w:rFonts w:ascii="Arial" w:hAnsi="Arial" w:cs="Arial"/>
        </w:rPr>
        <w:t>8.</w:t>
      </w:r>
      <w:r w:rsidRPr="00F27B58">
        <w:rPr>
          <w:rFonts w:ascii="Arial" w:hAnsi="Arial" w:cs="Arial"/>
        </w:rPr>
        <w:tab/>
        <w:t>Qual a natureza jurídica dos juros de mora e da correção monetária? No caso de contestação judicial de tributo para fins de repetição do indébito, a partir de quando devem ser computados os juros de mora? O parágrafo único do art. 167 do CTN e a Súmula 188 do STJ – que dispõe</w:t>
      </w:r>
      <w:r>
        <w:rPr>
          <w:rFonts w:ascii="Arial" w:hAnsi="Arial" w:cs="Arial"/>
        </w:rPr>
        <w:t>:</w:t>
      </w:r>
      <w:r w:rsidRPr="00F27B58">
        <w:rPr>
          <w:rFonts w:ascii="Arial" w:hAnsi="Arial" w:cs="Arial"/>
        </w:rPr>
        <w:t xml:space="preserve"> “</w:t>
      </w:r>
      <w:r w:rsidRPr="00F27B58">
        <w:rPr>
          <w:rFonts w:ascii="Arial" w:hAnsi="Arial" w:cs="Arial"/>
          <w:i/>
          <w:iCs/>
        </w:rPr>
        <w:t>Os juros moratórios, na repetição do indébito tributário, são devidos a partir do trânsito em julgado da sentença”</w:t>
      </w:r>
      <w:r>
        <w:rPr>
          <w:rFonts w:ascii="Arial" w:hAnsi="Arial" w:cs="Arial"/>
          <w:i/>
          <w:iCs/>
        </w:rPr>
        <w:t>.</w:t>
      </w:r>
      <w:r w:rsidRPr="00F27B58">
        <w:rPr>
          <w:rFonts w:ascii="Arial" w:hAnsi="Arial" w:cs="Arial"/>
        </w:rPr>
        <w:t xml:space="preserve"> – estão em consonância com as normas constitucionais?</w:t>
      </w:r>
    </w:p>
    <w:p w14:paraId="26F15737" w14:textId="77777777" w:rsidR="001D2EC1" w:rsidRPr="00F27B58" w:rsidRDefault="001D2EC1" w:rsidP="005657B7">
      <w:pPr>
        <w:pStyle w:val="10"/>
        <w:rPr>
          <w:rFonts w:ascii="Arial" w:hAnsi="Arial" w:cs="Arial"/>
        </w:rPr>
      </w:pPr>
    </w:p>
    <w:p w14:paraId="13ABAEA0" w14:textId="77777777" w:rsidR="005657B7" w:rsidRDefault="005657B7"/>
    <w:sectPr w:rsidR="005657B7" w:rsidSect="005657B7">
      <w:headerReference w:type="default" r:id="rId16"/>
      <w:footerReference w:type="default" r:id="rId17"/>
      <w:pgSz w:w="11906" w:h="16838"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E44C3" w14:textId="77777777" w:rsidR="00DF4E1C" w:rsidRDefault="00DF4E1C" w:rsidP="005657B7">
      <w:pPr>
        <w:spacing w:after="0" w:line="240" w:lineRule="auto"/>
      </w:pPr>
      <w:r>
        <w:separator/>
      </w:r>
    </w:p>
  </w:endnote>
  <w:endnote w:type="continuationSeparator" w:id="0">
    <w:p w14:paraId="6D22FC91" w14:textId="77777777" w:rsidR="00DF4E1C" w:rsidRDefault="00DF4E1C" w:rsidP="0056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731 BT">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90AC8" w14:textId="77777777" w:rsidR="00DF4E1C" w:rsidRPr="005657B7" w:rsidRDefault="00DF4E1C" w:rsidP="005657B7">
    <w:pPr>
      <w:pStyle w:val="Rodap"/>
      <w:ind w:right="360"/>
      <w:jc w:val="center"/>
      <w:rPr>
        <w:sz w:val="20"/>
      </w:rPr>
    </w:pPr>
    <w:r w:rsidRPr="005657B7">
      <w:rPr>
        <w:sz w:val="20"/>
      </w:rPr>
      <w:t xml:space="preserve">O conteúdo desse material é de propriedade intelectual do </w:t>
    </w:r>
    <w:r w:rsidRPr="005657B7">
      <w:rPr>
        <w:b/>
        <w:sz w:val="20"/>
      </w:rPr>
      <w:t>©IBET: é proibida sua utilização, manipulação ou reprodução, por pessoas estranhas e desvinculadas de suas atividades institucionais</w:t>
    </w:r>
    <w:r w:rsidRPr="005657B7">
      <w:rPr>
        <w:sz w:val="20"/>
      </w:rPr>
      <w:t xml:space="preserve"> sem a devida, expressa e prévia autorização.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32FD4" w14:textId="77777777" w:rsidR="00DF4E1C" w:rsidRDefault="00DF4E1C" w:rsidP="005657B7">
      <w:pPr>
        <w:spacing w:after="0" w:line="240" w:lineRule="auto"/>
      </w:pPr>
      <w:r>
        <w:separator/>
      </w:r>
    </w:p>
  </w:footnote>
  <w:footnote w:type="continuationSeparator" w:id="0">
    <w:p w14:paraId="5906F567" w14:textId="77777777" w:rsidR="00DF4E1C" w:rsidRDefault="00DF4E1C" w:rsidP="005657B7">
      <w:pPr>
        <w:spacing w:after="0" w:line="240" w:lineRule="auto"/>
      </w:pPr>
      <w:r>
        <w:continuationSeparator/>
      </w:r>
    </w:p>
  </w:footnote>
  <w:footnote w:id="1">
    <w:p w14:paraId="4CDA7CA3" w14:textId="77777777" w:rsidR="00DF4E1C" w:rsidRDefault="00DF4E1C" w:rsidP="005657B7">
      <w:pPr>
        <w:pStyle w:val="roda"/>
        <w:rPr>
          <w:sz w:val="16"/>
          <w:szCs w:val="16"/>
        </w:rPr>
      </w:pPr>
      <w:r>
        <w:rPr>
          <w:vertAlign w:val="superscript"/>
        </w:rPr>
        <w:footnoteRef/>
      </w:r>
      <w:r>
        <w:rPr>
          <w:sz w:val="16"/>
          <w:szCs w:val="16"/>
        </w:rPr>
        <w:t xml:space="preserve">. </w:t>
      </w:r>
      <w:r>
        <w:rPr>
          <w:i/>
          <w:iCs/>
          <w:sz w:val="16"/>
          <w:szCs w:val="16"/>
        </w:rPr>
        <w:t>In</w:t>
      </w:r>
      <w:r>
        <w:rPr>
          <w:sz w:val="16"/>
          <w:szCs w:val="16"/>
        </w:rPr>
        <w:t xml:space="preserve"> </w:t>
      </w:r>
      <w:r w:rsidRPr="004F140D">
        <w:rPr>
          <w:i/>
          <w:sz w:val="16"/>
          <w:szCs w:val="16"/>
        </w:rPr>
        <w:t>C</w:t>
      </w:r>
      <w:r w:rsidRPr="009E79A4">
        <w:rPr>
          <w:i/>
          <w:sz w:val="16"/>
          <w:szCs w:val="16"/>
        </w:rPr>
        <w:t>urso de direito tributário</w:t>
      </w:r>
      <w:r>
        <w:rPr>
          <w:sz w:val="16"/>
          <w:szCs w:val="16"/>
        </w:rPr>
        <w:t>. 15</w:t>
      </w:r>
      <w:r>
        <w:rPr>
          <w:strike/>
          <w:sz w:val="16"/>
          <w:szCs w:val="16"/>
        </w:rPr>
        <w:t>ª</w:t>
      </w:r>
      <w:r>
        <w:rPr>
          <w:sz w:val="16"/>
          <w:szCs w:val="16"/>
        </w:rPr>
        <w:t xml:space="preserve"> edição. São Paulo: Saraiva, 2003, p. 149.</w:t>
      </w:r>
    </w:p>
    <w:p w14:paraId="74EC548D" w14:textId="77777777" w:rsidR="00DF4E1C" w:rsidRDefault="00DF4E1C" w:rsidP="005657B7">
      <w:pPr>
        <w:pStyle w:val="rod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D9E49" w14:textId="77777777" w:rsidR="00DF4E1C" w:rsidRDefault="00DF4E1C" w:rsidP="005657B7">
    <w:pPr>
      <w:pStyle w:val="Cabealho"/>
      <w:jc w:val="right"/>
      <w:rPr>
        <w:sz w:val="28"/>
      </w:rPr>
    </w:pPr>
    <w:r w:rsidRPr="005657B7">
      <w:rPr>
        <w:noProof/>
        <w:sz w:val="28"/>
        <w:lang w:eastAsia="pt-BR"/>
      </w:rPr>
      <w:drawing>
        <wp:anchor distT="0" distB="0" distL="114300" distR="114300" simplePos="0" relativeHeight="251658240" behindDoc="1" locked="0" layoutInCell="1" allowOverlap="1" wp14:anchorId="35417248" wp14:editId="2ACA114B">
          <wp:simplePos x="0" y="0"/>
          <wp:positionH relativeFrom="column">
            <wp:posOffset>-60960</wp:posOffset>
          </wp:positionH>
          <wp:positionV relativeFrom="paragraph">
            <wp:posOffset>-1905</wp:posOffset>
          </wp:positionV>
          <wp:extent cx="1600200" cy="905256"/>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aixa.jpg"/>
                  <pic:cNvPicPr/>
                </pic:nvPicPr>
                <pic:blipFill>
                  <a:blip r:embed="rId1">
                    <a:extLst>
                      <a:ext uri="{28A0092B-C50C-407E-A947-70E740481C1C}">
                        <a14:useLocalDpi xmlns:a14="http://schemas.microsoft.com/office/drawing/2010/main" val="0"/>
                      </a:ext>
                    </a:extLst>
                  </a:blip>
                  <a:stretch>
                    <a:fillRect/>
                  </a:stretch>
                </pic:blipFill>
                <pic:spPr>
                  <a:xfrm>
                    <a:off x="0" y="0"/>
                    <a:ext cx="1600200" cy="905256"/>
                  </a:xfrm>
                  <a:prstGeom prst="rect">
                    <a:avLst/>
                  </a:prstGeom>
                </pic:spPr>
              </pic:pic>
            </a:graphicData>
          </a:graphic>
        </wp:anchor>
      </w:drawing>
    </w:r>
    <w:r w:rsidRPr="005657B7">
      <w:rPr>
        <w:sz w:val="28"/>
      </w:rPr>
      <w:t>Seminários de casa</w:t>
    </w:r>
  </w:p>
  <w:p w14:paraId="0AFE1949" w14:textId="77777777" w:rsidR="00DF4E1C" w:rsidRPr="005657B7" w:rsidRDefault="00DF4E1C" w:rsidP="005657B7">
    <w:pPr>
      <w:pStyle w:val="Cabealho"/>
      <w:jc w:val="right"/>
      <w:rPr>
        <w:sz w:val="36"/>
      </w:rPr>
    </w:pPr>
    <w:r>
      <w:rPr>
        <w:sz w:val="28"/>
      </w:rPr>
      <w:t>TSJ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4CF"/>
    <w:multiLevelType w:val="hybridMultilevel"/>
    <w:tmpl w:val="365E1C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0820497"/>
    <w:multiLevelType w:val="hybridMultilevel"/>
    <w:tmpl w:val="6C8A58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D4F69DF"/>
    <w:multiLevelType w:val="hybridMultilevel"/>
    <w:tmpl w:val="536CB9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4051A0"/>
    <w:multiLevelType w:val="hybridMultilevel"/>
    <w:tmpl w:val="39CCD4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F860667"/>
    <w:multiLevelType w:val="hybridMultilevel"/>
    <w:tmpl w:val="C0FE71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322210E"/>
    <w:multiLevelType w:val="hybridMultilevel"/>
    <w:tmpl w:val="B2FACF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37E7043"/>
    <w:multiLevelType w:val="hybridMultilevel"/>
    <w:tmpl w:val="38708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B7"/>
    <w:rsid w:val="000327D1"/>
    <w:rsid w:val="000D152A"/>
    <w:rsid w:val="001D2EC1"/>
    <w:rsid w:val="005657B7"/>
    <w:rsid w:val="00B0553E"/>
    <w:rsid w:val="00DF4E1C"/>
    <w:rsid w:val="00E556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0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tilodepargrafo">
    <w:name w:val="[Sem estilo de parágrafo]"/>
    <w:rsid w:val="005657B7"/>
    <w:pPr>
      <w:widowControl w:val="0"/>
      <w:autoSpaceDE w:val="0"/>
      <w:autoSpaceDN w:val="0"/>
      <w:adjustRightInd w:val="0"/>
      <w:spacing w:after="0" w:line="288" w:lineRule="auto"/>
      <w:textAlignment w:val="center"/>
    </w:pPr>
    <w:rPr>
      <w:rFonts w:ascii="Times" w:eastAsia="MS Mincho" w:hAnsi="Times" w:cs="Times"/>
      <w:color w:val="000000"/>
      <w:sz w:val="24"/>
      <w:szCs w:val="24"/>
      <w:lang w:eastAsia="pt-BR"/>
    </w:rPr>
  </w:style>
  <w:style w:type="paragraph" w:customStyle="1" w:styleId="1">
    <w:name w:val="1"/>
    <w:basedOn w:val="Semestilodepargrafo"/>
    <w:uiPriority w:val="99"/>
    <w:rsid w:val="005657B7"/>
    <w:pPr>
      <w:tabs>
        <w:tab w:val="left" w:pos="340"/>
      </w:tabs>
      <w:suppressAutoHyphens/>
      <w:spacing w:before="340" w:after="170" w:line="272" w:lineRule="atLeast"/>
      <w:ind w:left="340" w:hanging="340"/>
    </w:pPr>
    <w:rPr>
      <w:rFonts w:ascii="Century731 BT" w:hAnsi="Century731 BT" w:cs="Century731 BT"/>
      <w:b/>
      <w:bCs/>
      <w:w w:val="90"/>
    </w:rPr>
  </w:style>
  <w:style w:type="paragraph" w:customStyle="1" w:styleId="BOLINHA">
    <w:name w:val="BOLINHA"/>
    <w:basedOn w:val="Semestilodepargrafo"/>
    <w:uiPriority w:val="99"/>
    <w:rsid w:val="005657B7"/>
    <w:pPr>
      <w:tabs>
        <w:tab w:val="left" w:pos="198"/>
      </w:tabs>
      <w:spacing w:before="68" w:after="68" w:line="276" w:lineRule="atLeast"/>
      <w:ind w:left="198" w:hanging="198"/>
      <w:jc w:val="both"/>
    </w:pPr>
    <w:rPr>
      <w:rFonts w:ascii="Century731 BT" w:hAnsi="Century731 BT" w:cs="Century731 BT"/>
      <w:sz w:val="22"/>
      <w:szCs w:val="22"/>
    </w:rPr>
  </w:style>
  <w:style w:type="paragraph" w:customStyle="1" w:styleId="10">
    <w:name w:val="1)"/>
    <w:basedOn w:val="Semestilodepargrafo"/>
    <w:uiPriority w:val="99"/>
    <w:rsid w:val="005657B7"/>
    <w:pPr>
      <w:tabs>
        <w:tab w:val="left" w:pos="283"/>
      </w:tabs>
      <w:spacing w:before="57" w:after="57" w:line="276" w:lineRule="atLeast"/>
      <w:ind w:left="283" w:hanging="283"/>
      <w:jc w:val="both"/>
    </w:pPr>
    <w:rPr>
      <w:rFonts w:ascii="Century731 BT" w:hAnsi="Century731 BT" w:cs="Century731 BT"/>
      <w:sz w:val="22"/>
      <w:szCs w:val="22"/>
    </w:rPr>
  </w:style>
  <w:style w:type="paragraph" w:customStyle="1" w:styleId="titcorpomenor">
    <w:name w:val="tit corpo menor"/>
    <w:basedOn w:val="10"/>
    <w:uiPriority w:val="99"/>
    <w:rsid w:val="005657B7"/>
    <w:pPr>
      <w:spacing w:before="283" w:after="170"/>
      <w:ind w:firstLine="0"/>
    </w:pPr>
    <w:rPr>
      <w:b/>
      <w:bCs/>
      <w:spacing w:val="-4"/>
      <w:w w:val="90"/>
      <w:sz w:val="20"/>
      <w:szCs w:val="20"/>
    </w:rPr>
  </w:style>
  <w:style w:type="paragraph" w:customStyle="1" w:styleId="corpomenor">
    <w:name w:val="corpo menor"/>
    <w:basedOn w:val="10"/>
    <w:uiPriority w:val="99"/>
    <w:rsid w:val="005657B7"/>
    <w:pPr>
      <w:spacing w:line="240" w:lineRule="atLeast"/>
      <w:ind w:firstLine="0"/>
    </w:pPr>
    <w:rPr>
      <w:sz w:val="20"/>
      <w:szCs w:val="20"/>
    </w:rPr>
  </w:style>
  <w:style w:type="paragraph" w:customStyle="1" w:styleId="a">
    <w:name w:val="a)"/>
    <w:basedOn w:val="Semestilodepargrafo"/>
    <w:uiPriority w:val="99"/>
    <w:rsid w:val="005657B7"/>
    <w:pPr>
      <w:tabs>
        <w:tab w:val="left" w:pos="283"/>
      </w:tabs>
      <w:spacing w:before="40" w:after="40" w:line="276" w:lineRule="atLeast"/>
      <w:ind w:left="283" w:hanging="283"/>
      <w:jc w:val="both"/>
    </w:pPr>
    <w:rPr>
      <w:rFonts w:ascii="Century731 BT" w:hAnsi="Century731 BT" w:cs="Century731 BT"/>
      <w:sz w:val="22"/>
      <w:szCs w:val="22"/>
    </w:rPr>
  </w:style>
  <w:style w:type="paragraph" w:styleId="Cabealho">
    <w:name w:val="header"/>
    <w:basedOn w:val="Normal"/>
    <w:link w:val="CabealhoChar"/>
    <w:uiPriority w:val="99"/>
    <w:unhideWhenUsed/>
    <w:rsid w:val="005657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57B7"/>
  </w:style>
  <w:style w:type="paragraph" w:styleId="Rodap">
    <w:name w:val="footer"/>
    <w:basedOn w:val="Normal"/>
    <w:link w:val="RodapChar"/>
    <w:uiPriority w:val="99"/>
    <w:unhideWhenUsed/>
    <w:rsid w:val="005657B7"/>
    <w:pPr>
      <w:tabs>
        <w:tab w:val="center" w:pos="4252"/>
        <w:tab w:val="right" w:pos="8504"/>
      </w:tabs>
      <w:spacing w:after="0" w:line="240" w:lineRule="auto"/>
    </w:pPr>
  </w:style>
  <w:style w:type="character" w:customStyle="1" w:styleId="RodapChar">
    <w:name w:val="Rodapé Char"/>
    <w:basedOn w:val="Fontepargpadro"/>
    <w:link w:val="Rodap"/>
    <w:uiPriority w:val="99"/>
    <w:rsid w:val="005657B7"/>
  </w:style>
  <w:style w:type="character" w:customStyle="1" w:styleId="apple-converted-space">
    <w:name w:val="apple-converted-space"/>
    <w:rsid w:val="005657B7"/>
    <w:rPr>
      <w:w w:val="100"/>
    </w:rPr>
  </w:style>
  <w:style w:type="character" w:styleId="Forte">
    <w:name w:val="Strong"/>
    <w:uiPriority w:val="22"/>
    <w:qFormat/>
    <w:rsid w:val="005657B7"/>
    <w:rPr>
      <w:rFonts w:cs="Times New Roman"/>
      <w:b/>
      <w:bCs/>
      <w:w w:val="100"/>
    </w:rPr>
  </w:style>
  <w:style w:type="paragraph" w:customStyle="1" w:styleId="Pargrafobsico">
    <w:name w:val="[Parágrafo básico]"/>
    <w:basedOn w:val="Semestilodepargrafo"/>
    <w:uiPriority w:val="99"/>
    <w:rsid w:val="005657B7"/>
  </w:style>
  <w:style w:type="paragraph" w:customStyle="1" w:styleId="roda">
    <w:name w:val="roda"/>
    <w:basedOn w:val="Textodenotaderodap"/>
    <w:uiPriority w:val="99"/>
    <w:rsid w:val="005657B7"/>
    <w:pPr>
      <w:widowControl w:val="0"/>
      <w:autoSpaceDE w:val="0"/>
      <w:autoSpaceDN w:val="0"/>
      <w:adjustRightInd w:val="0"/>
      <w:spacing w:before="28" w:after="28" w:line="220" w:lineRule="atLeast"/>
      <w:jc w:val="both"/>
      <w:textAlignment w:val="center"/>
    </w:pPr>
    <w:rPr>
      <w:rFonts w:ascii="Century731 BT" w:eastAsia="MS Mincho" w:hAnsi="Century731 BT" w:cs="Century731 BT"/>
      <w:sz w:val="18"/>
      <w:szCs w:val="18"/>
      <w:lang w:val="x-none" w:eastAsia="x-none"/>
    </w:rPr>
  </w:style>
  <w:style w:type="character" w:styleId="Refdecomentrio">
    <w:name w:val="annotation reference"/>
    <w:uiPriority w:val="99"/>
    <w:rsid w:val="005657B7"/>
    <w:rPr>
      <w:sz w:val="16"/>
      <w:szCs w:val="16"/>
    </w:rPr>
  </w:style>
  <w:style w:type="paragraph" w:styleId="Textodecomentrio">
    <w:name w:val="annotation text"/>
    <w:basedOn w:val="Normal"/>
    <w:link w:val="TextodecomentrioChar"/>
    <w:uiPriority w:val="99"/>
    <w:rsid w:val="005657B7"/>
    <w:pPr>
      <w:spacing w:after="200" w:line="276" w:lineRule="auto"/>
    </w:pPr>
    <w:rPr>
      <w:rFonts w:ascii="Calibri" w:eastAsia="MS Mincho" w:hAnsi="Calibri" w:cs="Times New Roman"/>
      <w:sz w:val="20"/>
      <w:szCs w:val="20"/>
      <w:lang w:eastAsia="pt-BR"/>
    </w:rPr>
  </w:style>
  <w:style w:type="character" w:customStyle="1" w:styleId="TextodecomentrioChar">
    <w:name w:val="Texto de comentário Char"/>
    <w:basedOn w:val="Fontepargpadro"/>
    <w:link w:val="Textodecomentrio"/>
    <w:uiPriority w:val="99"/>
    <w:rsid w:val="005657B7"/>
    <w:rPr>
      <w:rFonts w:ascii="Calibri" w:eastAsia="MS Mincho" w:hAnsi="Calibri" w:cs="Times New Roman"/>
      <w:sz w:val="20"/>
      <w:szCs w:val="20"/>
      <w:lang w:eastAsia="pt-BR"/>
    </w:rPr>
  </w:style>
  <w:style w:type="paragraph" w:styleId="Textodenotaderodap">
    <w:name w:val="footnote text"/>
    <w:basedOn w:val="Normal"/>
    <w:link w:val="TextodenotaderodapChar"/>
    <w:uiPriority w:val="99"/>
    <w:semiHidden/>
    <w:unhideWhenUsed/>
    <w:rsid w:val="005657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657B7"/>
    <w:rPr>
      <w:sz w:val="20"/>
      <w:szCs w:val="20"/>
    </w:rPr>
  </w:style>
  <w:style w:type="paragraph" w:styleId="Textodebalo">
    <w:name w:val="Balloon Text"/>
    <w:basedOn w:val="Normal"/>
    <w:link w:val="TextodebaloChar"/>
    <w:uiPriority w:val="99"/>
    <w:semiHidden/>
    <w:unhideWhenUsed/>
    <w:rsid w:val="005657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657B7"/>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5657B7"/>
    <w:pPr>
      <w:spacing w:after="160" w:line="240" w:lineRule="auto"/>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5657B7"/>
    <w:rPr>
      <w:rFonts w:ascii="Calibri" w:eastAsia="MS Mincho" w:hAnsi="Calibri" w:cs="Times New Roman"/>
      <w:b/>
      <w:bCs/>
      <w:sz w:val="20"/>
      <w:szCs w:val="20"/>
      <w:lang w:eastAsia="pt-BR"/>
    </w:rPr>
  </w:style>
  <w:style w:type="paragraph" w:customStyle="1" w:styleId="texto">
    <w:name w:val="texto"/>
    <w:basedOn w:val="Semestilodepargrafo"/>
    <w:uiPriority w:val="99"/>
    <w:rsid w:val="005657B7"/>
    <w:pPr>
      <w:spacing w:before="68" w:after="68" w:line="276" w:lineRule="atLeast"/>
      <w:ind w:firstLine="567"/>
      <w:jc w:val="both"/>
    </w:pPr>
    <w:rPr>
      <w:rFonts w:ascii="Century731 BT" w:hAnsi="Century731 BT" w:cs="Century731 B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tilodepargrafo">
    <w:name w:val="[Sem estilo de parágrafo]"/>
    <w:rsid w:val="005657B7"/>
    <w:pPr>
      <w:widowControl w:val="0"/>
      <w:autoSpaceDE w:val="0"/>
      <w:autoSpaceDN w:val="0"/>
      <w:adjustRightInd w:val="0"/>
      <w:spacing w:after="0" w:line="288" w:lineRule="auto"/>
      <w:textAlignment w:val="center"/>
    </w:pPr>
    <w:rPr>
      <w:rFonts w:ascii="Times" w:eastAsia="MS Mincho" w:hAnsi="Times" w:cs="Times"/>
      <w:color w:val="000000"/>
      <w:sz w:val="24"/>
      <w:szCs w:val="24"/>
      <w:lang w:eastAsia="pt-BR"/>
    </w:rPr>
  </w:style>
  <w:style w:type="paragraph" w:customStyle="1" w:styleId="1">
    <w:name w:val="1"/>
    <w:basedOn w:val="Semestilodepargrafo"/>
    <w:uiPriority w:val="99"/>
    <w:rsid w:val="005657B7"/>
    <w:pPr>
      <w:tabs>
        <w:tab w:val="left" w:pos="340"/>
      </w:tabs>
      <w:suppressAutoHyphens/>
      <w:spacing w:before="340" w:after="170" w:line="272" w:lineRule="atLeast"/>
      <w:ind w:left="340" w:hanging="340"/>
    </w:pPr>
    <w:rPr>
      <w:rFonts w:ascii="Century731 BT" w:hAnsi="Century731 BT" w:cs="Century731 BT"/>
      <w:b/>
      <w:bCs/>
      <w:w w:val="90"/>
    </w:rPr>
  </w:style>
  <w:style w:type="paragraph" w:customStyle="1" w:styleId="BOLINHA">
    <w:name w:val="BOLINHA"/>
    <w:basedOn w:val="Semestilodepargrafo"/>
    <w:uiPriority w:val="99"/>
    <w:rsid w:val="005657B7"/>
    <w:pPr>
      <w:tabs>
        <w:tab w:val="left" w:pos="198"/>
      </w:tabs>
      <w:spacing w:before="68" w:after="68" w:line="276" w:lineRule="atLeast"/>
      <w:ind w:left="198" w:hanging="198"/>
      <w:jc w:val="both"/>
    </w:pPr>
    <w:rPr>
      <w:rFonts w:ascii="Century731 BT" w:hAnsi="Century731 BT" w:cs="Century731 BT"/>
      <w:sz w:val="22"/>
      <w:szCs w:val="22"/>
    </w:rPr>
  </w:style>
  <w:style w:type="paragraph" w:customStyle="1" w:styleId="10">
    <w:name w:val="1)"/>
    <w:basedOn w:val="Semestilodepargrafo"/>
    <w:uiPriority w:val="99"/>
    <w:rsid w:val="005657B7"/>
    <w:pPr>
      <w:tabs>
        <w:tab w:val="left" w:pos="283"/>
      </w:tabs>
      <w:spacing w:before="57" w:after="57" w:line="276" w:lineRule="atLeast"/>
      <w:ind w:left="283" w:hanging="283"/>
      <w:jc w:val="both"/>
    </w:pPr>
    <w:rPr>
      <w:rFonts w:ascii="Century731 BT" w:hAnsi="Century731 BT" w:cs="Century731 BT"/>
      <w:sz w:val="22"/>
      <w:szCs w:val="22"/>
    </w:rPr>
  </w:style>
  <w:style w:type="paragraph" w:customStyle="1" w:styleId="titcorpomenor">
    <w:name w:val="tit corpo menor"/>
    <w:basedOn w:val="10"/>
    <w:uiPriority w:val="99"/>
    <w:rsid w:val="005657B7"/>
    <w:pPr>
      <w:spacing w:before="283" w:after="170"/>
      <w:ind w:firstLine="0"/>
    </w:pPr>
    <w:rPr>
      <w:b/>
      <w:bCs/>
      <w:spacing w:val="-4"/>
      <w:w w:val="90"/>
      <w:sz w:val="20"/>
      <w:szCs w:val="20"/>
    </w:rPr>
  </w:style>
  <w:style w:type="paragraph" w:customStyle="1" w:styleId="corpomenor">
    <w:name w:val="corpo menor"/>
    <w:basedOn w:val="10"/>
    <w:uiPriority w:val="99"/>
    <w:rsid w:val="005657B7"/>
    <w:pPr>
      <w:spacing w:line="240" w:lineRule="atLeast"/>
      <w:ind w:firstLine="0"/>
    </w:pPr>
    <w:rPr>
      <w:sz w:val="20"/>
      <w:szCs w:val="20"/>
    </w:rPr>
  </w:style>
  <w:style w:type="paragraph" w:customStyle="1" w:styleId="a">
    <w:name w:val="a)"/>
    <w:basedOn w:val="Semestilodepargrafo"/>
    <w:uiPriority w:val="99"/>
    <w:rsid w:val="005657B7"/>
    <w:pPr>
      <w:tabs>
        <w:tab w:val="left" w:pos="283"/>
      </w:tabs>
      <w:spacing w:before="40" w:after="40" w:line="276" w:lineRule="atLeast"/>
      <w:ind w:left="283" w:hanging="283"/>
      <w:jc w:val="both"/>
    </w:pPr>
    <w:rPr>
      <w:rFonts w:ascii="Century731 BT" w:hAnsi="Century731 BT" w:cs="Century731 BT"/>
      <w:sz w:val="22"/>
      <w:szCs w:val="22"/>
    </w:rPr>
  </w:style>
  <w:style w:type="paragraph" w:styleId="Cabealho">
    <w:name w:val="header"/>
    <w:basedOn w:val="Normal"/>
    <w:link w:val="CabealhoChar"/>
    <w:uiPriority w:val="99"/>
    <w:unhideWhenUsed/>
    <w:rsid w:val="005657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57B7"/>
  </w:style>
  <w:style w:type="paragraph" w:styleId="Rodap">
    <w:name w:val="footer"/>
    <w:basedOn w:val="Normal"/>
    <w:link w:val="RodapChar"/>
    <w:uiPriority w:val="99"/>
    <w:unhideWhenUsed/>
    <w:rsid w:val="005657B7"/>
    <w:pPr>
      <w:tabs>
        <w:tab w:val="center" w:pos="4252"/>
        <w:tab w:val="right" w:pos="8504"/>
      </w:tabs>
      <w:spacing w:after="0" w:line="240" w:lineRule="auto"/>
    </w:pPr>
  </w:style>
  <w:style w:type="character" w:customStyle="1" w:styleId="RodapChar">
    <w:name w:val="Rodapé Char"/>
    <w:basedOn w:val="Fontepargpadro"/>
    <w:link w:val="Rodap"/>
    <w:uiPriority w:val="99"/>
    <w:rsid w:val="005657B7"/>
  </w:style>
  <w:style w:type="character" w:customStyle="1" w:styleId="apple-converted-space">
    <w:name w:val="apple-converted-space"/>
    <w:rsid w:val="005657B7"/>
    <w:rPr>
      <w:w w:val="100"/>
    </w:rPr>
  </w:style>
  <w:style w:type="character" w:styleId="Forte">
    <w:name w:val="Strong"/>
    <w:uiPriority w:val="22"/>
    <w:qFormat/>
    <w:rsid w:val="005657B7"/>
    <w:rPr>
      <w:rFonts w:cs="Times New Roman"/>
      <w:b/>
      <w:bCs/>
      <w:w w:val="100"/>
    </w:rPr>
  </w:style>
  <w:style w:type="paragraph" w:customStyle="1" w:styleId="Pargrafobsico">
    <w:name w:val="[Parágrafo básico]"/>
    <w:basedOn w:val="Semestilodepargrafo"/>
    <w:uiPriority w:val="99"/>
    <w:rsid w:val="005657B7"/>
  </w:style>
  <w:style w:type="paragraph" w:customStyle="1" w:styleId="roda">
    <w:name w:val="roda"/>
    <w:basedOn w:val="Textodenotaderodap"/>
    <w:uiPriority w:val="99"/>
    <w:rsid w:val="005657B7"/>
    <w:pPr>
      <w:widowControl w:val="0"/>
      <w:autoSpaceDE w:val="0"/>
      <w:autoSpaceDN w:val="0"/>
      <w:adjustRightInd w:val="0"/>
      <w:spacing w:before="28" w:after="28" w:line="220" w:lineRule="atLeast"/>
      <w:jc w:val="both"/>
      <w:textAlignment w:val="center"/>
    </w:pPr>
    <w:rPr>
      <w:rFonts w:ascii="Century731 BT" w:eastAsia="MS Mincho" w:hAnsi="Century731 BT" w:cs="Century731 BT"/>
      <w:sz w:val="18"/>
      <w:szCs w:val="18"/>
      <w:lang w:val="x-none" w:eastAsia="x-none"/>
    </w:rPr>
  </w:style>
  <w:style w:type="character" w:styleId="Refdecomentrio">
    <w:name w:val="annotation reference"/>
    <w:uiPriority w:val="99"/>
    <w:rsid w:val="005657B7"/>
    <w:rPr>
      <w:sz w:val="16"/>
      <w:szCs w:val="16"/>
    </w:rPr>
  </w:style>
  <w:style w:type="paragraph" w:styleId="Textodecomentrio">
    <w:name w:val="annotation text"/>
    <w:basedOn w:val="Normal"/>
    <w:link w:val="TextodecomentrioChar"/>
    <w:uiPriority w:val="99"/>
    <w:rsid w:val="005657B7"/>
    <w:pPr>
      <w:spacing w:after="200" w:line="276" w:lineRule="auto"/>
    </w:pPr>
    <w:rPr>
      <w:rFonts w:ascii="Calibri" w:eastAsia="MS Mincho" w:hAnsi="Calibri" w:cs="Times New Roman"/>
      <w:sz w:val="20"/>
      <w:szCs w:val="20"/>
      <w:lang w:eastAsia="pt-BR"/>
    </w:rPr>
  </w:style>
  <w:style w:type="character" w:customStyle="1" w:styleId="TextodecomentrioChar">
    <w:name w:val="Texto de comentário Char"/>
    <w:basedOn w:val="Fontepargpadro"/>
    <w:link w:val="Textodecomentrio"/>
    <w:uiPriority w:val="99"/>
    <w:rsid w:val="005657B7"/>
    <w:rPr>
      <w:rFonts w:ascii="Calibri" w:eastAsia="MS Mincho" w:hAnsi="Calibri" w:cs="Times New Roman"/>
      <w:sz w:val="20"/>
      <w:szCs w:val="20"/>
      <w:lang w:eastAsia="pt-BR"/>
    </w:rPr>
  </w:style>
  <w:style w:type="paragraph" w:styleId="Textodenotaderodap">
    <w:name w:val="footnote text"/>
    <w:basedOn w:val="Normal"/>
    <w:link w:val="TextodenotaderodapChar"/>
    <w:uiPriority w:val="99"/>
    <w:semiHidden/>
    <w:unhideWhenUsed/>
    <w:rsid w:val="005657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657B7"/>
    <w:rPr>
      <w:sz w:val="20"/>
      <w:szCs w:val="20"/>
    </w:rPr>
  </w:style>
  <w:style w:type="paragraph" w:styleId="Textodebalo">
    <w:name w:val="Balloon Text"/>
    <w:basedOn w:val="Normal"/>
    <w:link w:val="TextodebaloChar"/>
    <w:uiPriority w:val="99"/>
    <w:semiHidden/>
    <w:unhideWhenUsed/>
    <w:rsid w:val="005657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657B7"/>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5657B7"/>
    <w:pPr>
      <w:spacing w:after="160" w:line="240" w:lineRule="auto"/>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5657B7"/>
    <w:rPr>
      <w:rFonts w:ascii="Calibri" w:eastAsia="MS Mincho" w:hAnsi="Calibri" w:cs="Times New Roman"/>
      <w:b/>
      <w:bCs/>
      <w:sz w:val="20"/>
      <w:szCs w:val="20"/>
      <w:lang w:eastAsia="pt-BR"/>
    </w:rPr>
  </w:style>
  <w:style w:type="paragraph" w:customStyle="1" w:styleId="texto">
    <w:name w:val="texto"/>
    <w:basedOn w:val="Semestilodepargrafo"/>
    <w:uiPriority w:val="99"/>
    <w:rsid w:val="005657B7"/>
    <w:pPr>
      <w:spacing w:before="68" w:after="68" w:line="276" w:lineRule="atLeast"/>
      <w:ind w:firstLine="567"/>
      <w:jc w:val="both"/>
    </w:pPr>
    <w:rPr>
      <w:rFonts w:ascii="Century731 BT" w:hAnsi="Century731 BT" w:cs="Century731 B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idireto.com.br/lei-11452.html" TargetMode="External"/><Relationship Id="rId13" Type="http://schemas.openxmlformats.org/officeDocument/2006/relationships/hyperlink" Target="http://www.leidireto.com.br/lei-10332.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idireto.com.br/lei-11452.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idireto.com.br/lei-10332.html" TargetMode="External"/><Relationship Id="rId5" Type="http://schemas.openxmlformats.org/officeDocument/2006/relationships/webSettings" Target="webSettings.xml"/><Relationship Id="rId15" Type="http://schemas.openxmlformats.org/officeDocument/2006/relationships/hyperlink" Target="http://www.leidireto.com.br/lei-10332.html" TargetMode="External"/><Relationship Id="rId10" Type="http://schemas.openxmlformats.org/officeDocument/2006/relationships/hyperlink" Target="http://www.leidireto.com.br/lei-10332.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idireto.com.br/lei-10332.html" TargetMode="External"/><Relationship Id="rId14" Type="http://schemas.openxmlformats.org/officeDocument/2006/relationships/hyperlink" Target="http://www.leidireto.com.br/lei-1145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3759</Words>
  <Characters>20302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dc:creator>
  <cp:keywords/>
  <dc:description/>
  <cp:lastModifiedBy>reinaldo</cp:lastModifiedBy>
  <cp:revision>4</cp:revision>
  <dcterms:created xsi:type="dcterms:W3CDTF">2016-07-19T19:20:00Z</dcterms:created>
  <dcterms:modified xsi:type="dcterms:W3CDTF">2016-08-19T00:09:00Z</dcterms:modified>
</cp:coreProperties>
</file>