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B3" w:rsidRPr="00297ABC" w:rsidRDefault="00D600DB" w:rsidP="00CA67B3">
      <w:pPr>
        <w:pStyle w:val="Corpodetexto2"/>
        <w:rPr>
          <w:rFonts w:cs="Arial"/>
          <w:b/>
          <w:sz w:val="28"/>
          <w:szCs w:val="24"/>
        </w:rPr>
      </w:pPr>
      <w:r w:rsidRPr="00D600DB">
        <w:rPr>
          <w:b/>
        </w:rPr>
        <w:t>EXCELENTÍSSIMO SENHOR DOUTOR JUIZ DE DIREITO DA</w:t>
      </w:r>
      <w:r w:rsidR="007F3A0D">
        <w:rPr>
          <w:b/>
        </w:rPr>
        <w:t xml:space="preserve"> __</w:t>
      </w:r>
      <w:r w:rsidRPr="00D600DB">
        <w:rPr>
          <w:b/>
        </w:rPr>
        <w:t xml:space="preserve">ª VARA </w:t>
      </w:r>
      <w:r w:rsidR="007F3A0D">
        <w:rPr>
          <w:b/>
        </w:rPr>
        <w:t xml:space="preserve">CÍVEL </w:t>
      </w:r>
      <w:r w:rsidRPr="00D600DB">
        <w:rPr>
          <w:b/>
        </w:rPr>
        <w:t xml:space="preserve">DE </w:t>
      </w:r>
      <w:r w:rsidR="007F3A0D">
        <w:rPr>
          <w:b/>
        </w:rPr>
        <w:t>COMPETÊNCIA ESPECIAL</w:t>
      </w:r>
      <w:r w:rsidRPr="00D600DB">
        <w:rPr>
          <w:b/>
        </w:rPr>
        <w:t xml:space="preserve"> DA COMARCA DE CAMPO</w:t>
      </w:r>
      <w:r w:rsidRPr="00D600DB">
        <w:rPr>
          <w:b/>
          <w:spacing w:val="-12"/>
        </w:rPr>
        <w:t xml:space="preserve"> </w:t>
      </w:r>
      <w:r w:rsidRPr="00D600DB">
        <w:rPr>
          <w:b/>
        </w:rPr>
        <w:t>GRANDE</w:t>
      </w:r>
      <w:r w:rsidR="007F3A0D">
        <w:rPr>
          <w:b/>
        </w:rPr>
        <w:t>-</w:t>
      </w:r>
      <w:r w:rsidRPr="00D600DB">
        <w:rPr>
          <w:b/>
        </w:rPr>
        <w:t>MS</w:t>
      </w:r>
      <w:r w:rsidR="00CA67B3" w:rsidRPr="00297ABC">
        <w:rPr>
          <w:rFonts w:cs="Arial"/>
          <w:b/>
          <w:sz w:val="28"/>
          <w:szCs w:val="24"/>
        </w:rPr>
        <w:t>.</w:t>
      </w:r>
    </w:p>
    <w:p w:rsidR="00CA67B3" w:rsidRPr="00F90C76" w:rsidRDefault="00CA67B3" w:rsidP="00CA67B3">
      <w:pPr>
        <w:jc w:val="both"/>
        <w:rPr>
          <w:rFonts w:cs="Arial"/>
        </w:rPr>
      </w:pPr>
    </w:p>
    <w:p w:rsidR="00CA67B3" w:rsidRPr="00F90C76" w:rsidRDefault="00CA67B3" w:rsidP="00CA67B3">
      <w:pPr>
        <w:jc w:val="both"/>
        <w:rPr>
          <w:rFonts w:cs="Arial"/>
        </w:rPr>
      </w:pPr>
    </w:p>
    <w:p w:rsidR="004918EF" w:rsidRDefault="004918EF" w:rsidP="00CA67B3">
      <w:pPr>
        <w:jc w:val="both"/>
        <w:rPr>
          <w:rFonts w:cs="Arial"/>
        </w:rPr>
      </w:pPr>
    </w:p>
    <w:p w:rsidR="0029363E" w:rsidRDefault="0029363E" w:rsidP="00CA67B3">
      <w:pPr>
        <w:jc w:val="both"/>
        <w:rPr>
          <w:rFonts w:cs="Arial"/>
        </w:rPr>
      </w:pPr>
    </w:p>
    <w:p w:rsidR="003467C5" w:rsidRDefault="003467C5" w:rsidP="00CA67B3">
      <w:pPr>
        <w:jc w:val="both"/>
        <w:rPr>
          <w:rFonts w:cs="Arial"/>
        </w:rPr>
      </w:pPr>
    </w:p>
    <w:p w:rsidR="004B155B" w:rsidRDefault="004B155B" w:rsidP="00CA67B3">
      <w:pPr>
        <w:jc w:val="both"/>
        <w:rPr>
          <w:rFonts w:cs="Arial"/>
        </w:rPr>
      </w:pPr>
    </w:p>
    <w:p w:rsidR="004B155B" w:rsidRDefault="004B155B" w:rsidP="00CA67B3">
      <w:pPr>
        <w:jc w:val="both"/>
        <w:rPr>
          <w:rFonts w:cs="Arial"/>
        </w:rPr>
      </w:pPr>
    </w:p>
    <w:p w:rsidR="00D600DB" w:rsidRDefault="00D600DB" w:rsidP="00CA67B3">
      <w:pPr>
        <w:jc w:val="both"/>
        <w:rPr>
          <w:rFonts w:cs="Arial"/>
        </w:rPr>
      </w:pPr>
    </w:p>
    <w:p w:rsidR="00D600DB" w:rsidRDefault="00D600DB"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D600DB" w:rsidRDefault="00D600DB" w:rsidP="00CA67B3">
      <w:pPr>
        <w:jc w:val="both"/>
        <w:rPr>
          <w:b/>
          <w:sz w:val="28"/>
        </w:rPr>
      </w:pPr>
    </w:p>
    <w:p w:rsidR="008258FF" w:rsidRDefault="008258FF" w:rsidP="00CA67B3">
      <w:pPr>
        <w:jc w:val="both"/>
        <w:rPr>
          <w:b/>
          <w:sz w:val="28"/>
        </w:rPr>
      </w:pPr>
    </w:p>
    <w:p w:rsidR="00326D4A" w:rsidRDefault="00326D4A" w:rsidP="00CA67B3">
      <w:pPr>
        <w:jc w:val="both"/>
        <w:rPr>
          <w:b/>
          <w:sz w:val="28"/>
        </w:rPr>
      </w:pPr>
    </w:p>
    <w:p w:rsidR="008258FF" w:rsidRDefault="008258FF" w:rsidP="00CA67B3">
      <w:pPr>
        <w:jc w:val="both"/>
        <w:rPr>
          <w:b/>
          <w:sz w:val="28"/>
        </w:rPr>
      </w:pPr>
    </w:p>
    <w:p w:rsidR="00D600DB" w:rsidRDefault="00D600DB" w:rsidP="00CA67B3">
      <w:pPr>
        <w:jc w:val="both"/>
        <w:rPr>
          <w:rFonts w:cs="Arial"/>
        </w:rPr>
      </w:pPr>
    </w:p>
    <w:p w:rsidR="004918EF" w:rsidRDefault="004918EF" w:rsidP="00CA67B3">
      <w:pPr>
        <w:jc w:val="both"/>
        <w:rPr>
          <w:rFonts w:cs="Arial"/>
        </w:rPr>
      </w:pPr>
    </w:p>
    <w:p w:rsidR="00A91D9E" w:rsidRDefault="00A91D9E" w:rsidP="00CA67B3">
      <w:pPr>
        <w:jc w:val="both"/>
        <w:rPr>
          <w:rFonts w:cs="Arial"/>
        </w:rPr>
      </w:pPr>
    </w:p>
    <w:p w:rsidR="00A91D9E" w:rsidRDefault="00A91D9E" w:rsidP="00CA67B3">
      <w:pPr>
        <w:jc w:val="both"/>
        <w:rPr>
          <w:rFonts w:cs="Arial"/>
        </w:rPr>
      </w:pPr>
    </w:p>
    <w:p w:rsidR="00A91D9E" w:rsidRPr="00F90C76" w:rsidRDefault="00A91D9E" w:rsidP="00CA67B3">
      <w:pPr>
        <w:jc w:val="both"/>
        <w:rPr>
          <w:rFonts w:cs="Arial"/>
        </w:rPr>
      </w:pPr>
    </w:p>
    <w:p w:rsidR="00840AC5" w:rsidRPr="00F90C76" w:rsidRDefault="00840AC5" w:rsidP="00840AC5">
      <w:pPr>
        <w:jc w:val="both"/>
        <w:rPr>
          <w:rFonts w:cs="Arial"/>
        </w:rPr>
      </w:pPr>
    </w:p>
    <w:p w:rsidR="00840AC5" w:rsidRPr="00F90C76" w:rsidRDefault="00E21417" w:rsidP="00840AC5">
      <w:pPr>
        <w:jc w:val="both"/>
        <w:rPr>
          <w:rFonts w:cs="Arial"/>
        </w:rPr>
      </w:pPr>
      <w:r>
        <w:rPr>
          <w:rFonts w:cs="Arial"/>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582" type="#_x0000_t65" style="position:absolute;left:0;text-align:left;margin-left:233.65pt;margin-top:3.65pt;width:254.55pt;height:78.05pt;z-index:251650560">
            <v:textbox style="mso-next-textbox:#_x0000_s1582">
              <w:txbxContent>
                <w:p w:rsidR="00EA7BB8" w:rsidRDefault="00EA7BB8" w:rsidP="00840AC5">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autem</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est</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w:t>
                  </w:r>
                  <w:proofErr w:type="spellStart"/>
                  <w:r w:rsidRPr="00840AC5">
                    <w:rPr>
                      <w:rFonts w:ascii="Verdana" w:hAnsi="Verdana"/>
                      <w:b/>
                      <w:bCs/>
                      <w:i/>
                      <w:iCs/>
                      <w:sz w:val="20"/>
                      <w:szCs w:val="28"/>
                    </w:rPr>
                    <w:t>judicio</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quod</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rsidR="00EA7BB8" w:rsidRDefault="00EA7BB8" w:rsidP="00840AC5">
                  <w:pPr>
                    <w:autoSpaceDE w:val="0"/>
                    <w:autoSpaceDN w:val="0"/>
                    <w:adjustRightInd w:val="0"/>
                    <w:jc w:val="both"/>
                    <w:rPr>
                      <w:rFonts w:ascii="Verdana" w:hAnsi="Verdana" w:cs="Times New Roman,BoldItalic"/>
                      <w:b/>
                      <w:bCs/>
                      <w:i/>
                      <w:iCs/>
                      <w:sz w:val="20"/>
                      <w:szCs w:val="28"/>
                    </w:rPr>
                  </w:pPr>
                </w:p>
                <w:p w:rsidR="00EA7BB8" w:rsidRPr="00840AC5" w:rsidRDefault="00EA7BB8" w:rsidP="00840AC5">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B81A56" w:rsidRDefault="00B81A56" w:rsidP="00CA67B3">
      <w:pPr>
        <w:jc w:val="both"/>
        <w:rPr>
          <w:rFonts w:cs="Arial"/>
        </w:rPr>
      </w:pPr>
    </w:p>
    <w:p w:rsidR="00326D4A" w:rsidRDefault="00326D4A" w:rsidP="00CA67B3">
      <w:pPr>
        <w:jc w:val="both"/>
        <w:rPr>
          <w:rFonts w:cs="Arial"/>
        </w:rPr>
      </w:pPr>
    </w:p>
    <w:p w:rsidR="00326D4A" w:rsidRDefault="00326D4A" w:rsidP="00CA67B3">
      <w:pPr>
        <w:jc w:val="both"/>
        <w:rPr>
          <w:rFonts w:ascii="Times New Roman" w:hAnsi="Times New Roman"/>
          <w:b/>
          <w:bCs/>
        </w:rPr>
      </w:pPr>
    </w:p>
    <w:p w:rsidR="00562F35" w:rsidRDefault="00E21417" w:rsidP="00CA67B3">
      <w:pPr>
        <w:jc w:val="both"/>
        <w:rPr>
          <w:rFonts w:ascii="Times New Roman" w:hAnsi="Times New Roman"/>
          <w:b/>
          <w:bCs/>
        </w:rPr>
      </w:pPr>
      <w:r w:rsidRPr="00E21417">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557" type="#_x0000_t180" style="position:absolute;left:0;text-align:left;margin-left:233.65pt;margin-top:12.95pt;width:254.55pt;height:22.45pt;z-index:251645440" adj="-19606,27373,20836,27373,-20170,20975,-19606,27373">
            <v:textbox style="mso-next-textbox:#_x0000_s1557">
              <w:txbxContent>
                <w:p w:rsidR="00EA7BB8" w:rsidRDefault="00EA7BB8" w:rsidP="00104308">
                  <w:pPr>
                    <w:pStyle w:val="NormalWeb"/>
                    <w:spacing w:before="0" w:beforeAutospacing="0" w:after="0" w:afterAutospacing="0"/>
                    <w:jc w:val="both"/>
                  </w:pPr>
                  <w:r>
                    <w:rPr>
                      <w:rFonts w:ascii="Arial" w:hAnsi="Arial" w:cs="Arial"/>
                      <w:b/>
                    </w:rPr>
                    <w:t>P...,</w:t>
                  </w:r>
                </w:p>
              </w:txbxContent>
            </v:textbox>
            <o:callout v:ext="edit" minusy="t"/>
          </v:shape>
        </w:pict>
      </w:r>
    </w:p>
    <w:p w:rsidR="00562F35" w:rsidRDefault="00562F35" w:rsidP="00BA7FA7">
      <w:pPr>
        <w:jc w:val="both"/>
        <w:rPr>
          <w:rFonts w:ascii="Times New Roman" w:hAnsi="Times New Roman"/>
          <w:b/>
          <w:bCs/>
        </w:rPr>
      </w:pPr>
    </w:p>
    <w:p w:rsidR="00B81A56" w:rsidRDefault="00B81A56" w:rsidP="00BA7FA7">
      <w:pPr>
        <w:suppressAutoHyphens/>
        <w:jc w:val="both"/>
      </w:pPr>
    </w:p>
    <w:p w:rsidR="009D1142" w:rsidRDefault="00CE1150" w:rsidP="00BA7FA7">
      <w:pPr>
        <w:spacing w:line="360" w:lineRule="auto"/>
        <w:jc w:val="both"/>
        <w:rPr>
          <w:rFonts w:cs="Arial"/>
          <w:szCs w:val="26"/>
        </w:rPr>
      </w:pPr>
      <w:proofErr w:type="gramStart"/>
      <w:r w:rsidRPr="00CE1150">
        <w:rPr>
          <w:rFonts w:cs="Arial"/>
          <w:szCs w:val="24"/>
        </w:rPr>
        <w:t>brasileiro</w:t>
      </w:r>
      <w:proofErr w:type="gramEnd"/>
      <w:r w:rsidRPr="00CE1150">
        <w:rPr>
          <w:rFonts w:cs="Arial"/>
          <w:szCs w:val="24"/>
        </w:rPr>
        <w:t xml:space="preserve">, separado judicialmente, servidor público, portador do CPF 489.622.791-34, </w:t>
      </w:r>
      <w:r w:rsidR="00874BA9">
        <w:rPr>
          <w:rFonts w:cs="Arial"/>
          <w:szCs w:val="24"/>
        </w:rPr>
        <w:t xml:space="preserve">com </w:t>
      </w:r>
      <w:r w:rsidR="00874BA9" w:rsidRPr="00874BA9">
        <w:rPr>
          <w:rFonts w:cs="Arial"/>
          <w:szCs w:val="24"/>
        </w:rPr>
        <w:t>endereço eletrônico</w:t>
      </w:r>
      <w:r w:rsidR="00874BA9">
        <w:rPr>
          <w:rFonts w:cs="Arial"/>
          <w:szCs w:val="24"/>
        </w:rPr>
        <w:t xml:space="preserve"> - ...@gmail.com, </w:t>
      </w:r>
      <w:r w:rsidRPr="00CE1150">
        <w:rPr>
          <w:rFonts w:cs="Arial"/>
          <w:szCs w:val="24"/>
        </w:rPr>
        <w:t>residente na Rua Cel. Zózimo, 220 - bloco M, apto 04,</w:t>
      </w:r>
      <w:r w:rsidR="00EC447D">
        <w:rPr>
          <w:rFonts w:cs="Arial"/>
          <w:szCs w:val="24"/>
        </w:rPr>
        <w:t xml:space="preserve"> Bairro </w:t>
      </w:r>
      <w:r w:rsidR="00C85B94">
        <w:rPr>
          <w:rFonts w:cs="Arial"/>
          <w:szCs w:val="24"/>
        </w:rPr>
        <w:t>Cruzeiro,</w:t>
      </w:r>
      <w:r w:rsidRPr="00CE1150">
        <w:rPr>
          <w:rFonts w:cs="Arial"/>
          <w:szCs w:val="24"/>
        </w:rPr>
        <w:t xml:space="preserve"> </w:t>
      </w:r>
      <w:proofErr w:type="spellStart"/>
      <w:r w:rsidRPr="00CE1150">
        <w:rPr>
          <w:rFonts w:cs="Arial"/>
          <w:szCs w:val="24"/>
        </w:rPr>
        <w:t>Cep</w:t>
      </w:r>
      <w:proofErr w:type="spellEnd"/>
      <w:r w:rsidRPr="00CE1150">
        <w:rPr>
          <w:rFonts w:cs="Arial"/>
          <w:szCs w:val="24"/>
        </w:rPr>
        <w:t xml:space="preserve">: </w:t>
      </w:r>
      <w:r w:rsidR="00E142AA" w:rsidRPr="00CE1150">
        <w:rPr>
          <w:rFonts w:cs="Arial"/>
          <w:szCs w:val="24"/>
        </w:rPr>
        <w:t>79.010-320</w:t>
      </w:r>
      <w:r w:rsidRPr="00CE1150">
        <w:rPr>
          <w:rFonts w:cs="Arial"/>
          <w:szCs w:val="24"/>
        </w:rPr>
        <w:t>, Campo Grande-MS</w:t>
      </w:r>
      <w:r w:rsidR="00E001B4">
        <w:rPr>
          <w:rFonts w:cs="Arial"/>
          <w:szCs w:val="24"/>
        </w:rPr>
        <w:t>. V</w:t>
      </w:r>
      <w:r w:rsidR="00176A1D">
        <w:t>em</w:t>
      </w:r>
      <w:r w:rsidR="00C47AE2">
        <w:rPr>
          <w:rFonts w:cs="Arial"/>
          <w:szCs w:val="26"/>
        </w:rPr>
        <w:t xml:space="preserve"> </w:t>
      </w:r>
      <w:r w:rsidR="00377C78" w:rsidRPr="00377C78">
        <w:rPr>
          <w:rFonts w:cs="Arial"/>
          <w:szCs w:val="26"/>
        </w:rPr>
        <w:t>com o devido acatamento, por intermédio do</w:t>
      </w:r>
      <w:r w:rsidR="00377C78">
        <w:rPr>
          <w:rFonts w:cs="Arial"/>
          <w:szCs w:val="26"/>
        </w:rPr>
        <w:t>s</w:t>
      </w:r>
      <w:r w:rsidR="00377C78" w:rsidRPr="00377C78">
        <w:rPr>
          <w:rFonts w:cs="Arial"/>
          <w:szCs w:val="26"/>
        </w:rPr>
        <w:t xml:space="preserve"> seu</w:t>
      </w:r>
      <w:r w:rsidR="00377C78">
        <w:rPr>
          <w:rFonts w:cs="Arial"/>
          <w:szCs w:val="26"/>
        </w:rPr>
        <w:t>s</w:t>
      </w:r>
      <w:r w:rsidR="00377C78" w:rsidRPr="00377C78">
        <w:rPr>
          <w:rFonts w:cs="Arial"/>
          <w:szCs w:val="26"/>
        </w:rPr>
        <w:t xml:space="preserve"> Procurador</w:t>
      </w:r>
      <w:r w:rsidR="00377C78">
        <w:rPr>
          <w:rFonts w:cs="Arial"/>
          <w:szCs w:val="26"/>
        </w:rPr>
        <w:t>es</w:t>
      </w:r>
      <w:r w:rsidR="00377C78" w:rsidRPr="00377C78">
        <w:rPr>
          <w:rFonts w:cs="Arial"/>
          <w:szCs w:val="26"/>
        </w:rPr>
        <w:t xml:space="preserve"> Jurídico</w:t>
      </w:r>
      <w:r w:rsidR="00377C78">
        <w:rPr>
          <w:rFonts w:cs="Arial"/>
          <w:szCs w:val="26"/>
        </w:rPr>
        <w:t>s</w:t>
      </w:r>
      <w:r w:rsidR="00377C78" w:rsidRPr="00377C78">
        <w:rPr>
          <w:rFonts w:cs="Arial"/>
          <w:szCs w:val="26"/>
        </w:rPr>
        <w:t xml:space="preserve"> (mandato em anexo</w:t>
      </w:r>
      <w:r w:rsidR="00874BA9">
        <w:rPr>
          <w:rFonts w:cs="Arial"/>
          <w:szCs w:val="26"/>
        </w:rPr>
        <w:t>)</w:t>
      </w:r>
      <w:r w:rsidR="00377C78" w:rsidRPr="00377C78">
        <w:rPr>
          <w:rFonts w:cs="Arial"/>
          <w:szCs w:val="26"/>
        </w:rPr>
        <w:t xml:space="preserve"> que est</w:t>
      </w:r>
      <w:r w:rsidR="00117A55">
        <w:rPr>
          <w:rFonts w:cs="Arial"/>
          <w:szCs w:val="26"/>
        </w:rPr>
        <w:t>es</w:t>
      </w:r>
      <w:r w:rsidR="00377C78" w:rsidRPr="00377C78">
        <w:rPr>
          <w:rFonts w:cs="Arial"/>
          <w:szCs w:val="26"/>
        </w:rPr>
        <w:t xml:space="preserve"> subscreve</w:t>
      </w:r>
      <w:r w:rsidR="00117A55">
        <w:rPr>
          <w:rFonts w:cs="Arial"/>
          <w:szCs w:val="26"/>
        </w:rPr>
        <w:t>m</w:t>
      </w:r>
      <w:r w:rsidR="00377C78" w:rsidRPr="00377C78">
        <w:rPr>
          <w:rFonts w:cs="Arial"/>
          <w:szCs w:val="26"/>
        </w:rPr>
        <w:t xml:space="preserve">, </w:t>
      </w:r>
      <w:r w:rsidR="00874BA9">
        <w:rPr>
          <w:rFonts w:cs="Arial"/>
          <w:szCs w:val="26"/>
        </w:rPr>
        <w:t xml:space="preserve">com </w:t>
      </w:r>
      <w:r w:rsidR="00874BA9" w:rsidRPr="00874BA9">
        <w:rPr>
          <w:rFonts w:cs="Arial"/>
          <w:szCs w:val="24"/>
        </w:rPr>
        <w:t>endereço físico e eletrônico no cabeçalho</w:t>
      </w:r>
      <w:r w:rsidR="00874BA9">
        <w:rPr>
          <w:rFonts w:cs="Arial"/>
          <w:szCs w:val="24"/>
        </w:rPr>
        <w:t xml:space="preserve">, </w:t>
      </w:r>
      <w:r w:rsidR="00377C78" w:rsidRPr="00377C78">
        <w:rPr>
          <w:rFonts w:cs="Arial"/>
          <w:szCs w:val="26"/>
        </w:rPr>
        <w:t xml:space="preserve">perante V. </w:t>
      </w:r>
      <w:proofErr w:type="spellStart"/>
      <w:r w:rsidR="00377C78" w:rsidRPr="00377C78">
        <w:rPr>
          <w:rFonts w:cs="Arial"/>
          <w:szCs w:val="26"/>
        </w:rPr>
        <w:t>Exa</w:t>
      </w:r>
      <w:proofErr w:type="spellEnd"/>
      <w:proofErr w:type="gramStart"/>
      <w:r w:rsidR="00540159">
        <w:rPr>
          <w:rFonts w:cs="Arial"/>
          <w:szCs w:val="26"/>
        </w:rPr>
        <w:t>.</w:t>
      </w:r>
      <w:r w:rsidR="00377C78" w:rsidRPr="00377C78">
        <w:rPr>
          <w:rFonts w:cs="Arial"/>
          <w:szCs w:val="26"/>
        </w:rPr>
        <w:t>,</w:t>
      </w:r>
      <w:proofErr w:type="gramEnd"/>
      <w:r w:rsidR="00377C78" w:rsidRPr="00377C78">
        <w:rPr>
          <w:rFonts w:cs="Arial"/>
          <w:szCs w:val="26"/>
        </w:rPr>
        <w:t xml:space="preserve"> </w:t>
      </w:r>
      <w:r>
        <w:rPr>
          <w:rFonts w:cs="Arial"/>
          <w:szCs w:val="26"/>
        </w:rPr>
        <w:t>propor</w:t>
      </w:r>
      <w:r w:rsidR="00377C78" w:rsidRPr="00377C78">
        <w:rPr>
          <w:rFonts w:cs="Arial"/>
          <w:szCs w:val="26"/>
        </w:rPr>
        <w:t>:</w:t>
      </w:r>
    </w:p>
    <w:p w:rsidR="007F3A0D" w:rsidRDefault="007F3A0D" w:rsidP="0029363E">
      <w:pPr>
        <w:spacing w:line="360" w:lineRule="auto"/>
        <w:jc w:val="both"/>
        <w:rPr>
          <w:rFonts w:cs="Arial"/>
        </w:rPr>
      </w:pPr>
    </w:p>
    <w:tbl>
      <w:tblPr>
        <w:tblW w:w="0" w:type="auto"/>
        <w:tblInd w:w="959" w:type="dxa"/>
        <w:tblLook w:val="04A0"/>
      </w:tblPr>
      <w:tblGrid>
        <w:gridCol w:w="567"/>
        <w:gridCol w:w="7087"/>
        <w:gridCol w:w="567"/>
      </w:tblGrid>
      <w:tr w:rsidR="00814598" w:rsidRPr="00EE6252" w:rsidTr="00EE6252">
        <w:tc>
          <w:tcPr>
            <w:tcW w:w="567" w:type="dxa"/>
          </w:tcPr>
          <w:p w:rsidR="009D1142" w:rsidRPr="00EE6252" w:rsidRDefault="00E21417" w:rsidP="00EE6252">
            <w:pPr>
              <w:jc w:val="both"/>
              <w:rPr>
                <w:rFonts w:cs="Arial"/>
              </w:rPr>
            </w:pPr>
            <w:r>
              <w:rPr>
                <w:rFonts w:cs="Arial"/>
                <w:noProof/>
              </w:rPr>
              <w:pict>
                <v:shapetype id="_x0000_t32" coordsize="21600,21600" o:spt="32" o:oned="t" path="m,l21600,21600e" filled="f">
                  <v:path arrowok="t" fillok="f" o:connecttype="none"/>
                  <o:lock v:ext="edit" shapetype="t"/>
                </v:shapetype>
                <v:shape id="_x0000_s1559" type="#_x0000_t32" style="position:absolute;left:0;text-align:left;margin-left:-.2pt;margin-top:5.4pt;width:37.65pt;height:68.2pt;z-index:251646464" o:connectortype="straight" strokecolor="red" strokeweight="2.25pt">
                  <v:shadow type="perspective" color="#622423" opacity=".5" offset="1pt" offset2="-1pt"/>
                </v:shape>
              </w:pict>
            </w:r>
          </w:p>
        </w:tc>
        <w:tc>
          <w:tcPr>
            <w:tcW w:w="7087" w:type="dxa"/>
          </w:tcPr>
          <w:p w:rsidR="007F3A0D" w:rsidRDefault="00E21417" w:rsidP="007F3A0D">
            <w:pPr>
              <w:jc w:val="center"/>
              <w:rPr>
                <w:rFonts w:cs="Arial"/>
                <w:b/>
                <w:bCs/>
                <w:color w:val="548DD4"/>
                <w:sz w:val="28"/>
                <w:u w:val="single"/>
              </w:rPr>
            </w:pPr>
            <w:r w:rsidRPr="00E21417">
              <w:rPr>
                <w:rFonts w:cs="Arial"/>
                <w:b/>
                <w:bCs/>
                <w:noProof/>
                <w:sz w:val="28"/>
              </w:rPr>
              <w:pict>
                <v:shape id="_x0000_s1560" type="#_x0000_t32" style="position:absolute;left:0;text-align:left;margin-left:337.25pt;margin-top:5.4pt;width:31.8pt;height:68.2pt;flip:x;z-index:251647488;mso-position-horizontal-relative:text;mso-position-vertical-relative:text" o:connectortype="straight" strokecolor="red" strokeweight="2.25pt"/>
              </w:pict>
            </w:r>
          </w:p>
          <w:p w:rsidR="005011C3" w:rsidRDefault="007F3A0D" w:rsidP="007F3A0D">
            <w:pPr>
              <w:jc w:val="center"/>
              <w:rPr>
                <w:rFonts w:cs="Arial"/>
                <w:b/>
                <w:bCs/>
                <w:color w:val="548DD4"/>
                <w:sz w:val="28"/>
                <w:u w:val="single"/>
              </w:rPr>
            </w:pPr>
            <w:r>
              <w:rPr>
                <w:rFonts w:cs="Arial"/>
                <w:b/>
                <w:bCs/>
                <w:color w:val="548DD4"/>
                <w:sz w:val="28"/>
                <w:u w:val="single"/>
              </w:rPr>
              <w:t>CUMPRIMENTO DE SENTENÇA DE TÍTULO EXECUTIVO JUDICIAL EM AÇÃO CIVIL PÚBLICA</w:t>
            </w:r>
          </w:p>
          <w:p w:rsidR="00B4366C" w:rsidRPr="00EE6252" w:rsidRDefault="005011C3" w:rsidP="007F3A0D">
            <w:pPr>
              <w:jc w:val="center"/>
              <w:rPr>
                <w:rFonts w:cs="Arial"/>
                <w:sz w:val="28"/>
              </w:rPr>
            </w:pPr>
            <w:r>
              <w:rPr>
                <w:rFonts w:cs="Arial"/>
                <w:b/>
                <w:bCs/>
                <w:color w:val="548DD4"/>
                <w:sz w:val="28"/>
                <w:u w:val="single"/>
              </w:rPr>
              <w:t>- Expurgos inflacionários da Poupança</w:t>
            </w:r>
            <w:r w:rsidR="007F3A0D">
              <w:rPr>
                <w:rFonts w:cs="Arial"/>
                <w:b/>
                <w:bCs/>
                <w:color w:val="548DD4"/>
                <w:sz w:val="28"/>
                <w:u w:val="single"/>
              </w:rPr>
              <w:t>.</w:t>
            </w:r>
          </w:p>
        </w:tc>
        <w:tc>
          <w:tcPr>
            <w:tcW w:w="567" w:type="dxa"/>
          </w:tcPr>
          <w:p w:rsidR="009D1142" w:rsidRPr="00EE6252" w:rsidRDefault="009D1142" w:rsidP="00EE6252">
            <w:pPr>
              <w:jc w:val="both"/>
              <w:rPr>
                <w:rFonts w:cs="Arial"/>
              </w:rPr>
            </w:pPr>
          </w:p>
        </w:tc>
      </w:tr>
    </w:tbl>
    <w:p w:rsidR="00A91D9E" w:rsidRDefault="00A91D9E" w:rsidP="007F3A0D">
      <w:pPr>
        <w:spacing w:line="360" w:lineRule="auto"/>
        <w:jc w:val="both"/>
        <w:rPr>
          <w:rFonts w:cs="Arial"/>
        </w:rPr>
      </w:pPr>
    </w:p>
    <w:p w:rsidR="00326D4A" w:rsidRDefault="003B33C2" w:rsidP="007F3A0D">
      <w:pPr>
        <w:spacing w:line="360" w:lineRule="auto"/>
        <w:jc w:val="both"/>
        <w:rPr>
          <w:rFonts w:cs="Arial"/>
        </w:rPr>
      </w:pPr>
      <w:r>
        <w:rPr>
          <w:rFonts w:cs="Arial"/>
        </w:rPr>
        <w:tab/>
      </w:r>
      <w:r>
        <w:rPr>
          <w:rFonts w:cs="Arial"/>
        </w:rPr>
        <w:tab/>
      </w:r>
      <w:r>
        <w:rPr>
          <w:rFonts w:cs="Arial"/>
        </w:rPr>
        <w:tab/>
      </w:r>
      <w:r>
        <w:rPr>
          <w:rFonts w:cs="Arial"/>
        </w:rPr>
        <w:tab/>
      </w:r>
      <w:r>
        <w:rPr>
          <w:rFonts w:cs="Arial"/>
        </w:rPr>
        <w:tab/>
      </w:r>
      <w:r w:rsidR="00CE1150">
        <w:rPr>
          <w:rFonts w:cs="Arial"/>
        </w:rPr>
        <w:t>Com fundamentos</w:t>
      </w:r>
      <w:r w:rsidR="00C574D6">
        <w:rPr>
          <w:rFonts w:cs="Arial"/>
        </w:rPr>
        <w:t xml:space="preserve"> </w:t>
      </w:r>
      <w:r w:rsidR="00C574D6" w:rsidRPr="00C574D6">
        <w:rPr>
          <w:rFonts w:cs="Arial"/>
        </w:rPr>
        <w:t xml:space="preserve">nos </w:t>
      </w:r>
      <w:proofErr w:type="spellStart"/>
      <w:r w:rsidR="00C574D6" w:rsidRPr="00C574D6">
        <w:rPr>
          <w:rFonts w:cs="Arial"/>
        </w:rPr>
        <w:t>arts</w:t>
      </w:r>
      <w:proofErr w:type="spellEnd"/>
      <w:r w:rsidR="00C574D6" w:rsidRPr="00C574D6">
        <w:rPr>
          <w:rFonts w:cs="Arial"/>
        </w:rPr>
        <w:t>. 97 e seguintes do Código de Defesa do Consumidor e art. 475-N,</w:t>
      </w:r>
      <w:r w:rsidR="00C574D6">
        <w:rPr>
          <w:rFonts w:cs="Arial"/>
        </w:rPr>
        <w:t xml:space="preserve"> </w:t>
      </w:r>
      <w:r w:rsidR="00C574D6" w:rsidRPr="00CE1150">
        <w:rPr>
          <w:rFonts w:cs="Arial"/>
        </w:rPr>
        <w:t>§</w:t>
      </w:r>
      <w:r w:rsidR="00C574D6">
        <w:rPr>
          <w:rFonts w:cs="Arial"/>
        </w:rPr>
        <w:t xml:space="preserve"> único</w:t>
      </w:r>
      <w:r w:rsidR="00C574D6" w:rsidRPr="00C574D6">
        <w:rPr>
          <w:rFonts w:cs="Arial"/>
        </w:rPr>
        <w:t xml:space="preserve"> do Código de Processo Civil e demais disposi</w:t>
      </w:r>
      <w:r w:rsidR="00326D4A">
        <w:rPr>
          <w:rFonts w:cs="Arial"/>
        </w:rPr>
        <w:t>tivos</w:t>
      </w:r>
      <w:r w:rsidR="00C574D6" w:rsidRPr="00C574D6">
        <w:rPr>
          <w:rFonts w:cs="Arial"/>
        </w:rPr>
        <w:t xml:space="preserve"> aplicáveis à</w:t>
      </w:r>
      <w:r w:rsidR="00C574D6">
        <w:rPr>
          <w:rFonts w:cs="Arial"/>
        </w:rPr>
        <w:t xml:space="preserve"> </w:t>
      </w:r>
      <w:r w:rsidR="00C574D6" w:rsidRPr="00C574D6">
        <w:rPr>
          <w:rFonts w:cs="Arial"/>
        </w:rPr>
        <w:t>espécie,</w:t>
      </w:r>
      <w:r w:rsidR="00326D4A" w:rsidRPr="00326D4A">
        <w:rPr>
          <w:rFonts w:cs="Arial"/>
          <w:b/>
        </w:rPr>
        <w:t xml:space="preserve"> </w:t>
      </w:r>
      <w:r w:rsidR="00CE1150" w:rsidRPr="00326D4A">
        <w:rPr>
          <w:rFonts w:cs="Arial"/>
          <w:b/>
        </w:rPr>
        <w:t>em face</w:t>
      </w:r>
      <w:r w:rsidR="00326D4A">
        <w:rPr>
          <w:rFonts w:cs="Arial"/>
          <w:b/>
        </w:rPr>
        <w:t xml:space="preserve"> de</w:t>
      </w:r>
      <w:r w:rsidR="00326D4A" w:rsidRPr="00326D4A">
        <w:rPr>
          <w:rFonts w:cs="Arial"/>
          <w:b/>
        </w:rPr>
        <w:t>:</w:t>
      </w:r>
    </w:p>
    <w:p w:rsidR="00326D4A" w:rsidRDefault="00E21417" w:rsidP="00326D4A">
      <w:pPr>
        <w:jc w:val="both"/>
        <w:rPr>
          <w:rFonts w:ascii="Times New Roman" w:hAnsi="Times New Roman"/>
          <w:b/>
          <w:bCs/>
        </w:rPr>
      </w:pPr>
      <w:r w:rsidRPr="00E21417">
        <w:rPr>
          <w:rFonts w:cs="Arial"/>
          <w:b/>
          <w:bCs/>
          <w:noProof/>
        </w:rPr>
        <w:lastRenderedPageBreak/>
        <w:pict>
          <v:shape id="_x0000_s1666" type="#_x0000_t180" style="position:absolute;left:0;text-align:left;margin-left:330.7pt;margin-top:12.95pt;width:157.5pt;height:22.45pt;z-index:251665920" adj="-44997,27373,20366,27373,-45909,20975,-44997,27373">
            <v:textbox style="mso-next-textbox:#_x0000_s1666">
              <w:txbxContent>
                <w:p w:rsidR="00EA7BB8" w:rsidRDefault="00EA7BB8" w:rsidP="00326D4A">
                  <w:pPr>
                    <w:pStyle w:val="NormalWeb"/>
                    <w:spacing w:before="0" w:beforeAutospacing="0" w:after="0" w:afterAutospacing="0"/>
                    <w:jc w:val="both"/>
                  </w:pPr>
                  <w:r>
                    <w:rPr>
                      <w:rFonts w:ascii="Arial" w:hAnsi="Arial" w:cs="Arial"/>
                      <w:b/>
                    </w:rPr>
                    <w:t>BANCO DO BRASIL S/A,</w:t>
                  </w:r>
                </w:p>
              </w:txbxContent>
            </v:textbox>
            <o:callout v:ext="edit" minusy="t"/>
          </v:shape>
        </w:pict>
      </w:r>
    </w:p>
    <w:p w:rsidR="00326D4A" w:rsidRDefault="00326D4A" w:rsidP="00326D4A">
      <w:pPr>
        <w:jc w:val="both"/>
        <w:rPr>
          <w:rFonts w:ascii="Times New Roman" w:hAnsi="Times New Roman"/>
          <w:b/>
          <w:bCs/>
        </w:rPr>
      </w:pPr>
    </w:p>
    <w:p w:rsidR="00326D4A" w:rsidRDefault="00326D4A" w:rsidP="00326D4A">
      <w:pPr>
        <w:suppressAutoHyphens/>
        <w:jc w:val="both"/>
      </w:pPr>
    </w:p>
    <w:p w:rsidR="007F3A0D" w:rsidRDefault="00326D4A" w:rsidP="007F3A0D">
      <w:pPr>
        <w:spacing w:line="360" w:lineRule="auto"/>
        <w:jc w:val="both"/>
        <w:rPr>
          <w:rFonts w:cs="Arial"/>
        </w:rPr>
      </w:pPr>
      <w:proofErr w:type="gramStart"/>
      <w:r w:rsidRPr="00326D4A">
        <w:rPr>
          <w:rFonts w:cs="Arial"/>
        </w:rPr>
        <w:t>pessoa</w:t>
      </w:r>
      <w:proofErr w:type="gramEnd"/>
      <w:r w:rsidRPr="00326D4A">
        <w:rPr>
          <w:rFonts w:cs="Arial"/>
        </w:rPr>
        <w:t xml:space="preserve"> jurídica de economia mista, inscrita no CNPJ nº 00.000.000/0048-55</w:t>
      </w:r>
      <w:r>
        <w:rPr>
          <w:rFonts w:cs="Arial"/>
        </w:rPr>
        <w:t>,</w:t>
      </w:r>
      <w:r w:rsidRPr="00326D4A">
        <w:rPr>
          <w:rFonts w:cs="Arial"/>
        </w:rPr>
        <w:t xml:space="preserve"> instituição financeira com agência </w:t>
      </w:r>
      <w:r>
        <w:rPr>
          <w:rFonts w:cs="Arial"/>
        </w:rPr>
        <w:t xml:space="preserve">localizada </w:t>
      </w:r>
      <w:r w:rsidRPr="00326D4A">
        <w:rPr>
          <w:rFonts w:cs="Arial"/>
        </w:rPr>
        <w:t>na Avenida Afonso Pena, 2202,</w:t>
      </w:r>
      <w:r>
        <w:rPr>
          <w:rFonts w:cs="Arial"/>
        </w:rPr>
        <w:t xml:space="preserve"> </w:t>
      </w:r>
      <w:r w:rsidRPr="00326D4A">
        <w:rPr>
          <w:rFonts w:cs="Arial"/>
        </w:rPr>
        <w:t>centro, na cidade de Campo Grande - MS,</w:t>
      </w:r>
      <w:r w:rsidR="00CE1150" w:rsidRPr="00CE1150">
        <w:rPr>
          <w:rFonts w:cs="Arial"/>
        </w:rPr>
        <w:t xml:space="preserve"> </w:t>
      </w:r>
      <w:r w:rsidR="00C85B94">
        <w:rPr>
          <w:rFonts w:cs="Arial"/>
        </w:rPr>
        <w:t>decorrente</w:t>
      </w:r>
      <w:r w:rsidR="00CE1150" w:rsidRPr="00CE1150">
        <w:rPr>
          <w:rFonts w:cs="Arial"/>
        </w:rPr>
        <w:t xml:space="preserve"> de ter transitado em julgado a </w:t>
      </w:r>
      <w:r w:rsidR="00C85B94">
        <w:rPr>
          <w:rFonts w:cs="Arial"/>
        </w:rPr>
        <w:t>sentença</w:t>
      </w:r>
      <w:r w:rsidR="00CE1150" w:rsidRPr="00CE1150">
        <w:rPr>
          <w:rFonts w:cs="Arial"/>
        </w:rPr>
        <w:t xml:space="preserve"> proferida nos autos da </w:t>
      </w:r>
      <w:r w:rsidR="00153B68" w:rsidRPr="00CE1150">
        <w:rPr>
          <w:rFonts w:cs="Arial"/>
          <w:b/>
        </w:rPr>
        <w:t>AÇÃO CIVIL PÚBLICA</w:t>
      </w:r>
      <w:r w:rsidR="00153B68" w:rsidRPr="00CE1150">
        <w:rPr>
          <w:rFonts w:cs="Arial"/>
        </w:rPr>
        <w:t xml:space="preserve"> </w:t>
      </w:r>
      <w:r w:rsidR="00153B68" w:rsidRPr="00124166">
        <w:rPr>
          <w:b/>
          <w:spacing w:val="1"/>
        </w:rPr>
        <w:t>N</w:t>
      </w:r>
      <w:r w:rsidR="00CE1150" w:rsidRPr="00124166">
        <w:rPr>
          <w:b/>
          <w:spacing w:val="1"/>
        </w:rPr>
        <w:t>º</w:t>
      </w:r>
      <w:r w:rsidR="00CE1150" w:rsidRPr="00124166">
        <w:rPr>
          <w:b/>
          <w:spacing w:val="-2"/>
        </w:rPr>
        <w:t xml:space="preserve"> </w:t>
      </w:r>
      <w:r w:rsidR="007F3A0D">
        <w:rPr>
          <w:rFonts w:ascii="BookmanOldStyle,Bold" w:hAnsi="BookmanOldStyle,Bold" w:cs="BookmanOldStyle,Bold"/>
          <w:b/>
          <w:bCs/>
          <w:sz w:val="23"/>
          <w:szCs w:val="23"/>
        </w:rPr>
        <w:t>16798/98</w:t>
      </w:r>
      <w:r w:rsidR="00153B68">
        <w:rPr>
          <w:rFonts w:ascii="BookmanOldStyle,Bold" w:hAnsi="BookmanOldStyle,Bold" w:cs="BookmanOldStyle,Bold"/>
          <w:b/>
          <w:bCs/>
          <w:sz w:val="23"/>
          <w:szCs w:val="23"/>
        </w:rPr>
        <w:t>,</w:t>
      </w:r>
      <w:r w:rsidR="007F3A0D" w:rsidRPr="00153B68">
        <w:rPr>
          <w:rFonts w:ascii="BookmanOldStyle,Bold" w:hAnsi="BookmanOldStyle,Bold" w:cs="BookmanOldStyle,Bold"/>
          <w:bCs/>
          <w:sz w:val="23"/>
          <w:szCs w:val="23"/>
        </w:rPr>
        <w:t xml:space="preserve"> processada e julgada na</w:t>
      </w:r>
      <w:r w:rsidR="007F3A0D">
        <w:rPr>
          <w:rFonts w:ascii="BookmanOldStyle,Bold" w:hAnsi="BookmanOldStyle,Bold" w:cs="BookmanOldStyle,Bold"/>
          <w:b/>
          <w:bCs/>
          <w:sz w:val="23"/>
          <w:szCs w:val="23"/>
        </w:rPr>
        <w:t xml:space="preserve"> 12ª VARA CÍVEL DE BRASÍLIA-DF</w:t>
      </w:r>
      <w:r>
        <w:rPr>
          <w:rFonts w:ascii="BookmanOldStyle,Bold" w:hAnsi="BookmanOldStyle,Bold" w:cs="BookmanOldStyle,Bold"/>
          <w:b/>
          <w:bCs/>
          <w:sz w:val="23"/>
          <w:szCs w:val="23"/>
        </w:rPr>
        <w:t>.</w:t>
      </w:r>
    </w:p>
    <w:p w:rsidR="00874BA9" w:rsidRDefault="00874BA9" w:rsidP="00874BA9">
      <w:pPr>
        <w:pStyle w:val="Corpodetexto"/>
        <w:jc w:val="both"/>
        <w:rPr>
          <w:rFonts w:cs="Arial"/>
          <w:bCs/>
          <w:szCs w:val="24"/>
        </w:rPr>
      </w:pPr>
    </w:p>
    <w:p w:rsidR="00874BA9" w:rsidRPr="00450F75" w:rsidRDefault="00E21417" w:rsidP="00874BA9">
      <w:pPr>
        <w:jc w:val="right"/>
        <w:rPr>
          <w:rFonts w:cs="Arial"/>
        </w:rPr>
      </w:pPr>
      <w:r w:rsidRPr="00E21417">
        <w:rPr>
          <w:rFonts w:cs="Arial"/>
          <w:noProof/>
          <w:color w:val="548DD4"/>
        </w:rPr>
        <w:pict>
          <v:shape id="_x0000_s1669" type="#_x0000_t32" style="position:absolute;left:0;text-align:left;margin-left:175.05pt;margin-top:7.4pt;width:314.8pt;height:0;z-index:251657728" o:connectortype="straight" strokecolor="#a5a5a5" strokeweight="3pt">
            <v:shadow type="perspective" color="#243f60" opacity=".5" offset="1pt" offset2="-1pt"/>
          </v:shape>
        </w:pict>
      </w:r>
    </w:p>
    <w:p w:rsidR="00874BA9" w:rsidRDefault="00874BA9" w:rsidP="00874BA9">
      <w:pPr>
        <w:jc w:val="right"/>
        <w:rPr>
          <w:rFonts w:cs="Arial"/>
          <w:b/>
          <w:color w:val="548DD4"/>
          <w:sz w:val="26"/>
          <w:szCs w:val="26"/>
        </w:rPr>
      </w:pPr>
      <w:r w:rsidRPr="00450F75">
        <w:rPr>
          <w:rFonts w:cs="Arial"/>
          <w:b/>
          <w:color w:val="548DD4"/>
          <w:sz w:val="26"/>
          <w:szCs w:val="26"/>
        </w:rPr>
        <w:t>-</w:t>
      </w:r>
      <w:r w:rsidRPr="009F4157">
        <w:t xml:space="preserve"> </w:t>
      </w:r>
      <w:r w:rsidRPr="009F4157">
        <w:rPr>
          <w:rFonts w:cs="Arial"/>
          <w:b/>
          <w:color w:val="548DD4"/>
          <w:sz w:val="26"/>
          <w:szCs w:val="26"/>
        </w:rPr>
        <w:t>D</w:t>
      </w:r>
      <w:r>
        <w:rPr>
          <w:rFonts w:cs="Arial"/>
          <w:b/>
          <w:color w:val="548DD4"/>
          <w:sz w:val="26"/>
          <w:szCs w:val="26"/>
        </w:rPr>
        <w:t>A HIPOSSUFICIÊNCIA – Lei 1.060/50:</w:t>
      </w:r>
    </w:p>
    <w:p w:rsidR="00874BA9" w:rsidRPr="00450F75" w:rsidRDefault="00E21417" w:rsidP="00874BA9">
      <w:pPr>
        <w:ind w:right="970"/>
        <w:jc w:val="right"/>
        <w:rPr>
          <w:rFonts w:cs="Arial"/>
        </w:rPr>
      </w:pPr>
      <w:r w:rsidRPr="00E21417">
        <w:rPr>
          <w:rFonts w:cs="Arial"/>
          <w:b/>
          <w:noProof/>
        </w:rPr>
        <w:pict>
          <v:shape id="_x0000_s1670" type="#_x0000_t32" style="position:absolute;left:0;text-align:left;margin-left:-3.3pt;margin-top:4pt;width:493.15pt;height:0;z-index:251658752" o:connectortype="straight" strokecolor="#a5a5a5" strokeweight="3pt">
            <v:shadow type="perspective" color="#243f60" opacity=".5" offset="1pt" offset2="-1pt"/>
          </v:shape>
        </w:pict>
      </w:r>
    </w:p>
    <w:p w:rsidR="00874BA9" w:rsidRDefault="00874BA9" w:rsidP="00874BA9">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0F2576">
        <w:rPr>
          <w:rFonts w:cs="Arial"/>
          <w:szCs w:val="24"/>
        </w:rPr>
        <w:t>Em conformidade com o artigo 4º da Lei 1.060/50 e seu</w:t>
      </w:r>
      <w:r>
        <w:rPr>
          <w:rFonts w:cs="Arial"/>
          <w:szCs w:val="24"/>
        </w:rPr>
        <w:t xml:space="preserve"> </w:t>
      </w:r>
      <w:r w:rsidRPr="00C269E4">
        <w:rPr>
          <w:rFonts w:cs="Arial"/>
          <w:szCs w:val="24"/>
        </w:rPr>
        <w:t>§</w:t>
      </w:r>
      <w:r w:rsidRPr="000F2576">
        <w:rPr>
          <w:rFonts w:cs="Arial"/>
          <w:szCs w:val="24"/>
        </w:rPr>
        <w:t xml:space="preserve"> 1º, com redação determinada pela Lei 7.510/86, o autor</w:t>
      </w:r>
      <w:r>
        <w:rPr>
          <w:rFonts w:cs="Arial"/>
          <w:szCs w:val="24"/>
        </w:rPr>
        <w:t xml:space="preserve"> </w:t>
      </w:r>
      <w:r w:rsidRPr="000F2576">
        <w:rPr>
          <w:rFonts w:cs="Arial"/>
          <w:szCs w:val="24"/>
        </w:rPr>
        <w:t xml:space="preserve">afirma que não tem condições de arcar com </w:t>
      </w:r>
      <w:proofErr w:type="gramStart"/>
      <w:r w:rsidRPr="000F2576">
        <w:rPr>
          <w:rFonts w:cs="Arial"/>
          <w:szCs w:val="24"/>
        </w:rPr>
        <w:t>as custas</w:t>
      </w:r>
      <w:proofErr w:type="gramEnd"/>
      <w:r w:rsidRPr="000F2576">
        <w:rPr>
          <w:rFonts w:cs="Arial"/>
          <w:szCs w:val="24"/>
        </w:rPr>
        <w:t xml:space="preserve"> do processo e os</w:t>
      </w:r>
      <w:r>
        <w:rPr>
          <w:rFonts w:cs="Arial"/>
          <w:szCs w:val="24"/>
        </w:rPr>
        <w:t xml:space="preserve"> </w:t>
      </w:r>
      <w:r w:rsidRPr="000F2576">
        <w:rPr>
          <w:rFonts w:cs="Arial"/>
          <w:szCs w:val="24"/>
        </w:rPr>
        <w:t>demais encargos judiciais, sem prejuízo do sustento próprio e de sua</w:t>
      </w:r>
      <w:r>
        <w:rPr>
          <w:rFonts w:cs="Arial"/>
          <w:szCs w:val="24"/>
        </w:rPr>
        <w:t xml:space="preserve"> </w:t>
      </w:r>
      <w:r w:rsidRPr="000F2576">
        <w:rPr>
          <w:rFonts w:cs="Arial"/>
          <w:szCs w:val="24"/>
        </w:rPr>
        <w:t>família, sendo, portanto, beneficiário da gratuidade da justiça.</w:t>
      </w:r>
    </w:p>
    <w:p w:rsidR="00874BA9" w:rsidRDefault="00874BA9" w:rsidP="00874BA9">
      <w:pPr>
        <w:autoSpaceDE w:val="0"/>
        <w:autoSpaceDN w:val="0"/>
        <w:adjustRightInd w:val="0"/>
        <w:jc w:val="both"/>
        <w:rPr>
          <w:rFonts w:cs="Arial"/>
          <w:szCs w:val="24"/>
        </w:rPr>
      </w:pPr>
    </w:p>
    <w:p w:rsidR="00874BA9" w:rsidRDefault="00874BA9" w:rsidP="00874BA9">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0F2576">
        <w:rPr>
          <w:rFonts w:cs="Arial"/>
          <w:szCs w:val="24"/>
        </w:rPr>
        <w:t>O suplicante é idoso (72 anos) e recebe aposentadoria de</w:t>
      </w:r>
      <w:r>
        <w:rPr>
          <w:rFonts w:cs="Arial"/>
          <w:szCs w:val="24"/>
        </w:rPr>
        <w:t xml:space="preserve"> </w:t>
      </w:r>
      <w:r w:rsidRPr="000F2576">
        <w:rPr>
          <w:rFonts w:cs="Arial"/>
          <w:b/>
          <w:bCs/>
          <w:szCs w:val="24"/>
        </w:rPr>
        <w:t>um salário mínimo</w:t>
      </w:r>
      <w:r w:rsidRPr="000F2576">
        <w:rPr>
          <w:rFonts w:cs="Arial"/>
          <w:szCs w:val="24"/>
        </w:rPr>
        <w:t>, de modo que tal renda é destinada ao provimento</w:t>
      </w:r>
      <w:r>
        <w:rPr>
          <w:rFonts w:cs="Arial"/>
          <w:szCs w:val="24"/>
        </w:rPr>
        <w:t xml:space="preserve"> </w:t>
      </w:r>
      <w:r w:rsidRPr="000F2576">
        <w:rPr>
          <w:rFonts w:cs="Arial"/>
          <w:szCs w:val="24"/>
        </w:rPr>
        <w:t>de todas as suas despesas, constituindo uma quantia inadiável para a</w:t>
      </w:r>
      <w:r>
        <w:rPr>
          <w:rFonts w:cs="Arial"/>
          <w:szCs w:val="24"/>
        </w:rPr>
        <w:t xml:space="preserve"> </w:t>
      </w:r>
      <w:r w:rsidRPr="000F2576">
        <w:rPr>
          <w:rFonts w:cs="Arial"/>
          <w:szCs w:val="24"/>
        </w:rPr>
        <w:t>manutenção das suas necessidades básicas (extratos em anexo).</w:t>
      </w:r>
      <w:r>
        <w:rPr>
          <w:rFonts w:cs="Arial"/>
          <w:szCs w:val="24"/>
        </w:rPr>
        <w:t xml:space="preserve"> </w:t>
      </w:r>
    </w:p>
    <w:p w:rsidR="00874BA9" w:rsidRDefault="00874BA9" w:rsidP="00874BA9">
      <w:pPr>
        <w:autoSpaceDE w:val="0"/>
        <w:autoSpaceDN w:val="0"/>
        <w:adjustRightInd w:val="0"/>
        <w:jc w:val="both"/>
        <w:rPr>
          <w:rFonts w:cs="Arial"/>
          <w:szCs w:val="24"/>
        </w:rPr>
      </w:pPr>
    </w:p>
    <w:p w:rsidR="00874BA9" w:rsidRDefault="00874BA9" w:rsidP="00874BA9">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0F2576">
        <w:rPr>
          <w:rFonts w:cs="Arial"/>
          <w:szCs w:val="24"/>
        </w:rPr>
        <w:t>Além disso, a residência do requerente fica em um bairro</w:t>
      </w:r>
      <w:r>
        <w:rPr>
          <w:rFonts w:cs="Arial"/>
          <w:szCs w:val="24"/>
        </w:rPr>
        <w:t xml:space="preserve"> </w:t>
      </w:r>
      <w:r w:rsidRPr="000F2576">
        <w:rPr>
          <w:rFonts w:cs="Arial"/>
          <w:szCs w:val="24"/>
        </w:rPr>
        <w:t>humilde, sendo que as suas despesas estão de acordo com uma pessoa</w:t>
      </w:r>
      <w:r>
        <w:rPr>
          <w:rFonts w:cs="Arial"/>
          <w:szCs w:val="24"/>
        </w:rPr>
        <w:t xml:space="preserve"> </w:t>
      </w:r>
      <w:r w:rsidRPr="000F2576">
        <w:rPr>
          <w:rFonts w:cs="Arial"/>
          <w:szCs w:val="24"/>
        </w:rPr>
        <w:t>de baixa renda (comprovante em anexo).</w:t>
      </w:r>
      <w:r>
        <w:rPr>
          <w:rFonts w:cs="Arial"/>
          <w:szCs w:val="24"/>
        </w:rPr>
        <w:t xml:space="preserve"> </w:t>
      </w:r>
      <w:r w:rsidRPr="000F2576">
        <w:rPr>
          <w:rFonts w:cs="Arial"/>
          <w:szCs w:val="24"/>
        </w:rPr>
        <w:t>Anota-se, ainda, que o autor arca sozinho com o</w:t>
      </w:r>
      <w:r>
        <w:rPr>
          <w:rFonts w:cs="Arial"/>
          <w:szCs w:val="24"/>
        </w:rPr>
        <w:t xml:space="preserve"> </w:t>
      </w:r>
      <w:r w:rsidRPr="000F2576">
        <w:rPr>
          <w:rFonts w:cs="Arial"/>
          <w:szCs w:val="24"/>
        </w:rPr>
        <w:t>pagamento de contas de telefone, luz, água, mercado, exaurindo-se,</w:t>
      </w:r>
      <w:r>
        <w:rPr>
          <w:rFonts w:cs="Arial"/>
          <w:szCs w:val="24"/>
        </w:rPr>
        <w:t xml:space="preserve"> </w:t>
      </w:r>
      <w:r w:rsidRPr="000F2576">
        <w:rPr>
          <w:rFonts w:cs="Arial"/>
          <w:szCs w:val="24"/>
        </w:rPr>
        <w:t>desta forma, quase que a totalidade de sua parca renda.</w:t>
      </w:r>
    </w:p>
    <w:p w:rsidR="00874BA9" w:rsidRDefault="00874BA9" w:rsidP="00874BA9">
      <w:pPr>
        <w:autoSpaceDE w:val="0"/>
        <w:autoSpaceDN w:val="0"/>
        <w:adjustRightInd w:val="0"/>
        <w:jc w:val="both"/>
        <w:rPr>
          <w:rFonts w:cs="Arial"/>
          <w:szCs w:val="24"/>
        </w:rPr>
      </w:pPr>
    </w:p>
    <w:p w:rsidR="00874BA9" w:rsidRDefault="00874BA9" w:rsidP="00874BA9">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0F2576">
        <w:rPr>
          <w:rFonts w:cs="Arial"/>
          <w:szCs w:val="24"/>
        </w:rPr>
        <w:t>Por fim, ressalta-se que o exequente está sendo assistido</w:t>
      </w:r>
      <w:r>
        <w:rPr>
          <w:rFonts w:cs="Arial"/>
          <w:szCs w:val="24"/>
        </w:rPr>
        <w:t xml:space="preserve"> </w:t>
      </w:r>
      <w:r w:rsidRPr="000F2576">
        <w:rPr>
          <w:rFonts w:cs="Arial"/>
          <w:szCs w:val="24"/>
        </w:rPr>
        <w:t>por advogados, porém celebrou um contrato de risco com os seus</w:t>
      </w:r>
      <w:r>
        <w:rPr>
          <w:rFonts w:cs="Arial"/>
          <w:szCs w:val="24"/>
        </w:rPr>
        <w:t xml:space="preserve"> </w:t>
      </w:r>
      <w:r w:rsidRPr="000F2576">
        <w:rPr>
          <w:rFonts w:cs="Arial"/>
          <w:szCs w:val="24"/>
        </w:rPr>
        <w:t>patronos, ou seja, não desembolsou nenhuma quantia para ingressar</w:t>
      </w:r>
      <w:r>
        <w:rPr>
          <w:rFonts w:cs="Arial"/>
          <w:szCs w:val="24"/>
        </w:rPr>
        <w:t xml:space="preserve"> </w:t>
      </w:r>
      <w:r w:rsidRPr="000F2576">
        <w:rPr>
          <w:rFonts w:cs="Arial"/>
          <w:szCs w:val="24"/>
        </w:rPr>
        <w:t xml:space="preserve">com </w:t>
      </w:r>
      <w:proofErr w:type="gramStart"/>
      <w:r w:rsidRPr="000F2576">
        <w:rPr>
          <w:rFonts w:cs="Arial"/>
          <w:szCs w:val="24"/>
        </w:rPr>
        <w:t>a presente</w:t>
      </w:r>
      <w:proofErr w:type="gramEnd"/>
      <w:r w:rsidRPr="000F2576">
        <w:rPr>
          <w:rFonts w:cs="Arial"/>
          <w:szCs w:val="24"/>
        </w:rPr>
        <w:t xml:space="preserve"> demanda, uma vez que não tem a mínima condição de</w:t>
      </w:r>
      <w:r>
        <w:rPr>
          <w:rFonts w:cs="Arial"/>
          <w:szCs w:val="24"/>
        </w:rPr>
        <w:t xml:space="preserve"> </w:t>
      </w:r>
      <w:r w:rsidRPr="000F2576">
        <w:rPr>
          <w:rFonts w:cs="Arial"/>
          <w:szCs w:val="24"/>
        </w:rPr>
        <w:t>desviar a finalidade que é dada para a sua parca remuneração.</w:t>
      </w:r>
      <w:r>
        <w:rPr>
          <w:rFonts w:cs="Arial"/>
          <w:szCs w:val="24"/>
        </w:rPr>
        <w:t xml:space="preserve"> </w:t>
      </w:r>
    </w:p>
    <w:p w:rsidR="00863F05" w:rsidRPr="00F90C76" w:rsidRDefault="00874BA9" w:rsidP="00A40027">
      <w:pPr>
        <w:autoSpaceDE w:val="0"/>
        <w:autoSpaceDN w:val="0"/>
        <w:adjustRightInd w:val="0"/>
        <w:jc w:val="both"/>
        <w:rPr>
          <w:rFonts w:cs="Arial"/>
        </w:rPr>
      </w:pPr>
      <w:r>
        <w:rPr>
          <w:rFonts w:cs="Arial"/>
          <w:szCs w:val="24"/>
        </w:rPr>
        <w:t xml:space="preserve"> </w:t>
      </w:r>
    </w:p>
    <w:p w:rsidR="00A40027" w:rsidRPr="00A40027" w:rsidRDefault="00863F05" w:rsidP="00863F05">
      <w:pPr>
        <w:ind w:left="4254"/>
        <w:jc w:val="both"/>
        <w:rPr>
          <w:rFonts w:asciiTheme="minorHAnsi" w:hAnsiTheme="minorHAnsi" w:cs="Arial"/>
          <w:b/>
          <w:sz w:val="22"/>
        </w:rPr>
      </w:pPr>
      <w:r w:rsidRPr="00A40027">
        <w:rPr>
          <w:rFonts w:asciiTheme="minorHAnsi" w:hAnsiTheme="minorHAnsi" w:cs="Arial"/>
          <w:b/>
          <w:sz w:val="22"/>
        </w:rPr>
        <w:t xml:space="preserve">AGRAVO DE INSTRUMENTO. PROCESSUAL CIVIL. EXECUÇÃO INDIVIDUAL DE SENTENÇA PROFERIDA EM AÇÃO CIVIL PÚBLICA. ISENÇÃO DE CUSTAS PROCESSUAIS AOS EXEQÜENTES. </w:t>
      </w:r>
    </w:p>
    <w:p w:rsidR="00A40027" w:rsidRDefault="00863F05" w:rsidP="00863F05">
      <w:pPr>
        <w:ind w:left="4254"/>
        <w:jc w:val="both"/>
        <w:rPr>
          <w:rFonts w:asciiTheme="minorHAnsi" w:hAnsiTheme="minorHAnsi" w:cs="Arial"/>
          <w:sz w:val="22"/>
        </w:rPr>
      </w:pPr>
      <w:r w:rsidRPr="00863F05">
        <w:rPr>
          <w:rFonts w:asciiTheme="minorHAnsi" w:hAnsiTheme="minorHAnsi" w:cs="Arial"/>
          <w:sz w:val="22"/>
        </w:rPr>
        <w:t xml:space="preserve">1. A ação civil pública, pela sua própria natureza e destinação especial, deve projetar seus efeitos para a execução. Se assim não for, estabelecer-se-ão distinções não previstas em lei e na ordem constitucional, o que é inviável sob a ótica da interpretação restritiva que se impõe. </w:t>
      </w:r>
    </w:p>
    <w:p w:rsidR="00863F05" w:rsidRPr="00863F05" w:rsidRDefault="00863F05" w:rsidP="00863F05">
      <w:pPr>
        <w:ind w:left="4254"/>
        <w:jc w:val="both"/>
        <w:rPr>
          <w:rFonts w:asciiTheme="minorHAnsi" w:hAnsiTheme="minorHAnsi" w:cs="Arial"/>
          <w:sz w:val="22"/>
        </w:rPr>
      </w:pPr>
      <w:r w:rsidRPr="00863F05">
        <w:rPr>
          <w:rFonts w:asciiTheme="minorHAnsi" w:hAnsiTheme="minorHAnsi" w:cs="Arial"/>
          <w:sz w:val="22"/>
        </w:rPr>
        <w:t xml:space="preserve">2. Os </w:t>
      </w:r>
      <w:proofErr w:type="spellStart"/>
      <w:r w:rsidRPr="00863F05">
        <w:rPr>
          <w:rFonts w:asciiTheme="minorHAnsi" w:hAnsiTheme="minorHAnsi" w:cs="Arial"/>
          <w:sz w:val="22"/>
        </w:rPr>
        <w:t>servidores-agravantes</w:t>
      </w:r>
      <w:proofErr w:type="spellEnd"/>
      <w:r w:rsidRPr="00863F05">
        <w:rPr>
          <w:rFonts w:asciiTheme="minorHAnsi" w:hAnsiTheme="minorHAnsi" w:cs="Arial"/>
          <w:sz w:val="22"/>
        </w:rPr>
        <w:t xml:space="preserve"> não devem sofrer os encargos dos procedimentos comuns, pois tal equivaleria a penalizá-los pelo fato de terem optado pelos efeitos de sentença em ação civil pública, já que, se tivessem litigado individualmente ou requerido </w:t>
      </w:r>
      <w:proofErr w:type="gramStart"/>
      <w:r w:rsidRPr="00863F05">
        <w:rPr>
          <w:rFonts w:asciiTheme="minorHAnsi" w:hAnsiTheme="minorHAnsi" w:cs="Arial"/>
          <w:sz w:val="22"/>
        </w:rPr>
        <w:t>a</w:t>
      </w:r>
      <w:proofErr w:type="gramEnd"/>
      <w:r w:rsidRPr="00863F05">
        <w:rPr>
          <w:rFonts w:asciiTheme="minorHAnsi" w:hAnsiTheme="minorHAnsi" w:cs="Arial"/>
          <w:sz w:val="22"/>
        </w:rPr>
        <w:t xml:space="preserve"> execução nos próprios autos, não sofreriam os ônus impugnados. Logo, a isenção das custas concedida ao Ministério Público na ação civil pública deve também ser estendida aos demais legitimados que pretenderem promover a execução individual do julgado.</w:t>
      </w:r>
    </w:p>
    <w:p w:rsidR="00863F05" w:rsidRPr="00A40027" w:rsidRDefault="00863F05" w:rsidP="00863F05">
      <w:pPr>
        <w:ind w:left="4254"/>
        <w:jc w:val="both"/>
        <w:rPr>
          <w:rFonts w:cs="Arial"/>
          <w:b/>
        </w:rPr>
      </w:pPr>
      <w:r w:rsidRPr="00A40027">
        <w:rPr>
          <w:rFonts w:asciiTheme="minorHAnsi" w:hAnsiTheme="minorHAnsi" w:cs="Arial"/>
          <w:b/>
          <w:sz w:val="22"/>
        </w:rPr>
        <w:t xml:space="preserve">(TRF-4 - AG: 30321 RS 2004.04.01.030321-7, Relator: LUIZ CARLOS DE CASTRO LUGON, Data de Julgamento: </w:t>
      </w:r>
      <w:r w:rsidR="00A40027">
        <w:rPr>
          <w:rFonts w:asciiTheme="minorHAnsi" w:hAnsiTheme="minorHAnsi" w:cs="Arial"/>
          <w:b/>
          <w:sz w:val="22"/>
        </w:rPr>
        <w:t xml:space="preserve">05/04/2005, </w:t>
      </w:r>
      <w:r w:rsidRPr="00A40027">
        <w:rPr>
          <w:rFonts w:asciiTheme="minorHAnsi" w:hAnsiTheme="minorHAnsi" w:cs="Arial"/>
          <w:b/>
          <w:sz w:val="22"/>
        </w:rPr>
        <w:t xml:space="preserve">TERCEIRA TURMA, Data de Publicação: DJ 11/05/2005 PÁGINA: </w:t>
      </w:r>
      <w:proofErr w:type="gramStart"/>
      <w:r w:rsidRPr="00A40027">
        <w:rPr>
          <w:rFonts w:asciiTheme="minorHAnsi" w:hAnsiTheme="minorHAnsi" w:cs="Arial"/>
          <w:b/>
          <w:sz w:val="22"/>
        </w:rPr>
        <w:t>440)</w:t>
      </w:r>
      <w:proofErr w:type="gramEnd"/>
    </w:p>
    <w:p w:rsidR="00863F05" w:rsidRDefault="00863F05" w:rsidP="00863F05">
      <w:pPr>
        <w:jc w:val="both"/>
        <w:rPr>
          <w:rFonts w:cs="Arial"/>
        </w:rPr>
      </w:pPr>
    </w:p>
    <w:p w:rsidR="007F586F" w:rsidRPr="007F586F" w:rsidRDefault="007F586F" w:rsidP="007F586F">
      <w:pPr>
        <w:ind w:left="4254"/>
        <w:jc w:val="both"/>
        <w:rPr>
          <w:rFonts w:asciiTheme="minorHAnsi" w:hAnsiTheme="minorHAnsi" w:cs="Arial"/>
          <w:b/>
          <w:sz w:val="22"/>
        </w:rPr>
      </w:pPr>
      <w:r w:rsidRPr="007F586F">
        <w:rPr>
          <w:rFonts w:asciiTheme="minorHAnsi" w:hAnsiTheme="minorHAnsi" w:cs="Arial"/>
          <w:b/>
          <w:sz w:val="22"/>
        </w:rPr>
        <w:lastRenderedPageBreak/>
        <w:t xml:space="preserve">PROCESSUAL CIVIL. EMBARGOS DE DECLARAÇÃO. OMISSÃO. SUCUMBÊNCIA. PREQUESTIONAMENTO. </w:t>
      </w:r>
    </w:p>
    <w:p w:rsidR="007F586F" w:rsidRPr="007F586F" w:rsidRDefault="007F586F" w:rsidP="007F586F">
      <w:pPr>
        <w:ind w:left="4254"/>
        <w:jc w:val="both"/>
        <w:rPr>
          <w:rFonts w:asciiTheme="minorHAnsi" w:hAnsiTheme="minorHAnsi" w:cs="Arial"/>
          <w:sz w:val="22"/>
        </w:rPr>
      </w:pPr>
      <w:r w:rsidRPr="007F586F">
        <w:rPr>
          <w:rFonts w:asciiTheme="minorHAnsi" w:hAnsiTheme="minorHAnsi" w:cs="Arial"/>
          <w:sz w:val="22"/>
        </w:rPr>
        <w:t xml:space="preserve">Omissão constata quanto à sucumbência, porque o acórdão deixou de manifestar-se a respeito.. Irregularidade sanada para o fim de agregar ao julgamento que, nos termos das disposições contidas na lei da ação civil pública (art. 18 da Lei nº 7347/85), não há condenação em custas processuais </w:t>
      </w:r>
      <w:r>
        <w:rPr>
          <w:rFonts w:asciiTheme="minorHAnsi" w:hAnsiTheme="minorHAnsi" w:cs="Arial"/>
          <w:sz w:val="22"/>
        </w:rPr>
        <w:t>nem em honorários advocatícios.</w:t>
      </w:r>
      <w:r w:rsidRPr="007F586F">
        <w:rPr>
          <w:rFonts w:asciiTheme="minorHAnsi" w:hAnsiTheme="minorHAnsi" w:cs="Arial"/>
          <w:sz w:val="22"/>
        </w:rPr>
        <w:t xml:space="preserve"> O Tribunal não fica obrigado a examinar todos os artigos de lei invocados no recurso, desde que decida a matéria questionada sob fundamento suficiente para sustentar a manifestação jurisdicional, dispensável a análise dos dispositivos que pareçam para </w:t>
      </w:r>
      <w:proofErr w:type="gramStart"/>
      <w:r w:rsidRPr="007F586F">
        <w:rPr>
          <w:rFonts w:asciiTheme="minorHAnsi" w:hAnsiTheme="minorHAnsi" w:cs="Arial"/>
          <w:sz w:val="22"/>
        </w:rPr>
        <w:t>a parte significativos</w:t>
      </w:r>
      <w:proofErr w:type="gramEnd"/>
      <w:r w:rsidRPr="007F586F">
        <w:rPr>
          <w:rFonts w:asciiTheme="minorHAnsi" w:hAnsiTheme="minorHAnsi" w:cs="Arial"/>
          <w:sz w:val="22"/>
        </w:rPr>
        <w:t xml:space="preserve">, mas que para o julgador, se não irrelevantes, constituem questões superadas pelas razões de julgar.. A jurisprudência tem admitido o uso dos embargos de declaração para fins de </w:t>
      </w:r>
      <w:proofErr w:type="spellStart"/>
      <w:r w:rsidRPr="007F586F">
        <w:rPr>
          <w:rFonts w:asciiTheme="minorHAnsi" w:hAnsiTheme="minorHAnsi" w:cs="Arial"/>
          <w:sz w:val="22"/>
        </w:rPr>
        <w:t>prequestionamento</w:t>
      </w:r>
      <w:proofErr w:type="spellEnd"/>
      <w:r w:rsidRPr="007F586F">
        <w:rPr>
          <w:rFonts w:asciiTheme="minorHAnsi" w:hAnsiTheme="minorHAnsi" w:cs="Arial"/>
          <w:sz w:val="22"/>
        </w:rPr>
        <w:t xml:space="preserve"> de matéria a ser resolvida nos Tribunais Superiores.. Embargos da APTAFURG providos para suprir omissão quanto à manifestação sobre a sucumbência.. Embargos da UFPEL providos exclusivamente para fins de </w:t>
      </w:r>
      <w:proofErr w:type="spellStart"/>
      <w:r w:rsidRPr="007F586F">
        <w:rPr>
          <w:rFonts w:asciiTheme="minorHAnsi" w:hAnsiTheme="minorHAnsi" w:cs="Arial"/>
          <w:sz w:val="22"/>
        </w:rPr>
        <w:t>prequestionamento</w:t>
      </w:r>
      <w:proofErr w:type="spellEnd"/>
      <w:r w:rsidRPr="007F586F">
        <w:rPr>
          <w:rFonts w:asciiTheme="minorHAnsi" w:hAnsiTheme="minorHAnsi" w:cs="Arial"/>
          <w:sz w:val="22"/>
        </w:rPr>
        <w:t>.</w:t>
      </w:r>
    </w:p>
    <w:p w:rsidR="007F586F" w:rsidRPr="007F586F" w:rsidRDefault="007F586F" w:rsidP="007F586F">
      <w:pPr>
        <w:ind w:left="4254"/>
        <w:jc w:val="both"/>
        <w:rPr>
          <w:rFonts w:cs="Arial"/>
          <w:b/>
        </w:rPr>
      </w:pPr>
      <w:r w:rsidRPr="007F586F">
        <w:rPr>
          <w:rFonts w:asciiTheme="minorHAnsi" w:hAnsiTheme="minorHAnsi" w:cs="Arial"/>
          <w:b/>
          <w:sz w:val="22"/>
        </w:rPr>
        <w:t>(TRF-4 - AC: 2052 RS 2005.71.01.002052-6, Relator: MARIA CRISTINA SARAIVA FERREIRA E SILVA, Data de Julgamento: 02/03/2011,</w:t>
      </w:r>
      <w:proofErr w:type="gramStart"/>
      <w:r w:rsidRPr="007F586F">
        <w:rPr>
          <w:rFonts w:asciiTheme="minorHAnsi" w:hAnsiTheme="minorHAnsi" w:cs="Arial"/>
          <w:b/>
          <w:sz w:val="22"/>
        </w:rPr>
        <w:t xml:space="preserve">  </w:t>
      </w:r>
      <w:proofErr w:type="gramEnd"/>
      <w:r w:rsidRPr="007F586F">
        <w:rPr>
          <w:rFonts w:asciiTheme="minorHAnsi" w:hAnsiTheme="minorHAnsi" w:cs="Arial"/>
          <w:b/>
          <w:sz w:val="22"/>
        </w:rPr>
        <w:t xml:space="preserve">QUARTA TURMA, Data de Publicação: </w:t>
      </w:r>
      <w:proofErr w:type="spellStart"/>
      <w:r w:rsidRPr="007F586F">
        <w:rPr>
          <w:rFonts w:asciiTheme="minorHAnsi" w:hAnsiTheme="minorHAnsi" w:cs="Arial"/>
          <w:b/>
          <w:sz w:val="22"/>
        </w:rPr>
        <w:t>D.E.</w:t>
      </w:r>
      <w:proofErr w:type="spellEnd"/>
      <w:r w:rsidRPr="007F586F">
        <w:rPr>
          <w:rFonts w:asciiTheme="minorHAnsi" w:hAnsiTheme="minorHAnsi" w:cs="Arial"/>
          <w:b/>
          <w:sz w:val="22"/>
        </w:rPr>
        <w:t xml:space="preserve"> 16/03/2011)</w:t>
      </w:r>
    </w:p>
    <w:p w:rsidR="007F586F" w:rsidRPr="007F586F" w:rsidRDefault="007F586F" w:rsidP="007F586F">
      <w:pPr>
        <w:jc w:val="both"/>
        <w:rPr>
          <w:rFonts w:cs="Arial"/>
          <w:b/>
        </w:rPr>
      </w:pPr>
    </w:p>
    <w:p w:rsidR="00863F05" w:rsidRDefault="001B02A3" w:rsidP="001B02A3">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A </w:t>
      </w:r>
      <w:r w:rsidR="00863F05">
        <w:rPr>
          <w:rFonts w:cs="Arial"/>
        </w:rPr>
        <w:t>Lei 7</w:t>
      </w:r>
      <w:r>
        <w:rPr>
          <w:rFonts w:cs="Arial"/>
        </w:rPr>
        <w:t>.</w:t>
      </w:r>
      <w:r w:rsidR="00863F05">
        <w:rPr>
          <w:rFonts w:cs="Arial"/>
        </w:rPr>
        <w:t>347/1985</w:t>
      </w:r>
      <w:r>
        <w:rPr>
          <w:rFonts w:cs="Arial"/>
        </w:rPr>
        <w:t xml:space="preserve">, que dispõe sobre a Ação Civil Pública, </w:t>
      </w:r>
      <w:proofErr w:type="gramStart"/>
      <w:r>
        <w:rPr>
          <w:rFonts w:cs="Arial"/>
        </w:rPr>
        <w:t>também</w:t>
      </w:r>
      <w:proofErr w:type="gramEnd"/>
      <w:r>
        <w:rPr>
          <w:rFonts w:cs="Arial"/>
        </w:rPr>
        <w:t xml:space="preserve"> dispensa o pagamento de custas processuais nos seguintes termos:</w:t>
      </w:r>
    </w:p>
    <w:p w:rsidR="001B02A3" w:rsidRPr="00F90C76" w:rsidRDefault="001B02A3" w:rsidP="001B02A3">
      <w:pPr>
        <w:rPr>
          <w:rFonts w:cs="Arial"/>
        </w:rPr>
      </w:pPr>
    </w:p>
    <w:p w:rsidR="00863F05" w:rsidRPr="00863F05" w:rsidRDefault="00863F05" w:rsidP="00863F05">
      <w:pPr>
        <w:ind w:left="4963"/>
        <w:jc w:val="both"/>
        <w:rPr>
          <w:rFonts w:asciiTheme="minorHAnsi" w:hAnsiTheme="minorHAnsi" w:cs="Arial"/>
          <w:sz w:val="28"/>
        </w:rPr>
      </w:pPr>
      <w:r w:rsidRPr="00863F05">
        <w:rPr>
          <w:rFonts w:asciiTheme="minorHAnsi" w:hAnsiTheme="minorHAnsi" w:cs="Arial"/>
          <w:sz w:val="22"/>
        </w:rPr>
        <w:t>Art. 18. Nas ações de que trata esta lei, não haverá adiantamento de custas, emolumentos, honorários periciais e quaisquer outras despesas, nem condenação da associação autora, salvo comprovada má-fé, em honorários de advogado, custas e despesas processuais. </w:t>
      </w:r>
    </w:p>
    <w:p w:rsidR="00863F05" w:rsidRDefault="00863F05" w:rsidP="00863F05">
      <w:pPr>
        <w:jc w:val="both"/>
        <w:rPr>
          <w:rFonts w:cs="Arial"/>
        </w:rPr>
      </w:pPr>
    </w:p>
    <w:p w:rsidR="00874BA9" w:rsidRPr="00450F75" w:rsidRDefault="00874BA9" w:rsidP="00980817">
      <w:pPr>
        <w:autoSpaceDE w:val="0"/>
        <w:autoSpaceDN w:val="0"/>
        <w:adjustRightInd w:val="0"/>
        <w:jc w:val="both"/>
        <w:rPr>
          <w:rFonts w:cs="Arial"/>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0F2576">
        <w:rPr>
          <w:rFonts w:cs="Arial"/>
          <w:szCs w:val="24"/>
        </w:rPr>
        <w:t>Desse modo, tendo em vista que o demandante não</w:t>
      </w:r>
      <w:r>
        <w:rPr>
          <w:rFonts w:cs="Arial"/>
          <w:szCs w:val="24"/>
        </w:rPr>
        <w:t xml:space="preserve"> </w:t>
      </w:r>
      <w:r w:rsidRPr="000F2576">
        <w:rPr>
          <w:rFonts w:cs="Arial"/>
          <w:szCs w:val="24"/>
        </w:rPr>
        <w:t>possui condições de arcar com as despesas processuais sem prejuízo</w:t>
      </w:r>
      <w:r>
        <w:rPr>
          <w:rFonts w:cs="Arial"/>
          <w:szCs w:val="24"/>
        </w:rPr>
        <w:t xml:space="preserve"> </w:t>
      </w:r>
      <w:r w:rsidRPr="000F2576">
        <w:rPr>
          <w:rFonts w:cs="Arial"/>
          <w:szCs w:val="24"/>
        </w:rPr>
        <w:t>do seu próprio sustento e da sua família, requer lhe seja deferido o</w:t>
      </w:r>
      <w:r>
        <w:rPr>
          <w:rFonts w:cs="Arial"/>
          <w:szCs w:val="24"/>
        </w:rPr>
        <w:t xml:space="preserve"> </w:t>
      </w:r>
      <w:r w:rsidRPr="000F2576">
        <w:rPr>
          <w:rFonts w:cs="Arial"/>
          <w:szCs w:val="24"/>
        </w:rPr>
        <w:t>benefício da gratuidade judiciária</w:t>
      </w:r>
      <w:r w:rsidR="00980817">
        <w:rPr>
          <w:rFonts w:cs="Arial"/>
          <w:szCs w:val="24"/>
        </w:rPr>
        <w:t>.</w:t>
      </w:r>
    </w:p>
    <w:p w:rsidR="00980817" w:rsidRDefault="00980817" w:rsidP="00CE1150">
      <w:pPr>
        <w:spacing w:line="360" w:lineRule="auto"/>
        <w:jc w:val="both"/>
        <w:rPr>
          <w:rFonts w:cs="Arial"/>
        </w:rPr>
      </w:pPr>
    </w:p>
    <w:p w:rsidR="00532341" w:rsidRPr="00450F75" w:rsidRDefault="00E21417" w:rsidP="00CE1150">
      <w:pPr>
        <w:spacing w:line="360" w:lineRule="auto"/>
        <w:jc w:val="both"/>
        <w:rPr>
          <w:rFonts w:cs="Arial"/>
        </w:rPr>
      </w:pPr>
      <w:r w:rsidRPr="00E21417">
        <w:rPr>
          <w:rFonts w:cs="Arial"/>
          <w:noProof/>
          <w:color w:val="548DD4"/>
        </w:rPr>
        <w:pict>
          <v:shape id="_x0000_s1566" type="#_x0000_t32" style="position:absolute;left:0;text-align:left;margin-left:175.05pt;margin-top:15.9pt;width:314.8pt;height:0;z-index:251648512"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sidR="007A011A">
        <w:rPr>
          <w:rFonts w:cs="Arial"/>
          <w:b/>
          <w:color w:val="548DD4"/>
          <w:sz w:val="26"/>
          <w:szCs w:val="26"/>
        </w:rPr>
        <w:t>DA PINTURA FÁTICA</w:t>
      </w:r>
      <w:r w:rsidRPr="00450F75">
        <w:rPr>
          <w:rFonts w:cs="Arial"/>
          <w:b/>
          <w:color w:val="548DD4"/>
          <w:sz w:val="26"/>
          <w:szCs w:val="26"/>
        </w:rPr>
        <w:t>:</w:t>
      </w:r>
    </w:p>
    <w:p w:rsidR="00532341" w:rsidRPr="00450F75" w:rsidRDefault="00E21417" w:rsidP="00532341">
      <w:pPr>
        <w:ind w:right="970"/>
        <w:jc w:val="right"/>
        <w:rPr>
          <w:rFonts w:cs="Arial"/>
        </w:rPr>
      </w:pPr>
      <w:r w:rsidRPr="00E21417">
        <w:rPr>
          <w:rFonts w:cs="Arial"/>
          <w:b/>
          <w:noProof/>
        </w:rPr>
        <w:pict>
          <v:shape id="_x0000_s1567" type="#_x0000_t32" style="position:absolute;left:0;text-align:left;margin-left:-3.3pt;margin-top:4pt;width:493.15pt;height:0;z-index:251649536" o:connectortype="straight" strokecolor="#a5a5a5" strokeweight="3pt">
            <v:shadow type="perspective" color="#243f60" opacity=".5" offset="1pt" offset2="-1pt"/>
          </v:shape>
        </w:pict>
      </w:r>
    </w:p>
    <w:p w:rsidR="004767FF" w:rsidRDefault="00D62316" w:rsidP="001A7F57">
      <w:pPr>
        <w:pStyle w:val="Corpodetexto"/>
        <w:jc w:val="both"/>
        <w:rPr>
          <w:rFonts w:cs="Arial"/>
          <w:szCs w:val="24"/>
        </w:rPr>
      </w:pPr>
      <w:r w:rsidRPr="0034506F">
        <w:rPr>
          <w:rFonts w:ascii="Brush Script MT" w:hAnsi="Brush Script MT"/>
          <w:b/>
          <w:bCs/>
          <w:sz w:val="28"/>
        </w:rPr>
        <w:t xml:space="preserve"> </w:t>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005A1B54">
        <w:rPr>
          <w:rFonts w:ascii="Brush Script MT" w:hAnsi="Brush Script MT"/>
          <w:b/>
          <w:bCs/>
          <w:sz w:val="28"/>
        </w:rPr>
        <w:tab/>
      </w:r>
      <w:r w:rsidRPr="0034506F">
        <w:rPr>
          <w:rFonts w:ascii="Brush Script MT" w:hAnsi="Brush Script MT"/>
          <w:b/>
          <w:bCs/>
          <w:sz w:val="28"/>
          <w:u w:val="single"/>
        </w:rPr>
        <w:t xml:space="preserve">Excelentíssimo </w:t>
      </w:r>
      <w:proofErr w:type="gramStart"/>
      <w:r w:rsidRPr="0034506F">
        <w:rPr>
          <w:rFonts w:ascii="Brush Script MT" w:hAnsi="Brush Script MT"/>
          <w:b/>
          <w:bCs/>
          <w:sz w:val="28"/>
          <w:u w:val="single"/>
        </w:rPr>
        <w:t>Senhor(</w:t>
      </w:r>
      <w:proofErr w:type="gramEnd"/>
      <w:r w:rsidRPr="0034506F">
        <w:rPr>
          <w:rFonts w:ascii="Brush Script MT" w:hAnsi="Brush Script MT"/>
          <w:b/>
          <w:bCs/>
          <w:sz w:val="28"/>
          <w:u w:val="single"/>
        </w:rPr>
        <w:t>a) Presidente do Processo</w:t>
      </w:r>
      <w:r w:rsidRPr="0034506F">
        <w:rPr>
          <w:rFonts w:ascii="Brush Script MT" w:hAnsi="Brush Script MT"/>
          <w:b/>
          <w:bCs/>
          <w:sz w:val="28"/>
        </w:rPr>
        <w:t>,</w:t>
      </w:r>
      <w:r w:rsidR="00B31CA0">
        <w:rPr>
          <w:rFonts w:cs="Arial"/>
          <w:bCs/>
          <w:szCs w:val="24"/>
        </w:rPr>
        <w:t xml:space="preserve"> </w:t>
      </w:r>
      <w:r w:rsidR="008D5210">
        <w:rPr>
          <w:rFonts w:cs="Arial"/>
          <w:bCs/>
          <w:szCs w:val="24"/>
        </w:rPr>
        <w:t>o</w:t>
      </w:r>
      <w:r w:rsidR="001A7F57">
        <w:rPr>
          <w:rFonts w:cs="Arial"/>
          <w:bCs/>
          <w:szCs w:val="24"/>
        </w:rPr>
        <w:t xml:space="preserve"> </w:t>
      </w:r>
      <w:r w:rsidR="004767FF">
        <w:rPr>
          <w:rFonts w:cstheme="minorHAnsi"/>
          <w:szCs w:val="28"/>
        </w:rPr>
        <w:t>Exequente</w:t>
      </w:r>
      <w:r w:rsidR="004767FF" w:rsidRPr="005B5232">
        <w:rPr>
          <w:rFonts w:cstheme="minorHAnsi"/>
          <w:szCs w:val="28"/>
        </w:rPr>
        <w:t xml:space="preserve"> </w:t>
      </w:r>
      <w:proofErr w:type="spellStart"/>
      <w:r w:rsidR="004767FF">
        <w:rPr>
          <w:rFonts w:cstheme="minorHAnsi"/>
          <w:szCs w:val="28"/>
        </w:rPr>
        <w:t>possuia</w:t>
      </w:r>
      <w:proofErr w:type="spellEnd"/>
      <w:r w:rsidR="004767FF" w:rsidRPr="005B5232">
        <w:rPr>
          <w:rFonts w:cstheme="minorHAnsi"/>
          <w:szCs w:val="28"/>
        </w:rPr>
        <w:t xml:space="preserve"> conta de poupança com saldos na primeira quinzena de janeiro de 1989 no Banco do Brasi</w:t>
      </w:r>
      <w:r w:rsidR="004767FF">
        <w:rPr>
          <w:rFonts w:cstheme="minorHAnsi"/>
          <w:szCs w:val="28"/>
        </w:rPr>
        <w:t xml:space="preserve">l, tendo sido amparado pela Ação Civil Pública </w:t>
      </w:r>
      <w:r w:rsidR="004767FF">
        <w:rPr>
          <w:rFonts w:cs="Arial"/>
          <w:szCs w:val="24"/>
        </w:rPr>
        <w:t xml:space="preserve">nº </w:t>
      </w:r>
      <w:r w:rsidR="004767FF" w:rsidRPr="00B9778E">
        <w:rPr>
          <w:rFonts w:cs="Arial"/>
          <w:szCs w:val="24"/>
        </w:rPr>
        <w:t>1998.01.1.016798-9</w:t>
      </w:r>
      <w:r w:rsidR="004767FF">
        <w:rPr>
          <w:rFonts w:cs="Arial"/>
          <w:szCs w:val="24"/>
        </w:rPr>
        <w:t>, que condenou o Banco do Brasil S/A, a efetuar o pagamento da correta reposição inflacionária á época dos fatos, t</w:t>
      </w:r>
      <w:r w:rsidR="004767FF" w:rsidRPr="00A55082">
        <w:rPr>
          <w:rFonts w:cs="Arial"/>
          <w:szCs w:val="24"/>
        </w:rPr>
        <w:t>endo como parâmetro o Índice</w:t>
      </w:r>
      <w:r w:rsidR="004767FF">
        <w:rPr>
          <w:rFonts w:cs="Arial"/>
          <w:szCs w:val="24"/>
        </w:rPr>
        <w:t xml:space="preserve"> </w:t>
      </w:r>
      <w:r w:rsidR="004767FF" w:rsidRPr="00A55082">
        <w:rPr>
          <w:rFonts w:cs="Arial"/>
          <w:szCs w:val="24"/>
        </w:rPr>
        <w:t>de Preços ao Consumidor - IPC – na ordem de 42,72%, acrescidos de</w:t>
      </w:r>
      <w:r w:rsidR="004767FF">
        <w:rPr>
          <w:rFonts w:cs="Arial"/>
          <w:szCs w:val="24"/>
        </w:rPr>
        <w:t xml:space="preserve"> </w:t>
      </w:r>
      <w:r w:rsidR="004767FF" w:rsidRPr="00A55082">
        <w:rPr>
          <w:rFonts w:cs="Arial"/>
          <w:szCs w:val="24"/>
        </w:rPr>
        <w:t>juros remuneratórios de 0,5% ao mês, capitalizados, calculados desde</w:t>
      </w:r>
      <w:r w:rsidR="004767FF">
        <w:rPr>
          <w:rFonts w:cs="Arial"/>
          <w:szCs w:val="24"/>
        </w:rPr>
        <w:t xml:space="preserve"> </w:t>
      </w:r>
      <w:r w:rsidR="004767FF" w:rsidRPr="00A55082">
        <w:rPr>
          <w:rFonts w:cs="Arial"/>
          <w:szCs w:val="24"/>
        </w:rPr>
        <w:t>a data em que deveriam ter sido creditados até o efetivo pagamento</w:t>
      </w:r>
      <w:r w:rsidR="004767FF">
        <w:rPr>
          <w:rFonts w:cs="Arial"/>
          <w:szCs w:val="24"/>
        </w:rPr>
        <w:t>.</w:t>
      </w:r>
    </w:p>
    <w:p w:rsidR="004767FF" w:rsidRDefault="004767FF" w:rsidP="002050E1">
      <w:pPr>
        <w:pStyle w:val="Corpodetexto"/>
        <w:jc w:val="both"/>
        <w:rPr>
          <w:rFonts w:cs="Arial"/>
          <w:bCs/>
          <w:szCs w:val="24"/>
        </w:rPr>
      </w:pPr>
    </w:p>
    <w:p w:rsidR="008D5210" w:rsidRPr="002050E1" w:rsidRDefault="004767FF" w:rsidP="002050E1">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proofErr w:type="gramStart"/>
      <w:r>
        <w:rPr>
          <w:rFonts w:cs="Arial"/>
          <w:szCs w:val="24"/>
        </w:rPr>
        <w:t xml:space="preserve">O </w:t>
      </w:r>
      <w:r w:rsidR="008D5210" w:rsidRPr="008D5210">
        <w:rPr>
          <w:rFonts w:cs="Arial"/>
          <w:szCs w:val="24"/>
        </w:rPr>
        <w:t>Instituto Brasileiro</w:t>
      </w:r>
      <w:r w:rsidR="008D5210">
        <w:rPr>
          <w:rFonts w:cs="Arial"/>
          <w:szCs w:val="24"/>
        </w:rPr>
        <w:t xml:space="preserve"> </w:t>
      </w:r>
      <w:r w:rsidR="008D5210" w:rsidRPr="008D5210">
        <w:rPr>
          <w:rFonts w:cs="Arial"/>
          <w:szCs w:val="24"/>
        </w:rPr>
        <w:t>de Defesa do Consumidor</w:t>
      </w:r>
      <w:r w:rsidR="008D5210">
        <w:rPr>
          <w:rFonts w:cs="Arial"/>
          <w:szCs w:val="24"/>
        </w:rPr>
        <w:t xml:space="preserve"> – IDEC, </w:t>
      </w:r>
      <w:r w:rsidR="00D9375C">
        <w:rPr>
          <w:rFonts w:cs="Arial"/>
          <w:szCs w:val="24"/>
        </w:rPr>
        <w:t xml:space="preserve">localizada na cidade de São Paulo-SP, </w:t>
      </w:r>
      <w:r w:rsidR="002050E1">
        <w:rPr>
          <w:rFonts w:cs="Arial"/>
          <w:szCs w:val="24"/>
        </w:rPr>
        <w:t xml:space="preserve">na data de </w:t>
      </w:r>
      <w:r w:rsidR="008D5210">
        <w:rPr>
          <w:rFonts w:cs="Arial"/>
          <w:szCs w:val="24"/>
        </w:rPr>
        <w:t>29/03/1993</w:t>
      </w:r>
      <w:r w:rsidR="002050E1">
        <w:rPr>
          <w:rFonts w:cs="Arial"/>
          <w:szCs w:val="24"/>
        </w:rPr>
        <w:t>,</w:t>
      </w:r>
      <w:r w:rsidR="008D5210">
        <w:rPr>
          <w:rFonts w:cs="Arial"/>
          <w:szCs w:val="24"/>
        </w:rPr>
        <w:t xml:space="preserve"> distribuiu </w:t>
      </w:r>
      <w:r w:rsidR="008D5210" w:rsidRPr="008D5210">
        <w:rPr>
          <w:rFonts w:cs="Arial"/>
          <w:szCs w:val="24"/>
        </w:rPr>
        <w:t>Ação Civil Pública em face do Banco do</w:t>
      </w:r>
      <w:r w:rsidR="008D5210">
        <w:rPr>
          <w:rFonts w:cs="Arial"/>
          <w:szCs w:val="24"/>
        </w:rPr>
        <w:t xml:space="preserve"> </w:t>
      </w:r>
      <w:r w:rsidR="008D5210" w:rsidRPr="008D5210">
        <w:rPr>
          <w:rFonts w:cs="Arial"/>
          <w:szCs w:val="24"/>
        </w:rPr>
        <w:t xml:space="preserve">Brasil S/A, </w:t>
      </w:r>
      <w:r w:rsidR="008D5210">
        <w:rPr>
          <w:rFonts w:cs="Arial"/>
          <w:szCs w:val="24"/>
        </w:rPr>
        <w:t>reivindicando</w:t>
      </w:r>
      <w:r w:rsidR="008D5210" w:rsidRPr="008D5210">
        <w:rPr>
          <w:rFonts w:cs="Arial"/>
          <w:szCs w:val="24"/>
        </w:rPr>
        <w:t xml:space="preserve"> o pagamento dos expurgos inflacionários</w:t>
      </w:r>
      <w:r w:rsidR="008D5210">
        <w:rPr>
          <w:rFonts w:cs="Arial"/>
          <w:szCs w:val="24"/>
        </w:rPr>
        <w:t xml:space="preserve"> </w:t>
      </w:r>
      <w:r w:rsidR="008D5210" w:rsidRPr="008D5210">
        <w:rPr>
          <w:rFonts w:cs="Arial"/>
          <w:szCs w:val="24"/>
        </w:rPr>
        <w:t>decorrentes do Plano Verão, acrescidos de juros remuneratórios de 6% ao</w:t>
      </w:r>
      <w:r w:rsidR="008D5210">
        <w:rPr>
          <w:rFonts w:cs="Arial"/>
          <w:szCs w:val="24"/>
        </w:rPr>
        <w:t xml:space="preserve"> </w:t>
      </w:r>
      <w:r w:rsidR="008D5210" w:rsidRPr="008D5210">
        <w:rPr>
          <w:rFonts w:cs="Arial"/>
          <w:szCs w:val="24"/>
        </w:rPr>
        <w:t>ano (0,5 % ao mês) a todos poupadores da instituição financeira que</w:t>
      </w:r>
      <w:r w:rsidR="008D5210">
        <w:rPr>
          <w:rFonts w:cs="Arial"/>
          <w:szCs w:val="24"/>
        </w:rPr>
        <w:t xml:space="preserve"> </w:t>
      </w:r>
      <w:r w:rsidR="008D5210" w:rsidRPr="008D5210">
        <w:rPr>
          <w:rFonts w:cs="Arial"/>
          <w:szCs w:val="24"/>
        </w:rPr>
        <w:t>mantinham depósitos em contas poupança no período de janeiro a</w:t>
      </w:r>
      <w:r w:rsidR="008D5210">
        <w:rPr>
          <w:rFonts w:cs="Arial"/>
          <w:szCs w:val="24"/>
        </w:rPr>
        <w:t xml:space="preserve"> </w:t>
      </w:r>
      <w:r w:rsidR="008D5210" w:rsidRPr="008D5210">
        <w:rPr>
          <w:rFonts w:cs="Arial"/>
          <w:szCs w:val="24"/>
        </w:rPr>
        <w:t>fevereiro de 1989.</w:t>
      </w:r>
      <w:proofErr w:type="gramEnd"/>
    </w:p>
    <w:p w:rsidR="002050E1" w:rsidRDefault="002050E1" w:rsidP="002050E1">
      <w:pPr>
        <w:autoSpaceDE w:val="0"/>
        <w:autoSpaceDN w:val="0"/>
        <w:adjustRightInd w:val="0"/>
        <w:jc w:val="both"/>
        <w:rPr>
          <w:rFonts w:cs="Arial"/>
          <w:szCs w:val="24"/>
        </w:rPr>
      </w:pPr>
    </w:p>
    <w:p w:rsidR="002050E1" w:rsidRPr="002050E1" w:rsidRDefault="002050E1" w:rsidP="002050E1">
      <w:pPr>
        <w:autoSpaceDE w:val="0"/>
        <w:autoSpaceDN w:val="0"/>
        <w:adjustRightInd w:val="0"/>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2050E1">
        <w:rPr>
          <w:rFonts w:cs="Arial"/>
          <w:szCs w:val="24"/>
        </w:rPr>
        <w:t>A Ação Civil Pública tramitou perante a 12ª Vara</w:t>
      </w:r>
      <w:r>
        <w:rPr>
          <w:rFonts w:cs="Arial"/>
          <w:szCs w:val="24"/>
        </w:rPr>
        <w:t xml:space="preserve"> </w:t>
      </w:r>
      <w:r w:rsidRPr="002050E1">
        <w:rPr>
          <w:rFonts w:cs="Arial"/>
          <w:szCs w:val="24"/>
        </w:rPr>
        <w:t>Cível da Comarca de Brasília</w:t>
      </w:r>
      <w:r>
        <w:rPr>
          <w:rFonts w:cs="Arial"/>
          <w:szCs w:val="24"/>
        </w:rPr>
        <w:t>-</w:t>
      </w:r>
      <w:r w:rsidRPr="002050E1">
        <w:rPr>
          <w:rFonts w:cs="Arial"/>
          <w:szCs w:val="24"/>
        </w:rPr>
        <w:t>DF</w:t>
      </w:r>
      <w:r w:rsidR="00FC0B61">
        <w:rPr>
          <w:rFonts w:cs="Arial"/>
          <w:szCs w:val="24"/>
        </w:rPr>
        <w:t>, sendo</w:t>
      </w:r>
      <w:r w:rsidRPr="002050E1">
        <w:rPr>
          <w:rFonts w:cs="Arial"/>
          <w:szCs w:val="24"/>
        </w:rPr>
        <w:t xml:space="preserve"> julgada procedente, favorecendo todos os poupadores do Banco do Brasil S/A, de</w:t>
      </w:r>
      <w:r>
        <w:rPr>
          <w:rFonts w:cs="Arial"/>
          <w:szCs w:val="24"/>
        </w:rPr>
        <w:t xml:space="preserve"> </w:t>
      </w:r>
      <w:r w:rsidRPr="002050E1">
        <w:rPr>
          <w:rFonts w:cs="Arial"/>
          <w:szCs w:val="24"/>
        </w:rPr>
        <w:t xml:space="preserve">forma genérica </w:t>
      </w:r>
      <w:r>
        <w:rPr>
          <w:rFonts w:cs="Arial"/>
          <w:szCs w:val="24"/>
        </w:rPr>
        <w:t xml:space="preserve">de acordo com </w:t>
      </w:r>
      <w:r w:rsidRPr="002050E1">
        <w:rPr>
          <w:rFonts w:cs="Arial"/>
          <w:szCs w:val="24"/>
        </w:rPr>
        <w:t xml:space="preserve">o art. 95 do Código de Defesa do </w:t>
      </w:r>
      <w:proofErr w:type="gramStart"/>
      <w:r w:rsidRPr="002050E1">
        <w:rPr>
          <w:rFonts w:cs="Arial"/>
          <w:szCs w:val="24"/>
        </w:rPr>
        <w:t>Consumidor</w:t>
      </w:r>
      <w:proofErr w:type="gramEnd"/>
    </w:p>
    <w:p w:rsidR="00CE0168" w:rsidRDefault="00CE0168" w:rsidP="00CE0168">
      <w:pPr>
        <w:pStyle w:val="Corpodetexto"/>
        <w:jc w:val="both"/>
        <w:rPr>
          <w:rFonts w:cs="Arial"/>
          <w:bCs/>
          <w:szCs w:val="24"/>
        </w:rPr>
      </w:pPr>
    </w:p>
    <w:p w:rsidR="002050E1" w:rsidRDefault="00FC0B61" w:rsidP="002050E1">
      <w:pPr>
        <w:pStyle w:val="Corpodetexto"/>
        <w:jc w:val="both"/>
        <w:rPr>
          <w:rFonts w:cs="Arial"/>
          <w:bCs/>
          <w:szCs w:val="24"/>
        </w:rPr>
      </w:pPr>
      <w:r>
        <w:rPr>
          <w:rFonts w:cs="Arial"/>
          <w:bCs/>
          <w:szCs w:val="24"/>
        </w:rPr>
        <w:t xml:space="preserve"> </w:t>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proofErr w:type="gramStart"/>
      <w:r>
        <w:rPr>
          <w:rFonts w:cs="Arial"/>
          <w:bCs/>
          <w:szCs w:val="24"/>
        </w:rPr>
        <w:t xml:space="preserve">Na data de 27/10/2009, </w:t>
      </w:r>
      <w:r w:rsidR="002050E1" w:rsidRPr="002050E1">
        <w:rPr>
          <w:rFonts w:cs="Arial"/>
          <w:bCs/>
          <w:szCs w:val="24"/>
        </w:rPr>
        <w:t>a Ação Civil Pública transitou em</w:t>
      </w:r>
      <w:r w:rsidR="002050E1">
        <w:rPr>
          <w:rFonts w:cs="Arial"/>
          <w:bCs/>
          <w:szCs w:val="24"/>
        </w:rPr>
        <w:t xml:space="preserve"> </w:t>
      </w:r>
      <w:r w:rsidR="002050E1" w:rsidRPr="002050E1">
        <w:rPr>
          <w:rFonts w:cs="Arial"/>
          <w:bCs/>
          <w:szCs w:val="24"/>
        </w:rPr>
        <w:t>julgado</w:t>
      </w:r>
      <w:r>
        <w:rPr>
          <w:rFonts w:cs="Arial"/>
          <w:bCs/>
          <w:szCs w:val="24"/>
        </w:rPr>
        <w:t xml:space="preserve">, </w:t>
      </w:r>
      <w:r w:rsidR="002050E1" w:rsidRPr="002050E1">
        <w:rPr>
          <w:rFonts w:cs="Arial"/>
          <w:bCs/>
          <w:szCs w:val="24"/>
        </w:rPr>
        <w:t>rest</w:t>
      </w:r>
      <w:r>
        <w:rPr>
          <w:rFonts w:cs="Arial"/>
          <w:bCs/>
          <w:szCs w:val="24"/>
        </w:rPr>
        <w:t>ando</w:t>
      </w:r>
      <w:r w:rsidR="002050E1" w:rsidRPr="002050E1">
        <w:rPr>
          <w:rFonts w:cs="Arial"/>
          <w:bCs/>
          <w:szCs w:val="24"/>
        </w:rPr>
        <w:t xml:space="preserve"> pacificado o reconhecimento da reposição das perdas</w:t>
      </w:r>
      <w:r w:rsidR="002050E1">
        <w:rPr>
          <w:rFonts w:cs="Arial"/>
          <w:bCs/>
          <w:szCs w:val="24"/>
        </w:rPr>
        <w:t xml:space="preserve"> </w:t>
      </w:r>
      <w:r w:rsidR="002050E1" w:rsidRPr="002050E1">
        <w:rPr>
          <w:rFonts w:cs="Arial"/>
          <w:bCs/>
          <w:szCs w:val="24"/>
        </w:rPr>
        <w:t>dos depósitos de poupança à época do Plano Verão (Janeiro de 1.989), a</w:t>
      </w:r>
      <w:r w:rsidR="002050E1">
        <w:rPr>
          <w:rFonts w:cs="Arial"/>
          <w:bCs/>
          <w:szCs w:val="24"/>
        </w:rPr>
        <w:t xml:space="preserve"> </w:t>
      </w:r>
      <w:r w:rsidR="002050E1" w:rsidRPr="002050E1">
        <w:rPr>
          <w:rFonts w:cs="Arial"/>
          <w:bCs/>
          <w:szCs w:val="24"/>
        </w:rPr>
        <w:t>qual tem direito à recuperação das perdas com o referido plano todos os</w:t>
      </w:r>
      <w:r w:rsidR="002050E1">
        <w:rPr>
          <w:rFonts w:cs="Arial"/>
          <w:bCs/>
          <w:szCs w:val="24"/>
        </w:rPr>
        <w:t xml:space="preserve"> </w:t>
      </w:r>
      <w:r w:rsidR="002050E1" w:rsidRPr="002050E1">
        <w:rPr>
          <w:rFonts w:cs="Arial"/>
          <w:bCs/>
          <w:szCs w:val="24"/>
        </w:rPr>
        <w:t>poupadores que tinham saldo em caderneta de poupança na primeira</w:t>
      </w:r>
      <w:r w:rsidR="002050E1">
        <w:rPr>
          <w:rFonts w:cs="Arial"/>
          <w:bCs/>
          <w:szCs w:val="24"/>
        </w:rPr>
        <w:t xml:space="preserve"> </w:t>
      </w:r>
      <w:r w:rsidR="002050E1" w:rsidRPr="002050E1">
        <w:rPr>
          <w:rFonts w:cs="Arial"/>
          <w:bCs/>
          <w:szCs w:val="24"/>
        </w:rPr>
        <w:t>quinzena de janeiro do ano de 1.989 junto ao Banco do Brasil S/A.</w:t>
      </w:r>
      <w:proofErr w:type="gramEnd"/>
      <w:r>
        <w:rPr>
          <w:rFonts w:cs="Arial"/>
          <w:bCs/>
          <w:szCs w:val="24"/>
        </w:rPr>
        <w:t xml:space="preserve"> Tendo sido definido pelo Corte da Cidadania</w:t>
      </w:r>
      <w:r w:rsidR="002050E1" w:rsidRPr="002050E1">
        <w:rPr>
          <w:rFonts w:cs="Arial"/>
          <w:bCs/>
          <w:szCs w:val="24"/>
        </w:rPr>
        <w:t xml:space="preserve"> o índice de remuneração do IPC de Janeiro de</w:t>
      </w:r>
      <w:r w:rsidR="002050E1">
        <w:rPr>
          <w:rFonts w:cs="Arial"/>
          <w:bCs/>
          <w:szCs w:val="24"/>
        </w:rPr>
        <w:t xml:space="preserve"> </w:t>
      </w:r>
      <w:r w:rsidR="002050E1" w:rsidRPr="002050E1">
        <w:rPr>
          <w:rFonts w:cs="Arial"/>
          <w:bCs/>
          <w:szCs w:val="24"/>
        </w:rPr>
        <w:t>1989 para 42,72%</w:t>
      </w:r>
      <w:r>
        <w:rPr>
          <w:rFonts w:cs="Arial"/>
          <w:bCs/>
          <w:szCs w:val="24"/>
        </w:rPr>
        <w:t>, devendo ser aplicado aos saldos dos Credores para a correta reposição inflacionária.</w:t>
      </w:r>
    </w:p>
    <w:p w:rsidR="00D9375C" w:rsidRDefault="00D9375C" w:rsidP="002050E1">
      <w:pPr>
        <w:pStyle w:val="Corpodetexto"/>
        <w:jc w:val="both"/>
        <w:rPr>
          <w:rFonts w:cs="Arial"/>
          <w:bCs/>
          <w:szCs w:val="24"/>
        </w:rPr>
      </w:pPr>
    </w:p>
    <w:p w:rsidR="00D9375C" w:rsidRPr="00D9375C" w:rsidRDefault="00D9375C" w:rsidP="00D9375C">
      <w:pPr>
        <w:pStyle w:val="Corpodetexto"/>
        <w:jc w:val="both"/>
        <w:rPr>
          <w:rFonts w:cs="Arial"/>
          <w:bCs/>
          <w:szCs w:val="24"/>
        </w:rPr>
      </w:pPr>
      <w:r>
        <w:rPr>
          <w:rFonts w:cs="Arial"/>
          <w:bCs/>
          <w:szCs w:val="24"/>
        </w:rPr>
        <w:t xml:space="preserve"> </w:t>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t xml:space="preserve">Embora o IDEC tenha proposto a Ação Civil Pública no Município de São Paulo-SP, ficou definido em sede </w:t>
      </w:r>
      <w:r>
        <w:rPr>
          <w:rFonts w:ascii="BookmanOldStyle" w:hAnsi="BookmanOldStyle" w:cs="BookmanOldStyle"/>
          <w:sz w:val="23"/>
          <w:szCs w:val="23"/>
        </w:rPr>
        <w:t xml:space="preserve">Exceção de Incompetência </w:t>
      </w:r>
      <w:r w:rsidRPr="00D9375C">
        <w:rPr>
          <w:rFonts w:cs="Arial"/>
          <w:bCs/>
          <w:szCs w:val="24"/>
        </w:rPr>
        <w:t>o Distrito</w:t>
      </w:r>
      <w:r>
        <w:rPr>
          <w:rFonts w:cs="Arial"/>
          <w:bCs/>
          <w:szCs w:val="24"/>
        </w:rPr>
        <w:t xml:space="preserve"> </w:t>
      </w:r>
      <w:r w:rsidRPr="00D9375C">
        <w:rPr>
          <w:rFonts w:cs="Arial"/>
          <w:bCs/>
          <w:szCs w:val="24"/>
        </w:rPr>
        <w:t>Federal</w:t>
      </w:r>
      <w:r>
        <w:rPr>
          <w:rFonts w:cs="Arial"/>
          <w:bCs/>
          <w:szCs w:val="24"/>
        </w:rPr>
        <w:t>, como foro competente</w:t>
      </w:r>
      <w:r w:rsidRPr="00D9375C">
        <w:rPr>
          <w:rFonts w:cs="Arial"/>
          <w:bCs/>
          <w:szCs w:val="24"/>
        </w:rPr>
        <w:t xml:space="preserve">, </w:t>
      </w:r>
      <w:r>
        <w:rPr>
          <w:rFonts w:cs="Arial"/>
          <w:bCs/>
          <w:szCs w:val="24"/>
        </w:rPr>
        <w:t>dado</w:t>
      </w:r>
      <w:r w:rsidRPr="00D9375C">
        <w:rPr>
          <w:rFonts w:cs="Arial"/>
          <w:bCs/>
          <w:szCs w:val="24"/>
        </w:rPr>
        <w:t xml:space="preserve"> que a ação abrange todos os poupadores do banco,</w:t>
      </w:r>
      <w:r>
        <w:rPr>
          <w:rFonts w:cs="Arial"/>
          <w:bCs/>
          <w:szCs w:val="24"/>
        </w:rPr>
        <w:t xml:space="preserve"> </w:t>
      </w:r>
      <w:r w:rsidRPr="00D9375C">
        <w:rPr>
          <w:rFonts w:cs="Arial"/>
          <w:bCs/>
          <w:szCs w:val="24"/>
        </w:rPr>
        <w:t>nacionalmente</w:t>
      </w:r>
      <w:r>
        <w:rPr>
          <w:rFonts w:cs="Arial"/>
          <w:bCs/>
          <w:szCs w:val="24"/>
        </w:rPr>
        <w:t xml:space="preserve">. Assim, o processamento da ACP se deu </w:t>
      </w:r>
      <w:r w:rsidRPr="00D9375C">
        <w:rPr>
          <w:rFonts w:cs="Arial"/>
          <w:bCs/>
          <w:szCs w:val="24"/>
        </w:rPr>
        <w:t>n</w:t>
      </w:r>
      <w:r>
        <w:rPr>
          <w:rFonts w:cs="Arial"/>
          <w:bCs/>
          <w:szCs w:val="24"/>
        </w:rPr>
        <w:t>a sede d</w:t>
      </w:r>
      <w:r w:rsidRPr="00D9375C">
        <w:rPr>
          <w:rFonts w:cs="Arial"/>
          <w:bCs/>
          <w:szCs w:val="24"/>
        </w:rPr>
        <w:t xml:space="preserve">o domicílio do </w:t>
      </w:r>
      <w:r>
        <w:rPr>
          <w:rFonts w:cs="Arial"/>
          <w:bCs/>
          <w:szCs w:val="24"/>
        </w:rPr>
        <w:t xml:space="preserve">Banco do Brasil S/A, no Distrito Federal, sendo processada pela </w:t>
      </w:r>
      <w:r w:rsidRPr="00D9375C">
        <w:rPr>
          <w:rFonts w:cs="Arial"/>
          <w:bCs/>
          <w:szCs w:val="24"/>
        </w:rPr>
        <w:t>12ª Vara Cível da</w:t>
      </w:r>
      <w:r>
        <w:rPr>
          <w:rFonts w:cs="Arial"/>
          <w:bCs/>
          <w:szCs w:val="24"/>
        </w:rPr>
        <w:t xml:space="preserve"> </w:t>
      </w:r>
      <w:r w:rsidRPr="00D9375C">
        <w:rPr>
          <w:rFonts w:cs="Arial"/>
          <w:bCs/>
          <w:szCs w:val="24"/>
        </w:rPr>
        <w:t>Comarca de Brasília/DF.</w:t>
      </w:r>
    </w:p>
    <w:p w:rsidR="00D9375C" w:rsidRDefault="00D9375C" w:rsidP="00D9375C">
      <w:pPr>
        <w:pStyle w:val="Corpodetexto"/>
        <w:jc w:val="both"/>
        <w:rPr>
          <w:rFonts w:cs="Arial"/>
          <w:bCs/>
          <w:szCs w:val="24"/>
        </w:rPr>
      </w:pPr>
    </w:p>
    <w:p w:rsidR="00D9375C" w:rsidRDefault="00D9375C" w:rsidP="00D9375C">
      <w:pPr>
        <w:pStyle w:val="Corpodetexto"/>
        <w:jc w:val="both"/>
        <w:rPr>
          <w:rFonts w:cs="Arial"/>
          <w:bCs/>
          <w:szCs w:val="24"/>
        </w:rPr>
      </w:pPr>
      <w:r>
        <w:rPr>
          <w:rFonts w:cs="Arial"/>
          <w:bCs/>
          <w:szCs w:val="24"/>
        </w:rPr>
        <w:t xml:space="preserve"> </w:t>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sidR="00B26C9D">
        <w:rPr>
          <w:rFonts w:cs="Arial"/>
          <w:bCs/>
          <w:szCs w:val="24"/>
        </w:rPr>
        <w:t>Bem de ver</w:t>
      </w:r>
      <w:r w:rsidR="00AB50F8">
        <w:rPr>
          <w:rFonts w:cs="Arial"/>
          <w:bCs/>
          <w:szCs w:val="24"/>
        </w:rPr>
        <w:t>,</w:t>
      </w:r>
      <w:r w:rsidR="00B26C9D">
        <w:rPr>
          <w:rFonts w:cs="Arial"/>
          <w:bCs/>
          <w:szCs w:val="24"/>
        </w:rPr>
        <w:t xml:space="preserve"> p</w:t>
      </w:r>
      <w:r w:rsidRPr="00D9375C">
        <w:rPr>
          <w:rFonts w:cs="Arial"/>
          <w:bCs/>
          <w:szCs w:val="24"/>
        </w:rPr>
        <w:t xml:space="preserve">ortanto, </w:t>
      </w:r>
      <w:r w:rsidR="00B26C9D">
        <w:rPr>
          <w:rFonts w:cs="Arial"/>
          <w:bCs/>
          <w:szCs w:val="24"/>
        </w:rPr>
        <w:t>que a</w:t>
      </w:r>
      <w:r w:rsidRPr="00D9375C">
        <w:rPr>
          <w:rFonts w:cs="Arial"/>
          <w:bCs/>
          <w:szCs w:val="24"/>
        </w:rPr>
        <w:t xml:space="preserve"> decisão na Ação Civil Pública abrange todos</w:t>
      </w:r>
      <w:r>
        <w:rPr>
          <w:rFonts w:cs="Arial"/>
          <w:bCs/>
          <w:szCs w:val="24"/>
        </w:rPr>
        <w:t xml:space="preserve"> </w:t>
      </w:r>
      <w:r w:rsidRPr="00D9375C">
        <w:rPr>
          <w:rFonts w:cs="Arial"/>
          <w:bCs/>
          <w:szCs w:val="24"/>
        </w:rPr>
        <w:t>os poupadores da Instituição Financeira, em âmbito nacional, que</w:t>
      </w:r>
      <w:r>
        <w:rPr>
          <w:rFonts w:cs="Arial"/>
          <w:bCs/>
          <w:szCs w:val="24"/>
        </w:rPr>
        <w:t xml:space="preserve"> </w:t>
      </w:r>
      <w:r w:rsidRPr="00D9375C">
        <w:rPr>
          <w:rFonts w:cs="Arial"/>
          <w:bCs/>
          <w:szCs w:val="24"/>
        </w:rPr>
        <w:t>mantinham depósitos em contas poupanças nos meses de janeiro e</w:t>
      </w:r>
      <w:r>
        <w:rPr>
          <w:rFonts w:cs="Arial"/>
          <w:bCs/>
          <w:szCs w:val="24"/>
        </w:rPr>
        <w:t xml:space="preserve"> </w:t>
      </w:r>
      <w:r w:rsidRPr="00D9375C">
        <w:rPr>
          <w:rFonts w:cs="Arial"/>
          <w:bCs/>
          <w:szCs w:val="24"/>
        </w:rPr>
        <w:t>fevereiro de 1989.</w:t>
      </w:r>
    </w:p>
    <w:p w:rsidR="00B26C9D" w:rsidRDefault="00B26C9D" w:rsidP="00D9375C">
      <w:pPr>
        <w:pStyle w:val="Corpodetexto"/>
        <w:jc w:val="both"/>
        <w:rPr>
          <w:rFonts w:cs="Arial"/>
          <w:bCs/>
          <w:szCs w:val="24"/>
        </w:rPr>
      </w:pPr>
    </w:p>
    <w:p w:rsidR="00E73351" w:rsidRPr="00450F75" w:rsidRDefault="00E21417" w:rsidP="00E73351">
      <w:pPr>
        <w:jc w:val="right"/>
        <w:rPr>
          <w:rFonts w:cs="Arial"/>
        </w:rPr>
      </w:pPr>
      <w:r w:rsidRPr="00E21417">
        <w:rPr>
          <w:rFonts w:cs="Arial"/>
          <w:noProof/>
          <w:color w:val="548DD4"/>
        </w:rPr>
        <w:pict>
          <v:shape id="_x0000_s1685" type="#_x0000_t32" style="position:absolute;left:0;text-align:left;margin-left:175.05pt;margin-top:7.4pt;width:314.8pt;height:0;z-index:251684352" o:connectortype="straight" strokecolor="#a5a5a5" strokeweight="3pt">
            <v:shadow type="perspective" color="#243f60" opacity=".5" offset="1pt" offset2="-1pt"/>
          </v:shape>
        </w:pict>
      </w:r>
    </w:p>
    <w:p w:rsidR="00E73351" w:rsidRPr="00450F75" w:rsidRDefault="00E73351" w:rsidP="00E7335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AUDIÊNCIA DE CONCILIAÇÃO</w:t>
      </w:r>
      <w:r w:rsidRPr="00450F75">
        <w:rPr>
          <w:rFonts w:cs="Arial"/>
          <w:b/>
          <w:color w:val="548DD4"/>
          <w:sz w:val="26"/>
          <w:szCs w:val="26"/>
        </w:rPr>
        <w:t>:</w:t>
      </w:r>
    </w:p>
    <w:p w:rsidR="00E73351" w:rsidRPr="00450F75" w:rsidRDefault="00E21417" w:rsidP="00E73351">
      <w:pPr>
        <w:ind w:right="970"/>
        <w:jc w:val="right"/>
        <w:rPr>
          <w:rFonts w:cs="Arial"/>
        </w:rPr>
      </w:pPr>
      <w:r w:rsidRPr="00E21417">
        <w:rPr>
          <w:rFonts w:cs="Arial"/>
          <w:b/>
          <w:noProof/>
        </w:rPr>
        <w:pict>
          <v:shape id="_x0000_s1686" type="#_x0000_t32" style="position:absolute;left:0;text-align:left;margin-left:-3.3pt;margin-top:4pt;width:493.15pt;height:0;z-index:251685376" o:connectortype="straight" strokecolor="#a5a5a5" strokeweight="3pt">
            <v:shadow type="perspective" color="#243f60" opacity=".5" offset="1pt" offset2="-1pt"/>
          </v:shape>
        </w:pict>
      </w:r>
    </w:p>
    <w:p w:rsidR="00874BA9" w:rsidRDefault="00304760" w:rsidP="00D9375C">
      <w:pPr>
        <w:pStyle w:val="Corpodetexto"/>
        <w:jc w:val="both"/>
        <w:rPr>
          <w:rFonts w:cs="Arial"/>
          <w:bCs/>
          <w:szCs w:val="24"/>
        </w:rPr>
      </w:pP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sidR="0028780F">
        <w:rPr>
          <w:rFonts w:cs="Arial"/>
          <w:bCs/>
          <w:szCs w:val="24"/>
        </w:rPr>
        <w:t>O</w:t>
      </w:r>
      <w:r w:rsidRPr="0028780F">
        <w:rPr>
          <w:rFonts w:cs="Arial"/>
          <w:bCs/>
          <w:szCs w:val="24"/>
        </w:rPr>
        <w:t xml:space="preserve"> Credor não tem interesse na conciliatória, bastando </w:t>
      </w:r>
      <w:r>
        <w:rPr>
          <w:rFonts w:cs="Arial"/>
          <w:bCs/>
          <w:szCs w:val="24"/>
        </w:rPr>
        <w:t xml:space="preserve">para por fim a demanda a quitação por parte do Executado da quantia atualizada, referente </w:t>
      </w:r>
      <w:r w:rsidR="007A2AFD">
        <w:rPr>
          <w:rFonts w:cs="Arial"/>
          <w:bCs/>
          <w:szCs w:val="24"/>
        </w:rPr>
        <w:t>à</w:t>
      </w:r>
      <w:r>
        <w:rPr>
          <w:rFonts w:cs="Arial"/>
          <w:bCs/>
          <w:szCs w:val="24"/>
        </w:rPr>
        <w:t xml:space="preserve"> condenação.</w:t>
      </w:r>
    </w:p>
    <w:p w:rsidR="00A55082" w:rsidRDefault="00A55082" w:rsidP="00D9375C">
      <w:pPr>
        <w:pStyle w:val="Corpodetexto"/>
        <w:jc w:val="both"/>
        <w:rPr>
          <w:rFonts w:cs="Arial"/>
          <w:bCs/>
          <w:szCs w:val="24"/>
        </w:rPr>
      </w:pPr>
    </w:p>
    <w:p w:rsidR="00A55082" w:rsidRDefault="00A55082" w:rsidP="00A55082">
      <w:pPr>
        <w:pStyle w:val="Corpodetexto"/>
        <w:jc w:val="both"/>
        <w:rPr>
          <w:rFonts w:cs="Arial"/>
          <w:bCs/>
          <w:szCs w:val="24"/>
        </w:rPr>
      </w:pPr>
    </w:p>
    <w:p w:rsidR="00A55082" w:rsidRPr="00450F75" w:rsidRDefault="00E21417" w:rsidP="00A55082">
      <w:pPr>
        <w:jc w:val="right"/>
        <w:rPr>
          <w:rFonts w:cs="Arial"/>
        </w:rPr>
      </w:pPr>
      <w:r w:rsidRPr="00E21417">
        <w:rPr>
          <w:rFonts w:cs="Arial"/>
          <w:noProof/>
          <w:color w:val="548DD4"/>
        </w:rPr>
        <w:pict>
          <v:shape id="_x0000_s1673" type="#_x0000_t32" style="position:absolute;left:0;text-align:left;margin-left:175.05pt;margin-top:7.4pt;width:314.8pt;height:0;z-index:251668992" o:connectortype="straight" strokecolor="#a5a5a5" strokeweight="3pt">
            <v:shadow type="perspective" color="#243f60" opacity=".5" offset="1pt" offset2="-1pt"/>
          </v:shape>
        </w:pict>
      </w:r>
    </w:p>
    <w:p w:rsidR="00A55082" w:rsidRDefault="00A55082" w:rsidP="00A55082">
      <w:pPr>
        <w:jc w:val="right"/>
        <w:rPr>
          <w:rFonts w:cs="Arial"/>
          <w:b/>
          <w:color w:val="548DD4"/>
          <w:sz w:val="26"/>
          <w:szCs w:val="26"/>
        </w:rPr>
      </w:pPr>
      <w:r>
        <w:rPr>
          <w:rFonts w:cs="Arial"/>
          <w:b/>
          <w:color w:val="548DD4"/>
          <w:sz w:val="26"/>
          <w:szCs w:val="26"/>
        </w:rPr>
        <w:t>DO DIREITO:</w:t>
      </w:r>
    </w:p>
    <w:p w:rsidR="00A55082" w:rsidRPr="00450F75" w:rsidRDefault="00E21417" w:rsidP="00A55082">
      <w:pPr>
        <w:ind w:right="970"/>
        <w:jc w:val="right"/>
        <w:rPr>
          <w:rFonts w:cs="Arial"/>
        </w:rPr>
      </w:pPr>
      <w:r w:rsidRPr="00E21417">
        <w:rPr>
          <w:rFonts w:cs="Arial"/>
          <w:b/>
          <w:noProof/>
        </w:rPr>
        <w:pict>
          <v:shape id="_x0000_s1674" type="#_x0000_t32" style="position:absolute;left:0;text-align:left;margin-left:-3.3pt;margin-top:4pt;width:493.15pt;height:0;z-index:251670016" o:connectortype="straight" strokecolor="#a5a5a5" strokeweight="3pt">
            <v:shadow type="perspective" color="#243f60" opacity=".5" offset="1pt" offset2="-1pt"/>
          </v:shape>
        </w:pict>
      </w:r>
    </w:p>
    <w:p w:rsidR="004767FF" w:rsidRPr="004767FF" w:rsidRDefault="004767FF" w:rsidP="004767FF">
      <w:pPr>
        <w:jc w:val="both"/>
        <w:rPr>
          <w:rFonts w:ascii="Times New Roman" w:hAnsi="Times New Roman"/>
          <w:sz w:val="28"/>
          <w:szCs w:val="24"/>
        </w:rPr>
      </w:pPr>
      <w:r>
        <w:rPr>
          <w:rFonts w:cs="Arial"/>
          <w:szCs w:val="22"/>
        </w:rPr>
        <w:tab/>
      </w:r>
      <w:r>
        <w:rPr>
          <w:rFonts w:cs="Arial"/>
          <w:szCs w:val="22"/>
        </w:rPr>
        <w:tab/>
      </w:r>
      <w:r>
        <w:rPr>
          <w:rFonts w:cs="Arial"/>
          <w:szCs w:val="22"/>
        </w:rPr>
        <w:tab/>
      </w:r>
      <w:r>
        <w:rPr>
          <w:rFonts w:cs="Arial"/>
          <w:szCs w:val="22"/>
        </w:rPr>
        <w:tab/>
      </w:r>
      <w:r>
        <w:rPr>
          <w:rFonts w:cs="Arial"/>
          <w:szCs w:val="22"/>
        </w:rPr>
        <w:tab/>
      </w:r>
      <w:r w:rsidRPr="004767FF">
        <w:rPr>
          <w:rFonts w:cs="Arial"/>
          <w:szCs w:val="22"/>
        </w:rPr>
        <w:t>As cadernetas de poupança com data de aniversário anterior ao dia 15 de cada mês não poderiam ser atingidas de imediato pelas normas editadas após iniciado um novo ciclo de trinta dias e as eventuais alterações só poderiam produzir efeitos no ciclo seguinte.</w:t>
      </w:r>
    </w:p>
    <w:p w:rsidR="004767FF" w:rsidRPr="004767FF" w:rsidRDefault="004767FF" w:rsidP="004767FF">
      <w:pPr>
        <w:jc w:val="both"/>
        <w:rPr>
          <w:rFonts w:ascii="Times New Roman" w:hAnsi="Times New Roman"/>
          <w:sz w:val="28"/>
          <w:szCs w:val="24"/>
        </w:rPr>
      </w:pPr>
      <w:r w:rsidRPr="004767FF">
        <w:rPr>
          <w:rFonts w:cs="Arial"/>
          <w:szCs w:val="22"/>
        </w:rPr>
        <w:t> </w:t>
      </w:r>
    </w:p>
    <w:p w:rsidR="004767FF" w:rsidRDefault="004767FF" w:rsidP="004767FF">
      <w:pPr>
        <w:jc w:val="both"/>
        <w:rPr>
          <w:rFonts w:cs="Arial"/>
          <w:szCs w:val="22"/>
        </w:rPr>
      </w:pP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sidRPr="004767FF">
        <w:rPr>
          <w:rFonts w:cs="Arial"/>
          <w:szCs w:val="22"/>
        </w:rPr>
        <w:t xml:space="preserve">É que a instituição ré tem a obrigação de guardar, administrar e devolver ao </w:t>
      </w:r>
      <w:proofErr w:type="spellStart"/>
      <w:r w:rsidRPr="004767FF">
        <w:rPr>
          <w:rFonts w:cs="Arial"/>
          <w:szCs w:val="22"/>
        </w:rPr>
        <w:t>consumidor-poupador</w:t>
      </w:r>
      <w:proofErr w:type="spellEnd"/>
      <w:r w:rsidRPr="004767FF">
        <w:rPr>
          <w:rFonts w:cs="Arial"/>
          <w:szCs w:val="22"/>
        </w:rPr>
        <w:t xml:space="preserve"> os valores depositados sob sua custódia, acrescidos da remuneração devida no período, sendo certo que a cada período mensal do depósito não sacado recomeça uma nova fase do contrato que não pode ser alterada dentro do período. Ou seja, iniciado um novo ciclo de poupança, as normas supervenientes somente produzirão seus efeitos a partir do ciclo seguinte.</w:t>
      </w:r>
    </w:p>
    <w:p w:rsidR="00980817" w:rsidRPr="004767FF" w:rsidRDefault="00980817" w:rsidP="004767FF">
      <w:pPr>
        <w:jc w:val="both"/>
        <w:rPr>
          <w:rFonts w:ascii="Times New Roman" w:hAnsi="Times New Roman"/>
          <w:sz w:val="28"/>
          <w:szCs w:val="24"/>
        </w:rPr>
      </w:pPr>
    </w:p>
    <w:p w:rsidR="004767FF" w:rsidRDefault="004767FF" w:rsidP="004767FF">
      <w:pPr>
        <w:jc w:val="both"/>
        <w:rPr>
          <w:rFonts w:cs="Arial"/>
          <w:szCs w:val="22"/>
        </w:rPr>
      </w:pPr>
      <w:r w:rsidRPr="004767FF">
        <w:rPr>
          <w:rFonts w:cs="Arial"/>
          <w:szCs w:val="22"/>
        </w:rPr>
        <w:t> </w:t>
      </w: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proofErr w:type="gramStart"/>
      <w:r w:rsidRPr="004767FF">
        <w:rPr>
          <w:rFonts w:cs="Arial"/>
          <w:szCs w:val="22"/>
        </w:rPr>
        <w:t xml:space="preserve">Destarte, </w:t>
      </w:r>
      <w:r w:rsidRPr="004767FF">
        <w:rPr>
          <w:rFonts w:cs="Arial"/>
          <w:b/>
        </w:rPr>
        <w:t>as cadernetas de poupança com aniversário entre os dias 01 e 15 foram indevidamente afetadas com o crédito inferior ao devido nos ciclos que mediaram entre o mês de junho e mês de julho de 1987 e entre os meses de janeiro e fevereiro de 1989,</w:t>
      </w:r>
      <w:r w:rsidRPr="004767FF">
        <w:rPr>
          <w:rFonts w:cs="Arial"/>
          <w:szCs w:val="22"/>
        </w:rPr>
        <w:t xml:space="preserve"> vez que não se sujeitavam às normas editadas posteriormente ao início do período de aquisição do direito à remuneração, situação em que se enquadra a Conta de Poupança do autor, conforme consta dos extratos respectivos, em anexo.</w:t>
      </w:r>
      <w:proofErr w:type="gramEnd"/>
      <w:r w:rsidRPr="004767FF">
        <w:rPr>
          <w:rFonts w:cs="Arial"/>
          <w:szCs w:val="22"/>
        </w:rPr>
        <w:t> </w:t>
      </w:r>
    </w:p>
    <w:p w:rsidR="00E71658" w:rsidRPr="00E71658" w:rsidRDefault="00E71658" w:rsidP="00E71658">
      <w:pPr>
        <w:spacing w:before="100" w:beforeAutospacing="1" w:after="100" w:afterAutospacing="1"/>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No ano de 1989 </w:t>
      </w:r>
      <w:r w:rsidRPr="00E71658">
        <w:rPr>
          <w:rFonts w:cs="Arial"/>
          <w:szCs w:val="24"/>
        </w:rPr>
        <w:t xml:space="preserve">foi editado </w:t>
      </w:r>
      <w:r>
        <w:rPr>
          <w:rFonts w:cs="Arial"/>
          <w:szCs w:val="24"/>
        </w:rPr>
        <w:t>um</w:t>
      </w:r>
      <w:r w:rsidRPr="00E71658">
        <w:rPr>
          <w:rFonts w:cs="Arial"/>
          <w:szCs w:val="24"/>
        </w:rPr>
        <w:t xml:space="preserve"> conjunto de medidas visando </w:t>
      </w:r>
      <w:proofErr w:type="gramStart"/>
      <w:r w:rsidRPr="00E71658">
        <w:rPr>
          <w:rFonts w:cs="Arial"/>
          <w:szCs w:val="24"/>
        </w:rPr>
        <w:t>a</w:t>
      </w:r>
      <w:proofErr w:type="gramEnd"/>
      <w:r w:rsidRPr="00E71658">
        <w:rPr>
          <w:rFonts w:cs="Arial"/>
          <w:szCs w:val="24"/>
        </w:rPr>
        <w:t xml:space="preserve"> </w:t>
      </w:r>
      <w:r>
        <w:rPr>
          <w:rFonts w:cs="Arial"/>
          <w:szCs w:val="24"/>
        </w:rPr>
        <w:t>implementação de um plano econômico,</w:t>
      </w:r>
      <w:r w:rsidRPr="00E71658">
        <w:rPr>
          <w:rFonts w:cs="Arial"/>
          <w:szCs w:val="24"/>
        </w:rPr>
        <w:t xml:space="preserve"> corporificada pela Lei 7.730/89, o </w:t>
      </w:r>
      <w:r w:rsidRPr="00E71658">
        <w:rPr>
          <w:rFonts w:cs="Arial"/>
          <w:szCs w:val="24"/>
        </w:rPr>
        <w:lastRenderedPageBreak/>
        <w:t xml:space="preserve">denominado </w:t>
      </w:r>
      <w:r>
        <w:rPr>
          <w:rFonts w:cs="Arial"/>
          <w:szCs w:val="24"/>
        </w:rPr>
        <w:t>“</w:t>
      </w:r>
      <w:r w:rsidRPr="00E71658">
        <w:rPr>
          <w:rFonts w:cs="Arial"/>
          <w:szCs w:val="24"/>
        </w:rPr>
        <w:t>Plano Verão</w:t>
      </w:r>
      <w:r>
        <w:rPr>
          <w:rFonts w:cs="Arial"/>
          <w:szCs w:val="24"/>
        </w:rPr>
        <w:t>”</w:t>
      </w:r>
      <w:r w:rsidRPr="00E71658">
        <w:rPr>
          <w:rFonts w:cs="Arial"/>
          <w:szCs w:val="24"/>
        </w:rPr>
        <w:t xml:space="preserve"> determinou a correção do FGTS pelo rendimento da LFT (Letra Financeira do Tesouro), em substituição ao IPC até então adotado.</w:t>
      </w:r>
    </w:p>
    <w:p w:rsidR="00E71658" w:rsidRPr="00E71658" w:rsidRDefault="00E71658" w:rsidP="00E71658">
      <w:pPr>
        <w:spacing w:before="100" w:beforeAutospacing="1" w:after="100" w:afterAutospacing="1"/>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71658">
        <w:rPr>
          <w:rFonts w:cs="Arial"/>
          <w:szCs w:val="24"/>
        </w:rPr>
        <w:t>Em razão da alteração da sistemática, o saldo do FGTS foi corrigido novamente a menor em fevereiro de 1989, pois o IPC de janeiro de 1989, que deveria reajustar os saldos do FGTS em fevereiro, totalizou o significado percentual de 70,28%, sendo que a LFT importou em apenas 22,15%, havendo perda de 47,93%.</w:t>
      </w:r>
    </w:p>
    <w:p w:rsidR="00E71658" w:rsidRPr="00E71658" w:rsidRDefault="00E71658" w:rsidP="00E71658">
      <w:pPr>
        <w:spacing w:before="100" w:beforeAutospacing="1" w:after="100" w:afterAutospacing="1"/>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71658">
        <w:rPr>
          <w:rFonts w:cs="Arial"/>
          <w:szCs w:val="24"/>
        </w:rPr>
        <w:t>Sobre o tema, o que é por demais conhecido, existem inúmeras decisões de nossos Tribunais. Para ilustrar convém lembrar os seguintes:</w:t>
      </w:r>
    </w:p>
    <w:p w:rsidR="00E71658" w:rsidRPr="00E71658" w:rsidRDefault="00E71658" w:rsidP="00E71658">
      <w:pPr>
        <w:spacing w:before="100" w:beforeAutospacing="1" w:after="100" w:afterAutospacing="1"/>
        <w:ind w:left="4254"/>
        <w:jc w:val="both"/>
        <w:rPr>
          <w:rFonts w:asciiTheme="minorHAnsi" w:hAnsiTheme="minorHAnsi"/>
          <w:sz w:val="22"/>
          <w:szCs w:val="24"/>
        </w:rPr>
      </w:pPr>
      <w:r w:rsidRPr="00E71658">
        <w:rPr>
          <w:rFonts w:asciiTheme="minorHAnsi" w:hAnsiTheme="minorHAnsi"/>
          <w:b/>
          <w:sz w:val="22"/>
          <w:szCs w:val="24"/>
        </w:rPr>
        <w:t xml:space="preserve">"ADMINISTRATIVO. PROCESSO CIVIL. CEF. LEGITIMIDADE. FGTS. SALDO. PERÍODO DE NOVEMBRO/88 A JANEIRO/89. CORREÇÃO. ÍNDICE. 1. A Caixa Econômica Federal é gestora do FGTS, </w:t>
      </w:r>
      <w:r w:rsidRPr="00E71658">
        <w:rPr>
          <w:rFonts w:asciiTheme="minorHAnsi" w:hAnsiTheme="minorHAnsi"/>
          <w:sz w:val="22"/>
          <w:szCs w:val="24"/>
        </w:rPr>
        <w:t xml:space="preserve">sua controladora, agente operador, é parte legítima passiva nas cousas em que se pleiteia a aplicação de índice de correção monetária estabelecido em dispositivo de lei. 2. Os saldos das contas vinculadas do FGTS referentes ao período de novembro/88 a janeiro89 devem ser atualizados pelo IPC desse último </w:t>
      </w:r>
      <w:proofErr w:type="gramStart"/>
      <w:r w:rsidRPr="00E71658">
        <w:rPr>
          <w:rFonts w:asciiTheme="minorHAnsi" w:hAnsiTheme="minorHAnsi"/>
          <w:sz w:val="22"/>
          <w:szCs w:val="24"/>
        </w:rPr>
        <w:t>mês(</w:t>
      </w:r>
      <w:proofErr w:type="gramEnd"/>
      <w:r w:rsidRPr="00E71658">
        <w:rPr>
          <w:rFonts w:asciiTheme="minorHAnsi" w:hAnsiTheme="minorHAnsi"/>
          <w:sz w:val="22"/>
          <w:szCs w:val="24"/>
        </w:rPr>
        <w:t xml:space="preserve">70,28%). A Medida Provisória </w:t>
      </w:r>
      <w:proofErr w:type="spellStart"/>
      <w:r w:rsidRPr="00E71658">
        <w:rPr>
          <w:rFonts w:asciiTheme="minorHAnsi" w:hAnsiTheme="minorHAnsi"/>
          <w:sz w:val="22"/>
          <w:szCs w:val="24"/>
        </w:rPr>
        <w:t>Nr</w:t>
      </w:r>
      <w:proofErr w:type="spellEnd"/>
      <w:r w:rsidRPr="00E71658">
        <w:rPr>
          <w:rFonts w:asciiTheme="minorHAnsi" w:hAnsiTheme="minorHAnsi"/>
          <w:sz w:val="22"/>
          <w:szCs w:val="24"/>
        </w:rPr>
        <w:t xml:space="preserve">. 32 de 1989, convertida em Lei 7.730, só se aplica aos saldos existentes a partir de 1o de fevereiro de 1989. Apelação provida.(In Apelação Cível </w:t>
      </w:r>
      <w:proofErr w:type="spellStart"/>
      <w:r w:rsidRPr="00E71658">
        <w:rPr>
          <w:rFonts w:asciiTheme="minorHAnsi" w:hAnsiTheme="minorHAnsi"/>
          <w:sz w:val="22"/>
          <w:szCs w:val="24"/>
        </w:rPr>
        <w:t>Nr</w:t>
      </w:r>
      <w:proofErr w:type="spellEnd"/>
      <w:r w:rsidRPr="00E71658">
        <w:rPr>
          <w:rFonts w:asciiTheme="minorHAnsi" w:hAnsiTheme="minorHAnsi"/>
          <w:sz w:val="22"/>
          <w:szCs w:val="24"/>
        </w:rPr>
        <w:t>. 93.0117983 - 6, DF, Relator Juiz Tourinho Neto".</w:t>
      </w:r>
    </w:p>
    <w:p w:rsidR="00E71658" w:rsidRPr="00E71658" w:rsidRDefault="00E71658" w:rsidP="00E71658">
      <w:pPr>
        <w:spacing w:before="100" w:beforeAutospacing="1" w:after="100" w:afterAutospacing="1"/>
        <w:ind w:left="4254"/>
        <w:jc w:val="both"/>
        <w:rPr>
          <w:rFonts w:asciiTheme="minorHAnsi" w:hAnsiTheme="minorHAnsi"/>
          <w:sz w:val="22"/>
          <w:szCs w:val="24"/>
        </w:rPr>
      </w:pPr>
      <w:r w:rsidRPr="00E71658">
        <w:rPr>
          <w:rFonts w:asciiTheme="minorHAnsi" w:hAnsiTheme="minorHAnsi"/>
          <w:b/>
          <w:sz w:val="22"/>
          <w:szCs w:val="24"/>
        </w:rPr>
        <w:t xml:space="preserve">"CORREÇÀO MONETÁRIA. IPC DE JANEIRO DE 1989. PERCENTUAL </w:t>
      </w:r>
      <w:proofErr w:type="gramStart"/>
      <w:r w:rsidRPr="00E71658">
        <w:rPr>
          <w:rFonts w:asciiTheme="minorHAnsi" w:hAnsiTheme="minorHAnsi"/>
          <w:b/>
          <w:sz w:val="22"/>
          <w:szCs w:val="24"/>
        </w:rPr>
        <w:t>DEVIDO(</w:t>
      </w:r>
      <w:proofErr w:type="gramEnd"/>
      <w:r w:rsidRPr="00E71658">
        <w:rPr>
          <w:rFonts w:asciiTheme="minorHAnsi" w:hAnsiTheme="minorHAnsi"/>
          <w:b/>
          <w:sz w:val="22"/>
          <w:szCs w:val="24"/>
        </w:rPr>
        <w:t xml:space="preserve">70,28%). LEIS NR. 6.899/87 E 7.789/89. </w:t>
      </w:r>
      <w:r w:rsidRPr="00E71658">
        <w:rPr>
          <w:rFonts w:asciiTheme="minorHAnsi" w:hAnsiTheme="minorHAnsi"/>
          <w:sz w:val="22"/>
          <w:szCs w:val="24"/>
        </w:rPr>
        <w:t xml:space="preserve">1. A correção monetária, de vida econômica intemporal, mera atualização do valor da moeda naufragada em tormentosa inflação, constitui justa solução para todas as relações jurídicas, com o fim de resgatar a real expressão do poder aquisitivo original. Precedentes interativos. Recurso provido."(Superior Tribunal de Justiça, </w:t>
      </w:r>
      <w:proofErr w:type="spellStart"/>
      <w:r w:rsidRPr="00E71658">
        <w:rPr>
          <w:rFonts w:asciiTheme="minorHAnsi" w:hAnsiTheme="minorHAnsi"/>
          <w:sz w:val="22"/>
          <w:szCs w:val="24"/>
        </w:rPr>
        <w:t>Resp</w:t>
      </w:r>
      <w:proofErr w:type="spellEnd"/>
      <w:r w:rsidRPr="00E71658">
        <w:rPr>
          <w:rFonts w:asciiTheme="minorHAnsi" w:hAnsiTheme="minorHAnsi"/>
          <w:sz w:val="22"/>
          <w:szCs w:val="24"/>
        </w:rPr>
        <w:t xml:space="preserve">. </w:t>
      </w:r>
      <w:proofErr w:type="spellStart"/>
      <w:r w:rsidRPr="00E71658">
        <w:rPr>
          <w:rFonts w:asciiTheme="minorHAnsi" w:hAnsiTheme="minorHAnsi"/>
          <w:sz w:val="22"/>
          <w:szCs w:val="24"/>
        </w:rPr>
        <w:t>Nr</w:t>
      </w:r>
      <w:proofErr w:type="spellEnd"/>
      <w:r w:rsidRPr="00E71658">
        <w:rPr>
          <w:rFonts w:asciiTheme="minorHAnsi" w:hAnsiTheme="minorHAnsi"/>
          <w:sz w:val="22"/>
          <w:szCs w:val="24"/>
        </w:rPr>
        <w:t>. 32099 -2 - SP, 1a Turma, DJU de 07.03.94, pág. 3628, Relator Ministro Luiz Pereira).</w:t>
      </w:r>
    </w:p>
    <w:p w:rsidR="00A70C8A" w:rsidRDefault="007C786C" w:rsidP="00BB0A70">
      <w:pPr>
        <w:pStyle w:val="NormalWeb"/>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71658">
        <w:rPr>
          <w:rFonts w:ascii="Arial" w:hAnsi="Arial" w:cs="Arial"/>
        </w:rPr>
        <w:t>A partir d</w:t>
      </w:r>
      <w:r w:rsidR="00A70C8A">
        <w:rPr>
          <w:rFonts w:ascii="Arial" w:hAnsi="Arial" w:cs="Arial"/>
        </w:rPr>
        <w:t>o comando da</w:t>
      </w:r>
      <w:r w:rsidR="00A70C8A" w:rsidRPr="00AB50F8">
        <w:rPr>
          <w:rFonts w:ascii="Arial" w:hAnsi="Arial" w:cs="Arial"/>
        </w:rPr>
        <w:t xml:space="preserve"> sentença </w:t>
      </w:r>
      <w:proofErr w:type="spellStart"/>
      <w:r w:rsidR="00A70C8A" w:rsidRPr="00AB50F8">
        <w:rPr>
          <w:rFonts w:ascii="Arial" w:hAnsi="Arial" w:cs="Arial"/>
        </w:rPr>
        <w:t>exeqüenda</w:t>
      </w:r>
      <w:proofErr w:type="spellEnd"/>
      <w:r w:rsidR="00A70C8A" w:rsidRPr="00AB50F8">
        <w:rPr>
          <w:rFonts w:ascii="Arial" w:hAnsi="Arial" w:cs="Arial"/>
        </w:rPr>
        <w:t xml:space="preserve"> </w:t>
      </w:r>
      <w:r w:rsidR="00E71658">
        <w:rPr>
          <w:rFonts w:ascii="Arial" w:hAnsi="Arial" w:cs="Arial"/>
        </w:rPr>
        <w:t xml:space="preserve">é possível </w:t>
      </w:r>
      <w:r w:rsidR="00A70C8A">
        <w:rPr>
          <w:rFonts w:ascii="Arial" w:hAnsi="Arial" w:cs="Arial"/>
        </w:rPr>
        <w:t>extrai</w:t>
      </w:r>
      <w:r w:rsidR="00E71658">
        <w:rPr>
          <w:rFonts w:ascii="Arial" w:hAnsi="Arial" w:cs="Arial"/>
        </w:rPr>
        <w:t>r</w:t>
      </w:r>
      <w:r w:rsidR="00A70C8A">
        <w:rPr>
          <w:rFonts w:ascii="Arial" w:hAnsi="Arial" w:cs="Arial"/>
        </w:rPr>
        <w:t>-se que:</w:t>
      </w:r>
    </w:p>
    <w:p w:rsidR="00A70C8A" w:rsidRDefault="007C786C" w:rsidP="007C786C">
      <w:pPr>
        <w:pStyle w:val="NormalWeb"/>
        <w:numPr>
          <w:ilvl w:val="0"/>
          <w:numId w:val="35"/>
        </w:numPr>
        <w:spacing w:before="0" w:beforeAutospacing="0" w:after="0" w:afterAutospacing="0"/>
        <w:jc w:val="both"/>
        <w:rPr>
          <w:rFonts w:ascii="Arial" w:hAnsi="Arial" w:cs="Arial"/>
        </w:rPr>
      </w:pPr>
      <w:r>
        <w:rPr>
          <w:rFonts w:ascii="Arial" w:hAnsi="Arial" w:cs="Arial"/>
        </w:rPr>
        <w:t xml:space="preserve">O </w:t>
      </w:r>
      <w:r w:rsidR="00A70C8A" w:rsidRPr="00AB50F8">
        <w:rPr>
          <w:rFonts w:ascii="Arial" w:hAnsi="Arial" w:cs="Arial"/>
        </w:rPr>
        <w:t xml:space="preserve">Banco do Brasil S/A </w:t>
      </w:r>
      <w:r w:rsidR="00A70C8A">
        <w:rPr>
          <w:rFonts w:ascii="Arial" w:hAnsi="Arial" w:cs="Arial"/>
        </w:rPr>
        <w:t xml:space="preserve">foi condenado </w:t>
      </w:r>
      <w:r w:rsidR="00A70C8A" w:rsidRPr="00AB50F8">
        <w:rPr>
          <w:rFonts w:ascii="Arial" w:hAnsi="Arial" w:cs="Arial"/>
        </w:rPr>
        <w:t>a efetuar o pagamento da importância correspondente ao expurgo do Plano Verão (42,72%) que deixou de ser aplicado na conta de depósito de poupança dos seus correntistas referente ao mês de janeiro de 198</w:t>
      </w:r>
      <w:r w:rsidR="00A70C8A">
        <w:rPr>
          <w:rFonts w:ascii="Arial" w:hAnsi="Arial" w:cs="Arial"/>
        </w:rPr>
        <w:t>9;</w:t>
      </w:r>
    </w:p>
    <w:p w:rsidR="00A70C8A" w:rsidRPr="00AB50F8" w:rsidRDefault="00A70C8A" w:rsidP="00A70C8A">
      <w:pPr>
        <w:pStyle w:val="NormalWeb"/>
        <w:spacing w:before="0" w:beforeAutospacing="0" w:after="0" w:afterAutospacing="0"/>
        <w:ind w:left="4254"/>
        <w:jc w:val="both"/>
        <w:rPr>
          <w:rFonts w:ascii="Arial" w:hAnsi="Arial" w:cs="Arial"/>
        </w:rPr>
      </w:pPr>
    </w:p>
    <w:p w:rsidR="00A70C8A" w:rsidRDefault="00A70C8A" w:rsidP="007C786C">
      <w:pPr>
        <w:pStyle w:val="NormalWeb"/>
        <w:numPr>
          <w:ilvl w:val="0"/>
          <w:numId w:val="35"/>
        </w:numPr>
        <w:spacing w:before="0" w:beforeAutospacing="0" w:after="0" w:afterAutospacing="0"/>
        <w:jc w:val="both"/>
        <w:rPr>
          <w:rFonts w:ascii="Arial" w:hAnsi="Arial" w:cs="Arial"/>
        </w:rPr>
      </w:pPr>
      <w:r>
        <w:rPr>
          <w:rFonts w:ascii="Arial" w:hAnsi="Arial" w:cs="Arial"/>
        </w:rPr>
        <w:t xml:space="preserve">No tocante a </w:t>
      </w:r>
      <w:r w:rsidRPr="00AB50F8">
        <w:rPr>
          <w:rFonts w:ascii="Arial" w:hAnsi="Arial" w:cs="Arial"/>
        </w:rPr>
        <w:t>limitação subjetiva da sentença proferida na ação civil pública nº 1998.01.1.016798-9 é desnecessária a comprovação de filiação ao Instituto Brasileiro de Defesa do Consumidor - IDEC para ajuizamento de execução individual objetivando a cobrança dos expurgos inflacionários</w:t>
      </w:r>
      <w:r>
        <w:rPr>
          <w:rFonts w:ascii="Arial" w:hAnsi="Arial" w:cs="Arial"/>
        </w:rPr>
        <w:t>;</w:t>
      </w:r>
    </w:p>
    <w:p w:rsidR="00A70C8A" w:rsidRDefault="00A70C8A" w:rsidP="00A70C8A">
      <w:pPr>
        <w:pStyle w:val="NormalWeb"/>
        <w:spacing w:before="0" w:beforeAutospacing="0" w:after="0" w:afterAutospacing="0"/>
        <w:ind w:left="4254"/>
        <w:jc w:val="both"/>
        <w:rPr>
          <w:rFonts w:ascii="Arial" w:hAnsi="Arial" w:cs="Arial"/>
        </w:rPr>
      </w:pPr>
    </w:p>
    <w:p w:rsidR="00A70C8A" w:rsidRDefault="00667165" w:rsidP="007C786C">
      <w:pPr>
        <w:pStyle w:val="NormalWeb"/>
        <w:numPr>
          <w:ilvl w:val="0"/>
          <w:numId w:val="35"/>
        </w:numPr>
        <w:spacing w:before="0" w:beforeAutospacing="0" w:after="0" w:afterAutospacing="0"/>
        <w:jc w:val="both"/>
        <w:rPr>
          <w:rFonts w:ascii="Arial" w:hAnsi="Arial" w:cs="Arial"/>
        </w:rPr>
      </w:pPr>
      <w:r>
        <w:rPr>
          <w:rFonts w:ascii="Arial" w:hAnsi="Arial" w:cs="Arial"/>
        </w:rPr>
        <w:t>É</w:t>
      </w:r>
      <w:r w:rsidR="00A70C8A" w:rsidRPr="00AB50F8">
        <w:rPr>
          <w:rFonts w:ascii="Arial" w:hAnsi="Arial" w:cs="Arial"/>
        </w:rPr>
        <w:t xml:space="preserve"> aplicável, por força da coisa julgada, indistintamente a todos os detentores de caderneta de poupança do Banco do Brasil, </w:t>
      </w:r>
      <w:r w:rsidR="00A70C8A" w:rsidRPr="00AB50F8">
        <w:rPr>
          <w:rFonts w:ascii="Arial" w:hAnsi="Arial" w:cs="Arial"/>
        </w:rPr>
        <w:lastRenderedPageBreak/>
        <w:t>independentemente de sua residência ou domicílio no Distrito Federal, reconhecendo-se ao beneficiário o direito de ajuizar o cumprimento individual da sentença coletiva no Juízo de seu domicílio ou no Distrito Federal</w:t>
      </w:r>
      <w:r w:rsidR="00A70C8A">
        <w:rPr>
          <w:rFonts w:ascii="Arial" w:hAnsi="Arial" w:cs="Arial"/>
        </w:rPr>
        <w:t>;</w:t>
      </w:r>
    </w:p>
    <w:p w:rsidR="007C786C" w:rsidRPr="00AB50F8" w:rsidRDefault="007C786C" w:rsidP="00A70C8A">
      <w:pPr>
        <w:pStyle w:val="NormalWeb"/>
        <w:spacing w:before="0" w:beforeAutospacing="0" w:after="0" w:afterAutospacing="0"/>
        <w:ind w:left="4254"/>
        <w:jc w:val="both"/>
        <w:rPr>
          <w:rFonts w:ascii="Arial" w:hAnsi="Arial" w:cs="Arial"/>
        </w:rPr>
      </w:pPr>
    </w:p>
    <w:p w:rsidR="00A70C8A" w:rsidRDefault="00667165" w:rsidP="007C786C">
      <w:pPr>
        <w:pStyle w:val="NormalWeb"/>
        <w:numPr>
          <w:ilvl w:val="0"/>
          <w:numId w:val="35"/>
        </w:numPr>
        <w:spacing w:before="0" w:beforeAutospacing="0" w:after="0" w:afterAutospacing="0"/>
        <w:jc w:val="both"/>
        <w:rPr>
          <w:rFonts w:ascii="Arial" w:hAnsi="Arial" w:cs="Arial"/>
        </w:rPr>
      </w:pPr>
      <w:r>
        <w:rPr>
          <w:rFonts w:ascii="Arial" w:hAnsi="Arial" w:cs="Arial"/>
        </w:rPr>
        <w:t>O</w:t>
      </w:r>
      <w:r w:rsidR="00A70C8A" w:rsidRPr="00AB50F8">
        <w:rPr>
          <w:rFonts w:ascii="Arial" w:hAnsi="Arial" w:cs="Arial"/>
        </w:rPr>
        <w:t>s poupadores ou seus sucessores detêm legitimidade ativa - também por força da coisa julgada -, independentemente de fazerem parte ou não dos quadros associativos do IDEC, de ajuizarem o cumprimento individual da sentença</w:t>
      </w:r>
      <w:r w:rsidR="007C786C">
        <w:rPr>
          <w:rFonts w:ascii="Arial" w:hAnsi="Arial" w:cs="Arial"/>
        </w:rPr>
        <w:t>;</w:t>
      </w:r>
    </w:p>
    <w:p w:rsidR="007C786C" w:rsidRDefault="007C786C" w:rsidP="007C786C">
      <w:pPr>
        <w:pStyle w:val="NormalWeb"/>
        <w:spacing w:before="0" w:beforeAutospacing="0" w:after="0" w:afterAutospacing="0"/>
        <w:ind w:left="4254"/>
        <w:jc w:val="both"/>
        <w:rPr>
          <w:rFonts w:ascii="Arial" w:hAnsi="Arial" w:cs="Arial"/>
        </w:rPr>
      </w:pPr>
    </w:p>
    <w:p w:rsidR="00A70C8A" w:rsidRDefault="00667165" w:rsidP="007C786C">
      <w:pPr>
        <w:pStyle w:val="NormalWeb"/>
        <w:numPr>
          <w:ilvl w:val="0"/>
          <w:numId w:val="35"/>
        </w:numPr>
        <w:spacing w:before="0" w:beforeAutospacing="0" w:after="0" w:afterAutospacing="0"/>
        <w:jc w:val="both"/>
        <w:rPr>
          <w:rFonts w:ascii="Arial" w:hAnsi="Arial" w:cs="Arial"/>
        </w:rPr>
      </w:pPr>
      <w:r>
        <w:rPr>
          <w:rFonts w:ascii="Arial" w:hAnsi="Arial" w:cs="Arial"/>
        </w:rPr>
        <w:t>A</w:t>
      </w:r>
      <w:r w:rsidR="00A70C8A" w:rsidRPr="00AB50F8">
        <w:rPr>
          <w:rFonts w:ascii="Arial" w:hAnsi="Arial" w:cs="Arial"/>
        </w:rPr>
        <w:t xml:space="preserve"> prescrição foi interrompida, vez que o Ministério Público do Distrito Federal e Territórios </w:t>
      </w:r>
      <w:proofErr w:type="gramStart"/>
      <w:r w:rsidR="00A70C8A" w:rsidRPr="00AB50F8">
        <w:rPr>
          <w:rFonts w:ascii="Arial" w:hAnsi="Arial" w:cs="Arial"/>
        </w:rPr>
        <w:t>ajuizou</w:t>
      </w:r>
      <w:proofErr w:type="gramEnd"/>
      <w:r w:rsidR="00A70C8A" w:rsidRPr="00AB50F8">
        <w:rPr>
          <w:rFonts w:ascii="Arial" w:hAnsi="Arial" w:cs="Arial"/>
        </w:rPr>
        <w:t xml:space="preserve"> em 26/09/2014, a ação de protesto de nº 2014.01.1.148561-3</w:t>
      </w:r>
      <w:r w:rsidR="00A70C8A">
        <w:rPr>
          <w:rFonts w:ascii="Arial" w:hAnsi="Arial" w:cs="Arial"/>
        </w:rPr>
        <w:t xml:space="preserve">, </w:t>
      </w:r>
      <w:r w:rsidR="00A70C8A" w:rsidRPr="00AB50F8">
        <w:rPr>
          <w:rFonts w:ascii="Arial" w:hAnsi="Arial" w:cs="Arial"/>
        </w:rPr>
        <w:t>estando a pretensão dentro do lapso temporal permitido</w:t>
      </w:r>
      <w:r w:rsidR="007C786C">
        <w:rPr>
          <w:rFonts w:ascii="Arial" w:hAnsi="Arial" w:cs="Arial"/>
        </w:rPr>
        <w:t>;</w:t>
      </w:r>
    </w:p>
    <w:p w:rsidR="007C786C" w:rsidRPr="00AB50F8" w:rsidRDefault="007C786C" w:rsidP="007C786C">
      <w:pPr>
        <w:pStyle w:val="NormalWeb"/>
        <w:spacing w:before="0" w:beforeAutospacing="0" w:after="0" w:afterAutospacing="0"/>
        <w:ind w:left="4254"/>
        <w:jc w:val="both"/>
        <w:rPr>
          <w:rFonts w:ascii="Arial" w:hAnsi="Arial" w:cs="Arial"/>
        </w:rPr>
      </w:pPr>
    </w:p>
    <w:p w:rsidR="00A70C8A" w:rsidRDefault="00667165" w:rsidP="007C786C">
      <w:pPr>
        <w:pStyle w:val="NormalWeb"/>
        <w:numPr>
          <w:ilvl w:val="0"/>
          <w:numId w:val="35"/>
        </w:numPr>
        <w:spacing w:before="0" w:beforeAutospacing="0" w:after="0" w:afterAutospacing="0"/>
        <w:jc w:val="both"/>
        <w:rPr>
          <w:rFonts w:ascii="Arial" w:hAnsi="Arial" w:cs="Arial"/>
        </w:rPr>
      </w:pPr>
      <w:proofErr w:type="gramStart"/>
      <w:r>
        <w:rPr>
          <w:rFonts w:ascii="Arial" w:hAnsi="Arial" w:cs="Arial"/>
        </w:rPr>
        <w:t>A</w:t>
      </w:r>
      <w:r w:rsidR="00A70C8A" w:rsidRPr="00AB50F8">
        <w:rPr>
          <w:rFonts w:ascii="Arial" w:hAnsi="Arial" w:cs="Arial"/>
        </w:rPr>
        <w:t xml:space="preserve"> incidência dos juros moratórios correm</w:t>
      </w:r>
      <w:proofErr w:type="gramEnd"/>
      <w:r w:rsidR="00A70C8A" w:rsidRPr="00AB50F8">
        <w:rPr>
          <w:rFonts w:ascii="Arial" w:hAnsi="Arial" w:cs="Arial"/>
        </w:rPr>
        <w:t xml:space="preserve"> a partir da citação da Ação Ci</w:t>
      </w:r>
      <w:r w:rsidR="00A70C8A">
        <w:rPr>
          <w:rFonts w:ascii="Arial" w:hAnsi="Arial" w:cs="Arial"/>
        </w:rPr>
        <w:t>vil Pública e não da execução, tudo de acordo com a decisão do STJ</w:t>
      </w:r>
      <w:r w:rsidR="00A70C8A" w:rsidRPr="00AB50F8">
        <w:rPr>
          <w:rFonts w:ascii="Arial" w:hAnsi="Arial" w:cs="Arial"/>
        </w:rPr>
        <w:t xml:space="preserve"> ao examinar o </w:t>
      </w:r>
      <w:proofErr w:type="spellStart"/>
      <w:r w:rsidR="00A70C8A" w:rsidRPr="00AB50F8">
        <w:rPr>
          <w:rFonts w:ascii="Arial" w:hAnsi="Arial" w:cs="Arial"/>
        </w:rPr>
        <w:t>REsp</w:t>
      </w:r>
      <w:proofErr w:type="spellEnd"/>
      <w:r w:rsidR="00A70C8A" w:rsidRPr="00AB50F8">
        <w:rPr>
          <w:rFonts w:ascii="Arial" w:hAnsi="Arial" w:cs="Arial"/>
        </w:rPr>
        <w:t xml:space="preserve"> 1.370.899/SP, submetido ao rito dos recursos repetitivos</w:t>
      </w:r>
      <w:r w:rsidR="007C786C">
        <w:rPr>
          <w:rFonts w:ascii="Arial" w:hAnsi="Arial" w:cs="Arial"/>
        </w:rPr>
        <w:t>;</w:t>
      </w:r>
    </w:p>
    <w:p w:rsidR="007C786C" w:rsidRPr="00AB50F8" w:rsidRDefault="007C786C" w:rsidP="007C786C">
      <w:pPr>
        <w:pStyle w:val="NormalWeb"/>
        <w:spacing w:before="0" w:beforeAutospacing="0" w:after="0" w:afterAutospacing="0"/>
        <w:ind w:left="4254"/>
        <w:jc w:val="both"/>
        <w:rPr>
          <w:rFonts w:ascii="Arial" w:hAnsi="Arial" w:cs="Arial"/>
        </w:rPr>
      </w:pPr>
    </w:p>
    <w:p w:rsidR="004767FF" w:rsidRPr="004767FF" w:rsidRDefault="00667165" w:rsidP="004767FF">
      <w:pPr>
        <w:pStyle w:val="NormalWeb"/>
        <w:numPr>
          <w:ilvl w:val="0"/>
          <w:numId w:val="35"/>
        </w:numPr>
        <w:spacing w:before="0" w:beforeAutospacing="0" w:after="0" w:afterAutospacing="0"/>
        <w:jc w:val="both"/>
        <w:rPr>
          <w:sz w:val="28"/>
        </w:rPr>
      </w:pPr>
      <w:r w:rsidRPr="00BB0A70">
        <w:rPr>
          <w:rFonts w:ascii="Arial" w:hAnsi="Arial" w:cs="Arial"/>
        </w:rPr>
        <w:t>In</w:t>
      </w:r>
      <w:r w:rsidR="00A70C8A" w:rsidRPr="00BB0A70">
        <w:rPr>
          <w:rFonts w:ascii="Arial" w:hAnsi="Arial" w:cs="Arial"/>
        </w:rPr>
        <w:t xml:space="preserve">cidem os expurgos inflacionários posteriores a título de correção monetária plena do débito judicial, que terá como base de cálculo o saldo existente ao tempo do referido plano econômico, e não os valores de eventuais depósitos da época de cada plano </w:t>
      </w:r>
      <w:proofErr w:type="spellStart"/>
      <w:r w:rsidR="00A70C8A" w:rsidRPr="00BB0A70">
        <w:rPr>
          <w:rFonts w:ascii="Arial" w:hAnsi="Arial" w:cs="Arial"/>
        </w:rPr>
        <w:t>subseqüentes</w:t>
      </w:r>
      <w:proofErr w:type="spellEnd"/>
      <w:r w:rsidR="00A70C8A" w:rsidRPr="00BB0A70">
        <w:rPr>
          <w:rFonts w:ascii="Arial" w:hAnsi="Arial" w:cs="Arial"/>
        </w:rPr>
        <w:t>.</w:t>
      </w:r>
      <w:r w:rsidR="004767FF" w:rsidRPr="004767FF">
        <w:rPr>
          <w:rFonts w:cs="Arial"/>
          <w:szCs w:val="22"/>
        </w:rPr>
        <w:t> </w:t>
      </w:r>
    </w:p>
    <w:p w:rsidR="004767FF" w:rsidRDefault="004767FF" w:rsidP="004767FF">
      <w:pPr>
        <w:pStyle w:val="NormalWeb"/>
        <w:spacing w:before="0" w:beforeAutospacing="0" w:after="0" w:afterAutospacing="0"/>
        <w:jc w:val="both"/>
        <w:rPr>
          <w:rFonts w:ascii="Arial" w:hAnsi="Arial" w:cs="Arial"/>
        </w:rPr>
      </w:pPr>
    </w:p>
    <w:p w:rsidR="004767FF" w:rsidRPr="004767FF" w:rsidRDefault="004767FF" w:rsidP="004767FF">
      <w:pPr>
        <w:jc w:val="both"/>
        <w:rPr>
          <w:rFonts w:ascii="Times New Roman" w:hAnsi="Times New Roman"/>
          <w:sz w:val="28"/>
          <w:szCs w:val="24"/>
        </w:rPr>
      </w:pPr>
      <w:r>
        <w:rPr>
          <w:rFonts w:cs="Arial"/>
          <w:spacing w:val="-4"/>
          <w:szCs w:val="22"/>
        </w:rPr>
        <w:tab/>
      </w:r>
      <w:r>
        <w:rPr>
          <w:rFonts w:cs="Arial"/>
          <w:spacing w:val="-4"/>
          <w:szCs w:val="22"/>
        </w:rPr>
        <w:tab/>
      </w:r>
      <w:r>
        <w:rPr>
          <w:rFonts w:cs="Arial"/>
          <w:spacing w:val="-4"/>
          <w:szCs w:val="22"/>
        </w:rPr>
        <w:tab/>
      </w:r>
      <w:r>
        <w:rPr>
          <w:rFonts w:cs="Arial"/>
          <w:spacing w:val="-4"/>
          <w:szCs w:val="22"/>
        </w:rPr>
        <w:tab/>
      </w:r>
      <w:r>
        <w:rPr>
          <w:rFonts w:cs="Arial"/>
          <w:spacing w:val="-4"/>
          <w:szCs w:val="22"/>
        </w:rPr>
        <w:tab/>
      </w:r>
      <w:r w:rsidRPr="004767FF">
        <w:rPr>
          <w:rFonts w:cs="Arial"/>
          <w:spacing w:val="-4"/>
          <w:szCs w:val="22"/>
        </w:rPr>
        <w:t xml:space="preserve">Desse modo, sob pena de ferir o constitucional direito adquirido, é devido ao </w:t>
      </w:r>
      <w:r w:rsidR="004E4FEE">
        <w:rPr>
          <w:rFonts w:cs="Arial"/>
          <w:spacing w:val="-4"/>
          <w:szCs w:val="22"/>
        </w:rPr>
        <w:t>Exequente</w:t>
      </w:r>
      <w:r w:rsidRPr="004767FF">
        <w:rPr>
          <w:rFonts w:cs="Arial"/>
          <w:spacing w:val="-4"/>
          <w:szCs w:val="22"/>
        </w:rPr>
        <w:t xml:space="preserve"> a reposição dos valores correspondentes às diferenças de créditos, conforme memória de cálculo inclusa, devidamente acrescida dos índices de atualização da poupança desde </w:t>
      </w:r>
      <w:proofErr w:type="gramStart"/>
      <w:r w:rsidRPr="004767FF">
        <w:rPr>
          <w:rFonts w:cs="Arial"/>
          <w:spacing w:val="-4"/>
          <w:szCs w:val="22"/>
        </w:rPr>
        <w:t>àquela</w:t>
      </w:r>
      <w:proofErr w:type="gramEnd"/>
      <w:r w:rsidRPr="004767FF">
        <w:rPr>
          <w:rFonts w:cs="Arial"/>
          <w:spacing w:val="-4"/>
          <w:szCs w:val="22"/>
        </w:rPr>
        <w:t xml:space="preserve"> data e até a data do efetivo pagamento, além dos juros moratórios e demais cominações legais. </w:t>
      </w:r>
    </w:p>
    <w:p w:rsidR="004767FF" w:rsidRDefault="004767FF" w:rsidP="004767FF">
      <w:pPr>
        <w:pStyle w:val="NormalWeb"/>
        <w:spacing w:before="0" w:beforeAutospacing="0" w:after="0" w:afterAutospacing="0"/>
        <w:jc w:val="both"/>
        <w:rPr>
          <w:rFonts w:ascii="Arial" w:hAnsi="Arial" w:cs="Arial"/>
        </w:rPr>
      </w:pPr>
    </w:p>
    <w:p w:rsidR="004767FF" w:rsidRPr="00AB50F8" w:rsidRDefault="004767FF" w:rsidP="004767FF">
      <w:pPr>
        <w:pStyle w:val="NormalWeb"/>
        <w:spacing w:before="0" w:beforeAutospacing="0" w:after="0" w:afterAutospacing="0"/>
        <w:jc w:val="both"/>
        <w:rPr>
          <w:rFonts w:ascii="Arial" w:hAnsi="Arial" w:cs="Arial"/>
        </w:rPr>
      </w:pPr>
    </w:p>
    <w:p w:rsidR="004767FF" w:rsidRPr="00450F75" w:rsidRDefault="00E21417" w:rsidP="004767FF">
      <w:pPr>
        <w:jc w:val="right"/>
        <w:rPr>
          <w:rFonts w:cs="Arial"/>
        </w:rPr>
      </w:pPr>
      <w:r w:rsidRPr="00E21417">
        <w:rPr>
          <w:rFonts w:cs="Arial"/>
          <w:noProof/>
          <w:color w:val="548DD4"/>
        </w:rPr>
        <w:pict>
          <v:shape id="_x0000_s1682" type="#_x0000_t32" style="position:absolute;left:0;text-align:left;margin-left:175.05pt;margin-top:7.4pt;width:314.8pt;height:0;z-index:251681280" o:connectortype="straight" strokecolor="#a5a5a5" strokeweight="3pt">
            <v:shadow type="perspective" color="#243f60" opacity=".5" offset="1pt" offset2="-1pt"/>
          </v:shape>
        </w:pict>
      </w:r>
    </w:p>
    <w:p w:rsidR="004767FF" w:rsidRDefault="004767FF" w:rsidP="004767F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RELAÇÃO DE CONSUMO</w:t>
      </w:r>
      <w:r w:rsidRPr="00450F75">
        <w:rPr>
          <w:rFonts w:cs="Arial"/>
          <w:b/>
          <w:color w:val="548DD4"/>
          <w:sz w:val="26"/>
          <w:szCs w:val="26"/>
        </w:rPr>
        <w:t>:</w:t>
      </w:r>
    </w:p>
    <w:p w:rsidR="004767FF" w:rsidRPr="00450F75" w:rsidRDefault="00E21417" w:rsidP="004767FF">
      <w:pPr>
        <w:ind w:right="970"/>
        <w:jc w:val="right"/>
        <w:rPr>
          <w:rFonts w:cs="Arial"/>
        </w:rPr>
      </w:pPr>
      <w:r w:rsidRPr="00E21417">
        <w:rPr>
          <w:rFonts w:cs="Arial"/>
          <w:b/>
          <w:noProof/>
        </w:rPr>
        <w:pict>
          <v:shape id="_x0000_s1683" type="#_x0000_t32" style="position:absolute;left:0;text-align:left;margin-left:-3.3pt;margin-top:4pt;width:493.15pt;height:0;z-index:251682304" o:connectortype="straight" strokecolor="#a5a5a5" strokeweight="3pt">
            <v:shadow type="perspective" color="#243f60" opacity=".5" offset="1pt" offset2="-1pt"/>
          </v:shape>
        </w:pict>
      </w:r>
    </w:p>
    <w:p w:rsidR="004767FF" w:rsidRDefault="004767FF" w:rsidP="007C786C">
      <w:pPr>
        <w:widowControl w:val="0"/>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7A14">
        <w:rPr>
          <w:rFonts w:cs="Arial"/>
          <w:szCs w:val="24"/>
        </w:rPr>
        <w:t>Cumpre ressaltar que a</w:t>
      </w:r>
      <w:proofErr w:type="gramStart"/>
      <w:r w:rsidR="00057A14">
        <w:rPr>
          <w:rFonts w:cs="Arial"/>
          <w:szCs w:val="24"/>
        </w:rPr>
        <w:t xml:space="preserve"> </w:t>
      </w:r>
      <w:r w:rsidRPr="004767FF">
        <w:rPr>
          <w:rFonts w:cs="Arial"/>
          <w:szCs w:val="24"/>
        </w:rPr>
        <w:t xml:space="preserve"> </w:t>
      </w:r>
      <w:proofErr w:type="gramEnd"/>
      <w:r w:rsidRPr="004767FF">
        <w:rPr>
          <w:rFonts w:cs="Arial"/>
          <w:szCs w:val="24"/>
        </w:rPr>
        <w:t>matéria versada na presente ação discute contratos bancários de caderneta de poupança, insertos no rol de proteção do Código de Defesa do Consumidor, art. 3°, caput e §2°, pelo que configuram uma relação de consumo.</w:t>
      </w:r>
    </w:p>
    <w:p w:rsidR="00667165" w:rsidRDefault="00667165" w:rsidP="007C786C">
      <w:pPr>
        <w:widowControl w:val="0"/>
        <w:autoSpaceDE w:val="0"/>
        <w:autoSpaceDN w:val="0"/>
        <w:adjustRightInd w:val="0"/>
        <w:jc w:val="both"/>
        <w:rPr>
          <w:rFonts w:cs="Arial"/>
          <w:bCs/>
          <w:szCs w:val="24"/>
        </w:rPr>
      </w:pPr>
    </w:p>
    <w:p w:rsidR="00390960" w:rsidRPr="00450F75" w:rsidRDefault="00E21417" w:rsidP="00390960">
      <w:pPr>
        <w:jc w:val="right"/>
        <w:rPr>
          <w:rFonts w:cs="Arial"/>
        </w:rPr>
      </w:pPr>
      <w:r w:rsidRPr="00E21417">
        <w:rPr>
          <w:rFonts w:cs="Arial"/>
          <w:noProof/>
          <w:color w:val="548DD4"/>
        </w:rPr>
        <w:pict>
          <v:shape id="_x0000_s1680" type="#_x0000_t32" style="position:absolute;left:0;text-align:left;margin-left:175.05pt;margin-top:7.4pt;width:314.8pt;height:0;z-index:251678208" o:connectortype="straight" strokecolor="#a5a5a5" strokeweight="3pt">
            <v:shadow type="perspective" color="#243f60" opacity=".5" offset="1pt" offset2="-1pt"/>
          </v:shape>
        </w:pict>
      </w:r>
    </w:p>
    <w:p w:rsidR="00390960" w:rsidRDefault="00390960" w:rsidP="00390960">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 xml:space="preserve">DO </w:t>
      </w:r>
      <w:r w:rsidRPr="00B4224D">
        <w:rPr>
          <w:rFonts w:cs="Arial"/>
          <w:b/>
          <w:i/>
          <w:color w:val="548DD4"/>
          <w:sz w:val="28"/>
          <w:szCs w:val="26"/>
        </w:rPr>
        <w:t>“QUANTUM DEBEATUR”</w:t>
      </w:r>
      <w:r w:rsidRPr="00450F75">
        <w:rPr>
          <w:rFonts w:cs="Arial"/>
          <w:b/>
          <w:color w:val="548DD4"/>
          <w:sz w:val="26"/>
          <w:szCs w:val="26"/>
        </w:rPr>
        <w:t>:</w:t>
      </w:r>
    </w:p>
    <w:p w:rsidR="00390960" w:rsidRPr="00450F75" w:rsidRDefault="00E21417" w:rsidP="00390960">
      <w:pPr>
        <w:ind w:right="970"/>
        <w:jc w:val="right"/>
        <w:rPr>
          <w:rFonts w:cs="Arial"/>
        </w:rPr>
      </w:pPr>
      <w:r w:rsidRPr="00E21417">
        <w:rPr>
          <w:rFonts w:cs="Arial"/>
          <w:b/>
          <w:noProof/>
        </w:rPr>
        <w:pict>
          <v:shape id="_x0000_s1681" type="#_x0000_t32" style="position:absolute;left:0;text-align:left;margin-left:-3.3pt;margin-top:4pt;width:493.15pt;height:0;z-index:251679232" o:connectortype="straight" strokecolor="#a5a5a5" strokeweight="3pt">
            <v:shadow type="perspective" color="#243f60" opacity=".5" offset="1pt" offset2="-1pt"/>
          </v:shape>
        </w:pict>
      </w:r>
    </w:p>
    <w:p w:rsidR="008F2AA3" w:rsidRDefault="00B4224D" w:rsidP="00A32088">
      <w:pPr>
        <w:autoSpaceDE w:val="0"/>
        <w:autoSpaceDN w:val="0"/>
        <w:adjustRightInd w:val="0"/>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sidR="00D41097">
        <w:rPr>
          <w:rFonts w:cs="Arial"/>
          <w:szCs w:val="24"/>
        </w:rPr>
        <w:t xml:space="preserve">O </w:t>
      </w:r>
      <w:r w:rsidR="00A32088" w:rsidRPr="00A32088">
        <w:rPr>
          <w:rFonts w:cs="Arial"/>
          <w:szCs w:val="24"/>
        </w:rPr>
        <w:t xml:space="preserve">presente </w:t>
      </w:r>
      <w:r w:rsidR="00D41097">
        <w:rPr>
          <w:rFonts w:cs="Arial"/>
          <w:szCs w:val="24"/>
        </w:rPr>
        <w:t>Cumprimento</w:t>
      </w:r>
      <w:r w:rsidR="00A32088" w:rsidRPr="00A32088">
        <w:rPr>
          <w:rFonts w:cs="Arial"/>
          <w:szCs w:val="24"/>
        </w:rPr>
        <w:t xml:space="preserve"> de Sentença depende de simples cálculos</w:t>
      </w:r>
      <w:r w:rsidR="00A32088">
        <w:rPr>
          <w:rFonts w:cs="Arial"/>
          <w:szCs w:val="24"/>
        </w:rPr>
        <w:t xml:space="preserve"> </w:t>
      </w:r>
      <w:r w:rsidR="00A32088" w:rsidRPr="00A32088">
        <w:rPr>
          <w:rFonts w:cs="Arial"/>
          <w:szCs w:val="24"/>
        </w:rPr>
        <w:t xml:space="preserve">aritméticos, </w:t>
      </w:r>
      <w:r w:rsidR="00D41097">
        <w:rPr>
          <w:rFonts w:cs="Arial"/>
          <w:szCs w:val="24"/>
        </w:rPr>
        <w:t>de acordo com o</w:t>
      </w:r>
      <w:r w:rsidR="00A32088" w:rsidRPr="00A32088">
        <w:rPr>
          <w:rFonts w:cs="Arial"/>
          <w:szCs w:val="24"/>
        </w:rPr>
        <w:t xml:space="preserve"> título </w:t>
      </w:r>
      <w:r w:rsidR="00D41097">
        <w:rPr>
          <w:rFonts w:cs="Arial"/>
          <w:szCs w:val="24"/>
        </w:rPr>
        <w:t xml:space="preserve">executivo </w:t>
      </w:r>
      <w:r w:rsidR="00A32088" w:rsidRPr="00A32088">
        <w:rPr>
          <w:rFonts w:cs="Arial"/>
          <w:szCs w:val="24"/>
        </w:rPr>
        <w:t>judicial extraído da Ação Civil Pública</w:t>
      </w:r>
      <w:r w:rsidR="00D41097">
        <w:rPr>
          <w:rFonts w:cs="Arial"/>
          <w:szCs w:val="24"/>
        </w:rPr>
        <w:t xml:space="preserve"> referida. Assim, o</w:t>
      </w:r>
      <w:r w:rsidR="00A32088" w:rsidRPr="00A32088">
        <w:rPr>
          <w:rFonts w:cs="Arial"/>
          <w:szCs w:val="24"/>
        </w:rPr>
        <w:t xml:space="preserve"> Requerente, com fulcro no artigo </w:t>
      </w:r>
      <w:r w:rsidR="00D41097">
        <w:rPr>
          <w:rFonts w:cs="Arial"/>
          <w:szCs w:val="24"/>
        </w:rPr>
        <w:t xml:space="preserve">509, </w:t>
      </w:r>
      <w:r w:rsidR="00D41097" w:rsidRPr="00D41097">
        <w:rPr>
          <w:rFonts w:cs="Arial"/>
          <w:szCs w:val="18"/>
        </w:rPr>
        <w:t>§ 2º</w:t>
      </w:r>
      <w:r w:rsidR="00D41097">
        <w:rPr>
          <w:rFonts w:cs="Arial"/>
          <w:szCs w:val="18"/>
        </w:rPr>
        <w:t xml:space="preserve"> do</w:t>
      </w:r>
      <w:r w:rsidR="00A32088" w:rsidRPr="00A32088">
        <w:rPr>
          <w:rFonts w:cs="Arial"/>
          <w:szCs w:val="24"/>
        </w:rPr>
        <w:t xml:space="preserve"> C</w:t>
      </w:r>
      <w:r w:rsidR="00D41097">
        <w:rPr>
          <w:rFonts w:cs="Arial"/>
          <w:szCs w:val="24"/>
        </w:rPr>
        <w:t>PC/2015,</w:t>
      </w:r>
      <w:r w:rsidR="00A32088" w:rsidRPr="00A32088">
        <w:rPr>
          <w:rFonts w:cs="Arial"/>
          <w:szCs w:val="24"/>
        </w:rPr>
        <w:t xml:space="preserve"> </w:t>
      </w:r>
      <w:r w:rsidR="008F2AA3">
        <w:rPr>
          <w:rFonts w:cs="Arial"/>
          <w:szCs w:val="24"/>
        </w:rPr>
        <w:t>“</w:t>
      </w:r>
      <w:r w:rsidR="008F2AA3" w:rsidRPr="008F2AA3">
        <w:rPr>
          <w:rFonts w:cs="Arial"/>
          <w:i/>
          <w:szCs w:val="24"/>
        </w:rPr>
        <w:t xml:space="preserve">in </w:t>
      </w:r>
      <w:proofErr w:type="spellStart"/>
      <w:r w:rsidR="008F2AA3" w:rsidRPr="008F2AA3">
        <w:rPr>
          <w:rFonts w:cs="Arial"/>
          <w:i/>
          <w:szCs w:val="24"/>
        </w:rPr>
        <w:t>verbis</w:t>
      </w:r>
      <w:proofErr w:type="spellEnd"/>
      <w:r w:rsidR="008F2AA3">
        <w:rPr>
          <w:rFonts w:cs="Arial"/>
          <w:i/>
          <w:szCs w:val="24"/>
        </w:rPr>
        <w:t>”</w:t>
      </w:r>
      <w:r w:rsidR="008F2AA3">
        <w:rPr>
          <w:rFonts w:cs="Arial"/>
          <w:szCs w:val="24"/>
        </w:rPr>
        <w:t>:</w:t>
      </w:r>
    </w:p>
    <w:p w:rsidR="008F2AA3" w:rsidRPr="008F2AA3" w:rsidRDefault="008F2AA3" w:rsidP="008F2AA3">
      <w:pPr>
        <w:autoSpaceDE w:val="0"/>
        <w:autoSpaceDN w:val="0"/>
        <w:adjustRightInd w:val="0"/>
        <w:ind w:left="4254"/>
        <w:jc w:val="both"/>
        <w:rPr>
          <w:rFonts w:asciiTheme="minorHAnsi" w:hAnsiTheme="minorHAnsi" w:cs="Century Gothic"/>
          <w:sz w:val="22"/>
          <w:szCs w:val="18"/>
        </w:rPr>
      </w:pPr>
      <w:r w:rsidRPr="008F2AA3">
        <w:rPr>
          <w:rFonts w:asciiTheme="minorHAnsi" w:hAnsiTheme="minorHAnsi" w:cs="Century Gothic"/>
          <w:sz w:val="22"/>
          <w:szCs w:val="18"/>
        </w:rPr>
        <w:t>CAPÍTULO XIV</w:t>
      </w:r>
    </w:p>
    <w:p w:rsidR="008F2AA3" w:rsidRPr="008F2AA3" w:rsidRDefault="008F2AA3" w:rsidP="008F2AA3">
      <w:pPr>
        <w:autoSpaceDE w:val="0"/>
        <w:autoSpaceDN w:val="0"/>
        <w:adjustRightInd w:val="0"/>
        <w:ind w:left="4254"/>
        <w:jc w:val="both"/>
        <w:rPr>
          <w:rFonts w:asciiTheme="minorHAnsi" w:hAnsiTheme="minorHAnsi" w:cs="Arial"/>
          <w:sz w:val="32"/>
          <w:szCs w:val="24"/>
        </w:rPr>
      </w:pPr>
      <w:r w:rsidRPr="008F2AA3">
        <w:rPr>
          <w:rFonts w:asciiTheme="minorHAnsi" w:hAnsiTheme="minorHAnsi" w:cs="Century Gothic"/>
          <w:sz w:val="22"/>
          <w:szCs w:val="18"/>
        </w:rPr>
        <w:lastRenderedPageBreak/>
        <w:t>DA LIQUIDAÇÃO DE SENTENÇA</w:t>
      </w:r>
    </w:p>
    <w:p w:rsidR="008F2AA3" w:rsidRPr="008F2AA3" w:rsidRDefault="008F2AA3" w:rsidP="008F2AA3">
      <w:pPr>
        <w:autoSpaceDE w:val="0"/>
        <w:autoSpaceDN w:val="0"/>
        <w:adjustRightInd w:val="0"/>
        <w:ind w:left="4254"/>
        <w:jc w:val="both"/>
        <w:rPr>
          <w:rFonts w:asciiTheme="minorHAnsi" w:hAnsiTheme="minorHAnsi" w:cs="Arial"/>
          <w:sz w:val="22"/>
          <w:szCs w:val="24"/>
        </w:rPr>
      </w:pPr>
      <w:proofErr w:type="gramStart"/>
      <w:r>
        <w:rPr>
          <w:rFonts w:asciiTheme="minorHAnsi" w:hAnsiTheme="minorHAnsi" w:cs="Arial"/>
          <w:sz w:val="22"/>
          <w:szCs w:val="24"/>
        </w:rPr>
        <w:t>“</w:t>
      </w:r>
      <w:r w:rsidRPr="008F2AA3">
        <w:rPr>
          <w:rFonts w:asciiTheme="minorHAnsi" w:hAnsiTheme="minorHAnsi" w:cs="Arial"/>
          <w:sz w:val="22"/>
          <w:szCs w:val="24"/>
        </w:rPr>
        <w:t>Art. 509.</w:t>
      </w:r>
      <w:proofErr w:type="gramEnd"/>
      <w:r w:rsidRPr="008F2AA3">
        <w:rPr>
          <w:rFonts w:asciiTheme="minorHAnsi" w:hAnsiTheme="minorHAnsi" w:cs="Arial"/>
          <w:sz w:val="22"/>
          <w:szCs w:val="24"/>
        </w:rPr>
        <w:t xml:space="preserve"> Quando a sentença condenar ao pagamento de quantia ilíquida, proceder-se-á</w:t>
      </w:r>
      <w:r>
        <w:rPr>
          <w:rFonts w:asciiTheme="minorHAnsi" w:hAnsiTheme="minorHAnsi" w:cs="Arial"/>
          <w:sz w:val="22"/>
          <w:szCs w:val="24"/>
        </w:rPr>
        <w:t xml:space="preserve"> </w:t>
      </w:r>
      <w:r w:rsidRPr="008F2AA3">
        <w:rPr>
          <w:rFonts w:asciiTheme="minorHAnsi" w:hAnsiTheme="minorHAnsi" w:cs="Arial"/>
          <w:sz w:val="22"/>
          <w:szCs w:val="24"/>
        </w:rPr>
        <w:t>à sua liquidação, a requerimento do credor ou do devedor:</w:t>
      </w:r>
    </w:p>
    <w:p w:rsidR="008F2AA3" w:rsidRPr="008F2AA3" w:rsidRDefault="008F2AA3" w:rsidP="008F2AA3">
      <w:pPr>
        <w:autoSpaceDE w:val="0"/>
        <w:autoSpaceDN w:val="0"/>
        <w:adjustRightInd w:val="0"/>
        <w:ind w:left="4254"/>
        <w:jc w:val="both"/>
        <w:rPr>
          <w:rFonts w:asciiTheme="minorHAnsi" w:hAnsiTheme="minorHAnsi" w:cs="Arial"/>
          <w:sz w:val="22"/>
          <w:szCs w:val="24"/>
        </w:rPr>
      </w:pPr>
    </w:p>
    <w:p w:rsidR="008F2AA3" w:rsidRDefault="008F2AA3" w:rsidP="008F2AA3">
      <w:pPr>
        <w:autoSpaceDE w:val="0"/>
        <w:autoSpaceDN w:val="0"/>
        <w:adjustRightInd w:val="0"/>
        <w:ind w:left="4254"/>
        <w:jc w:val="both"/>
        <w:rPr>
          <w:rFonts w:cs="Arial"/>
          <w:szCs w:val="24"/>
        </w:rPr>
      </w:pPr>
      <w:r w:rsidRPr="008F2AA3">
        <w:rPr>
          <w:rFonts w:asciiTheme="minorHAnsi" w:hAnsiTheme="minorHAnsi" w:cs="Arial"/>
          <w:sz w:val="22"/>
          <w:szCs w:val="24"/>
        </w:rPr>
        <w:t xml:space="preserve">§ </w:t>
      </w:r>
      <w:proofErr w:type="gramStart"/>
      <w:r w:rsidRPr="008F2AA3">
        <w:rPr>
          <w:rFonts w:asciiTheme="minorHAnsi" w:hAnsiTheme="minorHAnsi" w:cs="Arial"/>
          <w:sz w:val="22"/>
          <w:szCs w:val="24"/>
        </w:rPr>
        <w:t>2º Quando a apuração do valor depender apenas de cálculo aritmético, o credor poderá</w:t>
      </w:r>
      <w:r>
        <w:rPr>
          <w:rFonts w:asciiTheme="minorHAnsi" w:hAnsiTheme="minorHAnsi" w:cs="Arial"/>
          <w:sz w:val="22"/>
          <w:szCs w:val="24"/>
        </w:rPr>
        <w:t xml:space="preserve"> </w:t>
      </w:r>
      <w:r w:rsidRPr="008F2AA3">
        <w:rPr>
          <w:rFonts w:asciiTheme="minorHAnsi" w:hAnsiTheme="minorHAnsi" w:cs="Arial"/>
          <w:sz w:val="22"/>
          <w:szCs w:val="24"/>
        </w:rPr>
        <w:t>promover, desde logo, o cumprimento da sentença.</w:t>
      </w:r>
      <w:r>
        <w:rPr>
          <w:rFonts w:asciiTheme="minorHAnsi" w:hAnsiTheme="minorHAnsi" w:cs="Arial"/>
          <w:sz w:val="22"/>
          <w:szCs w:val="24"/>
        </w:rPr>
        <w:t>”</w:t>
      </w:r>
      <w:proofErr w:type="gramEnd"/>
    </w:p>
    <w:p w:rsidR="008F2AA3" w:rsidRDefault="008F2AA3" w:rsidP="00A32088">
      <w:pPr>
        <w:autoSpaceDE w:val="0"/>
        <w:autoSpaceDN w:val="0"/>
        <w:adjustRightInd w:val="0"/>
        <w:jc w:val="both"/>
        <w:rPr>
          <w:rFonts w:cs="Arial"/>
          <w:szCs w:val="24"/>
        </w:rPr>
      </w:pPr>
    </w:p>
    <w:p w:rsidR="00A32088" w:rsidRDefault="0071549F" w:rsidP="00A32088">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A32088" w:rsidRPr="00A32088">
        <w:rPr>
          <w:rFonts w:cs="Arial"/>
          <w:szCs w:val="24"/>
        </w:rPr>
        <w:t>Portanto, é evidente a desnecessidade de liquidação prévia da sentença</w:t>
      </w:r>
      <w:r w:rsidR="00A32088">
        <w:rPr>
          <w:rFonts w:cs="Arial"/>
          <w:szCs w:val="24"/>
        </w:rPr>
        <w:t xml:space="preserve"> </w:t>
      </w:r>
      <w:r w:rsidR="00A32088" w:rsidRPr="00A32088">
        <w:rPr>
          <w:rFonts w:cs="Arial"/>
          <w:szCs w:val="24"/>
        </w:rPr>
        <w:t>exequenda proferia na ação civil pública que transitou em julgado, pois a liquidação é</w:t>
      </w:r>
      <w:r w:rsidR="00A32088">
        <w:rPr>
          <w:rFonts w:cs="Arial"/>
          <w:szCs w:val="24"/>
        </w:rPr>
        <w:t xml:space="preserve"> </w:t>
      </w:r>
      <w:r w:rsidR="00A32088" w:rsidRPr="00A32088">
        <w:rPr>
          <w:rFonts w:cs="Arial"/>
          <w:szCs w:val="24"/>
        </w:rPr>
        <w:t xml:space="preserve">suprida pela apresentação de cálculo aritmético, </w:t>
      </w:r>
      <w:r>
        <w:rPr>
          <w:rFonts w:cs="Arial"/>
          <w:szCs w:val="24"/>
        </w:rPr>
        <w:t xml:space="preserve">seguindo-se na mesma concepção do </w:t>
      </w:r>
      <w:r w:rsidRPr="0071549F">
        <w:rPr>
          <w:rFonts w:cs="Arial"/>
          <w:b/>
          <w:szCs w:val="24"/>
        </w:rPr>
        <w:t>Prof.</w:t>
      </w:r>
      <w:r w:rsidR="00A32088" w:rsidRPr="00A32088">
        <w:rPr>
          <w:rFonts w:cs="Arial"/>
          <w:szCs w:val="24"/>
        </w:rPr>
        <w:t xml:space="preserve"> </w:t>
      </w:r>
      <w:r w:rsidR="00A32088" w:rsidRPr="00A32088">
        <w:rPr>
          <w:rFonts w:cs="Arial"/>
          <w:b/>
          <w:bCs/>
          <w:szCs w:val="24"/>
        </w:rPr>
        <w:t>Nelson Nery</w:t>
      </w:r>
      <w:r w:rsidR="00A32088">
        <w:rPr>
          <w:rFonts w:cs="Arial"/>
          <w:b/>
          <w:bCs/>
          <w:szCs w:val="24"/>
        </w:rPr>
        <w:t xml:space="preserve"> </w:t>
      </w:r>
      <w:r w:rsidR="00A32088" w:rsidRPr="00A32088">
        <w:rPr>
          <w:rFonts w:cs="Arial"/>
          <w:b/>
          <w:bCs/>
          <w:szCs w:val="24"/>
        </w:rPr>
        <w:t>Junior</w:t>
      </w:r>
      <w:r w:rsidRPr="0071549F">
        <w:rPr>
          <w:rFonts w:cs="Arial"/>
          <w:b/>
          <w:szCs w:val="24"/>
        </w:rPr>
        <w:t>:</w:t>
      </w:r>
    </w:p>
    <w:p w:rsidR="00A32088" w:rsidRPr="00A32088" w:rsidRDefault="00A32088" w:rsidP="00A32088">
      <w:pPr>
        <w:autoSpaceDE w:val="0"/>
        <w:autoSpaceDN w:val="0"/>
        <w:adjustRightInd w:val="0"/>
        <w:jc w:val="both"/>
        <w:rPr>
          <w:rFonts w:cs="Arial"/>
          <w:szCs w:val="24"/>
        </w:rPr>
      </w:pPr>
    </w:p>
    <w:p w:rsidR="00A32088" w:rsidRPr="0071549F" w:rsidRDefault="00A32088" w:rsidP="0071549F">
      <w:pPr>
        <w:autoSpaceDE w:val="0"/>
        <w:autoSpaceDN w:val="0"/>
        <w:adjustRightInd w:val="0"/>
        <w:ind w:left="4254"/>
        <w:jc w:val="both"/>
        <w:rPr>
          <w:rFonts w:asciiTheme="minorHAnsi" w:hAnsiTheme="minorHAnsi" w:cs="Arial"/>
          <w:i/>
          <w:iCs/>
          <w:sz w:val="22"/>
          <w:szCs w:val="24"/>
        </w:rPr>
      </w:pPr>
      <w:r w:rsidRPr="0071549F">
        <w:rPr>
          <w:rFonts w:asciiTheme="minorHAnsi" w:hAnsiTheme="minorHAnsi" w:cs="Arial"/>
          <w:i/>
          <w:iCs/>
          <w:sz w:val="22"/>
          <w:szCs w:val="24"/>
        </w:rPr>
        <w:t xml:space="preserve">“Quando a liquidez da sentença depender de mero caçulo aritmético, o credor deverá, desde logo, requerer o cumprimento da sentença, no termos do artigo 475-I do CPC, fazendo seu requerimento ser acompanhado da planilha de cálculo, isto é, da demonstração de como chegou ao valor que pretende haver do devedor (CPC 475-B e 614 II). O credor poderá fazer o demonstrativo dos cálculos no próprio requerimento da execução (cumprimento de sentença). O devedor poderá impugnar o valor por </w:t>
      </w:r>
      <w:proofErr w:type="spellStart"/>
      <w:r w:rsidRPr="0071549F">
        <w:rPr>
          <w:rFonts w:asciiTheme="minorHAnsi" w:hAnsiTheme="minorHAnsi" w:cs="Arial"/>
          <w:i/>
          <w:iCs/>
          <w:sz w:val="22"/>
          <w:szCs w:val="24"/>
        </w:rPr>
        <w:t>mei</w:t>
      </w:r>
      <w:proofErr w:type="spellEnd"/>
      <w:r w:rsidRPr="0071549F">
        <w:rPr>
          <w:rFonts w:asciiTheme="minorHAnsi" w:hAnsiTheme="minorHAnsi" w:cs="Arial"/>
          <w:i/>
          <w:iCs/>
          <w:sz w:val="22"/>
          <w:szCs w:val="24"/>
        </w:rPr>
        <w:t xml:space="preserve"> do instituto da impugnação ao cumprimento de sentença (art. 475-L V).” </w:t>
      </w:r>
      <w:r w:rsidRPr="0071549F">
        <w:rPr>
          <w:rFonts w:asciiTheme="minorHAnsi" w:hAnsiTheme="minorHAnsi" w:cs="Arial"/>
          <w:sz w:val="22"/>
          <w:szCs w:val="24"/>
        </w:rPr>
        <w:t xml:space="preserve">Tanto é verdade o exposto acima que, no mesmo sentido, o </w:t>
      </w:r>
      <w:r w:rsidRPr="0071549F">
        <w:rPr>
          <w:rFonts w:asciiTheme="minorHAnsi" w:hAnsiTheme="minorHAnsi" w:cs="Arial"/>
          <w:b/>
          <w:bCs/>
          <w:sz w:val="22"/>
          <w:szCs w:val="24"/>
        </w:rPr>
        <w:t>EGRÉGIO TRIBUNAL DE JUSTIÇA DE MATO GROSSO DO SUL</w:t>
      </w:r>
      <w:r w:rsidRPr="0071549F">
        <w:rPr>
          <w:rFonts w:asciiTheme="minorHAnsi" w:hAnsiTheme="minorHAnsi" w:cs="Arial"/>
          <w:sz w:val="22"/>
          <w:szCs w:val="24"/>
        </w:rPr>
        <w:t xml:space="preserve">, adotou entendimento de mesmo liame, </w:t>
      </w:r>
      <w:r w:rsidRPr="0071549F">
        <w:rPr>
          <w:rFonts w:asciiTheme="minorHAnsi" w:hAnsiTheme="minorHAnsi" w:cs="Arial"/>
          <w:i/>
          <w:iCs/>
          <w:sz w:val="22"/>
          <w:szCs w:val="24"/>
        </w:rPr>
        <w:t xml:space="preserve">in </w:t>
      </w:r>
      <w:proofErr w:type="spellStart"/>
      <w:proofErr w:type="gramStart"/>
      <w:r w:rsidRPr="0071549F">
        <w:rPr>
          <w:rFonts w:asciiTheme="minorHAnsi" w:hAnsiTheme="minorHAnsi" w:cs="Arial"/>
          <w:i/>
          <w:iCs/>
          <w:sz w:val="22"/>
          <w:szCs w:val="24"/>
        </w:rPr>
        <w:t>verbis</w:t>
      </w:r>
      <w:proofErr w:type="spellEnd"/>
      <w:r w:rsidRPr="0071549F">
        <w:rPr>
          <w:rFonts w:asciiTheme="minorHAnsi" w:hAnsiTheme="minorHAnsi" w:cs="Arial"/>
          <w:i/>
          <w:iCs/>
          <w:sz w:val="22"/>
          <w:szCs w:val="24"/>
        </w:rPr>
        <w:t>:</w:t>
      </w:r>
      <w:proofErr w:type="gramEnd"/>
      <w:r w:rsidR="0071549F">
        <w:rPr>
          <w:rFonts w:asciiTheme="minorHAnsi" w:hAnsiTheme="minorHAnsi" w:cs="Arial"/>
          <w:i/>
          <w:iCs/>
          <w:sz w:val="22"/>
          <w:szCs w:val="24"/>
        </w:rPr>
        <w:t>”</w:t>
      </w:r>
      <w:r w:rsidRPr="0071549F">
        <w:rPr>
          <w:rFonts w:asciiTheme="minorHAnsi" w:hAnsiTheme="minorHAnsi" w:cs="Arial"/>
          <w:i/>
          <w:iCs/>
          <w:sz w:val="22"/>
          <w:szCs w:val="24"/>
        </w:rPr>
        <w:t>EMENTA – APELAÇÃO CÍVEL – CUMPRIMENTO DE SENTENÇA – CARDENETA DE POUPANÇA – CORREÇÃO MONETÁRIA – EXTINÇÃO DO FEITO POR AUSÊNCIA DE PRÉVIA LIQUIDAÇÃO – SIMPLES CÁCULO DO CREDOR – POSSIBILIDADE – ART. 475-B DO CPC – RECURSO PROVIDO (TJMS – Apelação Cível - Execução – N. 2012.005557-6 - Três Lagoas. DJ. 2.4.2012)</w:t>
      </w:r>
      <w:r w:rsidR="0071549F">
        <w:rPr>
          <w:rFonts w:asciiTheme="minorHAnsi" w:hAnsiTheme="minorHAnsi" w:cs="Arial"/>
          <w:i/>
          <w:iCs/>
          <w:sz w:val="22"/>
          <w:szCs w:val="24"/>
        </w:rPr>
        <w:t>”</w:t>
      </w:r>
      <w:r w:rsidRPr="0071549F">
        <w:rPr>
          <w:rFonts w:asciiTheme="minorHAnsi" w:hAnsiTheme="minorHAnsi" w:cs="Arial"/>
          <w:i/>
          <w:iCs/>
          <w:sz w:val="22"/>
          <w:szCs w:val="24"/>
        </w:rPr>
        <w:t xml:space="preserve"> </w:t>
      </w:r>
    </w:p>
    <w:p w:rsidR="00A32088" w:rsidRDefault="00A32088" w:rsidP="00A32088">
      <w:pPr>
        <w:autoSpaceDE w:val="0"/>
        <w:autoSpaceDN w:val="0"/>
        <w:adjustRightInd w:val="0"/>
        <w:jc w:val="both"/>
        <w:rPr>
          <w:rFonts w:cs="Arial"/>
          <w:i/>
          <w:iCs/>
          <w:szCs w:val="24"/>
        </w:rPr>
      </w:pPr>
    </w:p>
    <w:p w:rsidR="0071549F" w:rsidRDefault="0071549F" w:rsidP="00A32088">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No caso da sentença </w:t>
      </w:r>
      <w:proofErr w:type="spellStart"/>
      <w:r>
        <w:rPr>
          <w:rFonts w:cs="Arial"/>
          <w:szCs w:val="24"/>
        </w:rPr>
        <w:t>exeqüenda</w:t>
      </w:r>
      <w:proofErr w:type="spellEnd"/>
      <w:r>
        <w:rPr>
          <w:rFonts w:cs="Arial"/>
          <w:szCs w:val="24"/>
        </w:rPr>
        <w:t xml:space="preserve"> não há cálculos complexos a realizar ou que dependam de perícia técnica, o que autoriza a incidência do rito processual disposto no </w:t>
      </w:r>
      <w:r w:rsidRPr="00A32088">
        <w:rPr>
          <w:rFonts w:cs="Arial"/>
          <w:szCs w:val="24"/>
        </w:rPr>
        <w:t xml:space="preserve">artigo </w:t>
      </w:r>
      <w:r>
        <w:rPr>
          <w:rFonts w:cs="Arial"/>
          <w:szCs w:val="24"/>
        </w:rPr>
        <w:t xml:space="preserve">509, </w:t>
      </w:r>
      <w:r w:rsidRPr="00D41097">
        <w:rPr>
          <w:rFonts w:cs="Arial"/>
          <w:szCs w:val="18"/>
        </w:rPr>
        <w:t>§ 2º</w:t>
      </w:r>
      <w:r>
        <w:rPr>
          <w:rFonts w:cs="Arial"/>
          <w:szCs w:val="18"/>
        </w:rPr>
        <w:t xml:space="preserve"> do</w:t>
      </w:r>
      <w:r w:rsidRPr="00A32088">
        <w:rPr>
          <w:rFonts w:cs="Arial"/>
          <w:szCs w:val="24"/>
        </w:rPr>
        <w:t xml:space="preserve"> C</w:t>
      </w:r>
      <w:r>
        <w:rPr>
          <w:rFonts w:cs="Arial"/>
          <w:szCs w:val="24"/>
        </w:rPr>
        <w:t>PC/2015.</w:t>
      </w:r>
    </w:p>
    <w:p w:rsidR="008D2FF8" w:rsidRDefault="008D2FF8" w:rsidP="00A32088">
      <w:pPr>
        <w:autoSpaceDE w:val="0"/>
        <w:autoSpaceDN w:val="0"/>
        <w:adjustRightInd w:val="0"/>
        <w:jc w:val="both"/>
        <w:rPr>
          <w:rFonts w:cs="Arial"/>
          <w:szCs w:val="24"/>
        </w:rPr>
      </w:pPr>
    </w:p>
    <w:p w:rsidR="007D2721" w:rsidRDefault="008D2FF8" w:rsidP="00A32088">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A partir do comando da sentença </w:t>
      </w:r>
      <w:proofErr w:type="spellStart"/>
      <w:r>
        <w:rPr>
          <w:rFonts w:cs="Arial"/>
          <w:szCs w:val="24"/>
        </w:rPr>
        <w:t>exeqüenda</w:t>
      </w:r>
      <w:proofErr w:type="spellEnd"/>
      <w:r>
        <w:rPr>
          <w:rFonts w:cs="Arial"/>
          <w:szCs w:val="24"/>
        </w:rPr>
        <w:t>, apurou-se o seguinte valor:</w:t>
      </w:r>
    </w:p>
    <w:p w:rsidR="007D2721" w:rsidRDefault="007D2721" w:rsidP="00A32088">
      <w:pPr>
        <w:autoSpaceDE w:val="0"/>
        <w:autoSpaceDN w:val="0"/>
        <w:adjustRightInd w:val="0"/>
        <w:jc w:val="both"/>
        <w:rPr>
          <w:rFonts w:cs="Arial"/>
          <w:szCs w:val="24"/>
        </w:rPr>
      </w:pPr>
    </w:p>
    <w:p w:rsidR="008D2FF8" w:rsidRDefault="008D2FF8" w:rsidP="00A32088">
      <w:pPr>
        <w:autoSpaceDE w:val="0"/>
        <w:autoSpaceDN w:val="0"/>
        <w:adjustRightInd w:val="0"/>
        <w:jc w:val="both"/>
        <w:rPr>
          <w:rFonts w:cs="Arial"/>
          <w:szCs w:val="24"/>
        </w:rPr>
      </w:pPr>
    </w:p>
    <w:tbl>
      <w:tblPr>
        <w:tblStyle w:val="Tabelacomgrade"/>
        <w:tblW w:w="0" w:type="auto"/>
        <w:jc w:val="center"/>
        <w:tblInd w:w="244" w:type="dxa"/>
        <w:tblLook w:val="04A0"/>
      </w:tblPr>
      <w:tblGrid>
        <w:gridCol w:w="3070"/>
        <w:gridCol w:w="3314"/>
        <w:gridCol w:w="3060"/>
      </w:tblGrid>
      <w:tr w:rsidR="008D2FF8" w:rsidRPr="008D2FF8" w:rsidTr="008D2FF8">
        <w:trPr>
          <w:jc w:val="center"/>
        </w:trPr>
        <w:tc>
          <w:tcPr>
            <w:tcW w:w="3070" w:type="dxa"/>
          </w:tcPr>
          <w:p w:rsidR="008D2FF8" w:rsidRPr="008D2FF8" w:rsidRDefault="008D2FF8" w:rsidP="008D2FF8">
            <w:pPr>
              <w:autoSpaceDE w:val="0"/>
              <w:autoSpaceDN w:val="0"/>
              <w:adjustRightInd w:val="0"/>
              <w:jc w:val="center"/>
              <w:rPr>
                <w:rFonts w:cs="Arial"/>
                <w:b/>
                <w:sz w:val="22"/>
                <w:szCs w:val="24"/>
              </w:rPr>
            </w:pPr>
            <w:r w:rsidRPr="008D2FF8">
              <w:rPr>
                <w:rFonts w:cs="Arial"/>
                <w:b/>
                <w:sz w:val="22"/>
                <w:szCs w:val="24"/>
              </w:rPr>
              <w:t>CREDOR</w:t>
            </w:r>
          </w:p>
        </w:tc>
        <w:tc>
          <w:tcPr>
            <w:tcW w:w="3314" w:type="dxa"/>
          </w:tcPr>
          <w:p w:rsidR="008D2FF8" w:rsidRPr="008D2FF8" w:rsidRDefault="008D2FF8" w:rsidP="008D2FF8">
            <w:pPr>
              <w:autoSpaceDE w:val="0"/>
              <w:autoSpaceDN w:val="0"/>
              <w:adjustRightInd w:val="0"/>
              <w:jc w:val="center"/>
              <w:rPr>
                <w:rFonts w:cs="Arial"/>
                <w:b/>
                <w:sz w:val="22"/>
                <w:szCs w:val="24"/>
              </w:rPr>
            </w:pPr>
            <w:r w:rsidRPr="008D2FF8">
              <w:rPr>
                <w:rFonts w:cs="Arial"/>
                <w:b/>
                <w:sz w:val="22"/>
                <w:szCs w:val="24"/>
              </w:rPr>
              <w:t>N° CONTA POUPANÇA</w:t>
            </w:r>
          </w:p>
        </w:tc>
        <w:tc>
          <w:tcPr>
            <w:tcW w:w="3060" w:type="dxa"/>
          </w:tcPr>
          <w:p w:rsidR="008D2FF8" w:rsidRPr="008D2FF8" w:rsidRDefault="008D2FF8" w:rsidP="008D2FF8">
            <w:pPr>
              <w:autoSpaceDE w:val="0"/>
              <w:autoSpaceDN w:val="0"/>
              <w:adjustRightInd w:val="0"/>
              <w:jc w:val="center"/>
              <w:rPr>
                <w:rFonts w:cs="Arial"/>
                <w:b/>
                <w:sz w:val="22"/>
                <w:szCs w:val="24"/>
              </w:rPr>
            </w:pPr>
            <w:r w:rsidRPr="008D2FF8">
              <w:rPr>
                <w:rFonts w:cs="Arial"/>
                <w:b/>
                <w:sz w:val="22"/>
                <w:szCs w:val="24"/>
              </w:rPr>
              <w:t>VALOR ATUALIZADO</w:t>
            </w:r>
          </w:p>
        </w:tc>
      </w:tr>
      <w:tr w:rsidR="008D2FF8" w:rsidRPr="008D2FF8" w:rsidTr="008D2FF8">
        <w:trPr>
          <w:jc w:val="center"/>
        </w:trPr>
        <w:tc>
          <w:tcPr>
            <w:tcW w:w="3070" w:type="dxa"/>
          </w:tcPr>
          <w:p w:rsidR="008D2FF8" w:rsidRPr="008D2FF8" w:rsidRDefault="008D2FF8" w:rsidP="008D2FF8">
            <w:pPr>
              <w:autoSpaceDE w:val="0"/>
              <w:autoSpaceDN w:val="0"/>
              <w:adjustRightInd w:val="0"/>
              <w:jc w:val="center"/>
              <w:rPr>
                <w:rFonts w:cs="Arial"/>
                <w:b/>
                <w:sz w:val="22"/>
                <w:szCs w:val="24"/>
              </w:rPr>
            </w:pPr>
            <w:r>
              <w:rPr>
                <w:rFonts w:cs="Arial"/>
                <w:b/>
                <w:sz w:val="22"/>
                <w:szCs w:val="24"/>
              </w:rPr>
              <w:t>J...</w:t>
            </w:r>
          </w:p>
        </w:tc>
        <w:tc>
          <w:tcPr>
            <w:tcW w:w="3314" w:type="dxa"/>
          </w:tcPr>
          <w:p w:rsidR="008D2FF8" w:rsidRPr="008D2FF8" w:rsidRDefault="008D2FF8" w:rsidP="008D2FF8">
            <w:pPr>
              <w:autoSpaceDE w:val="0"/>
              <w:autoSpaceDN w:val="0"/>
              <w:adjustRightInd w:val="0"/>
              <w:jc w:val="center"/>
              <w:rPr>
                <w:rFonts w:cs="Arial"/>
                <w:b/>
                <w:sz w:val="22"/>
                <w:szCs w:val="24"/>
              </w:rPr>
            </w:pPr>
            <w:r>
              <w:rPr>
                <w:rFonts w:cs="Arial"/>
                <w:b/>
                <w:sz w:val="22"/>
                <w:szCs w:val="24"/>
              </w:rPr>
              <w:t>....</w:t>
            </w:r>
          </w:p>
        </w:tc>
        <w:tc>
          <w:tcPr>
            <w:tcW w:w="3060" w:type="dxa"/>
          </w:tcPr>
          <w:p w:rsidR="008D2FF8" w:rsidRPr="008D2FF8" w:rsidRDefault="008D2FF8" w:rsidP="008D2FF8">
            <w:pPr>
              <w:autoSpaceDE w:val="0"/>
              <w:autoSpaceDN w:val="0"/>
              <w:adjustRightInd w:val="0"/>
              <w:jc w:val="center"/>
              <w:rPr>
                <w:rFonts w:cs="Arial"/>
                <w:b/>
                <w:sz w:val="22"/>
                <w:szCs w:val="24"/>
              </w:rPr>
            </w:pPr>
            <w:r>
              <w:rPr>
                <w:rFonts w:cs="Arial"/>
                <w:b/>
                <w:sz w:val="22"/>
                <w:szCs w:val="24"/>
              </w:rPr>
              <w:t xml:space="preserve">R$ </w:t>
            </w:r>
            <w:proofErr w:type="gramStart"/>
            <w:r>
              <w:rPr>
                <w:rFonts w:cs="Arial"/>
                <w:b/>
                <w:sz w:val="22"/>
                <w:szCs w:val="24"/>
              </w:rPr>
              <w:t>0 ,</w:t>
            </w:r>
            <w:proofErr w:type="gramEnd"/>
            <w:r>
              <w:rPr>
                <w:rFonts w:cs="Arial"/>
                <w:b/>
                <w:sz w:val="22"/>
                <w:szCs w:val="24"/>
              </w:rPr>
              <w:t>00</w:t>
            </w:r>
          </w:p>
        </w:tc>
      </w:tr>
    </w:tbl>
    <w:p w:rsidR="008D2FF8" w:rsidRDefault="008D2FF8" w:rsidP="00A32088">
      <w:pPr>
        <w:autoSpaceDE w:val="0"/>
        <w:autoSpaceDN w:val="0"/>
        <w:adjustRightInd w:val="0"/>
        <w:jc w:val="both"/>
        <w:rPr>
          <w:rFonts w:cs="Arial"/>
          <w:szCs w:val="24"/>
        </w:rPr>
      </w:pPr>
    </w:p>
    <w:p w:rsidR="00A32088" w:rsidRDefault="008D2FF8" w:rsidP="003B1139">
      <w:pPr>
        <w:autoSpaceDE w:val="0"/>
        <w:autoSpaceDN w:val="0"/>
        <w:adjustRightInd w:val="0"/>
        <w:jc w:val="both"/>
        <w:rPr>
          <w:rFonts w:cs="Arial"/>
          <w:bCs/>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Devendo o Executado proceder</w:t>
      </w:r>
      <w:r w:rsidR="00123238">
        <w:rPr>
          <w:rFonts w:cs="Arial"/>
          <w:szCs w:val="24"/>
        </w:rPr>
        <w:t xml:space="preserve"> o pagamento do valor levantado com todas as cominações pertinentes para fiel cumprimento da </w:t>
      </w:r>
      <w:r w:rsidR="0037685F">
        <w:rPr>
          <w:rFonts w:cs="Arial"/>
          <w:szCs w:val="24"/>
        </w:rPr>
        <w:t>decisão judicial estipulada nos autos da Ação Civil Pública</w:t>
      </w:r>
      <w:r w:rsidR="00123238">
        <w:rPr>
          <w:rFonts w:cs="Arial"/>
          <w:szCs w:val="24"/>
        </w:rPr>
        <w:t>.</w:t>
      </w:r>
    </w:p>
    <w:p w:rsidR="003B1139" w:rsidRDefault="003B1139" w:rsidP="00A55082">
      <w:pPr>
        <w:pStyle w:val="Corpodetexto"/>
        <w:jc w:val="both"/>
        <w:rPr>
          <w:rFonts w:cs="Arial"/>
          <w:bCs/>
          <w:szCs w:val="24"/>
        </w:rPr>
      </w:pPr>
    </w:p>
    <w:p w:rsidR="007D1B80" w:rsidRPr="00450F75" w:rsidRDefault="00E21417" w:rsidP="007D1B80">
      <w:pPr>
        <w:jc w:val="right"/>
        <w:rPr>
          <w:rFonts w:cs="Arial"/>
        </w:rPr>
      </w:pPr>
      <w:r w:rsidRPr="00E21417">
        <w:rPr>
          <w:rFonts w:cs="Arial"/>
          <w:noProof/>
          <w:color w:val="548DD4"/>
        </w:rPr>
        <w:pict>
          <v:shape id="_x0000_s1617" type="#_x0000_t32" style="position:absolute;left:0;text-align:left;margin-left:175.05pt;margin-top:7.4pt;width:314.8pt;height:0;z-index:251653632" o:connectortype="straight" strokecolor="#a5a5a5" strokeweight="3pt">
            <v:shadow type="perspective" color="#243f60" opacity=".5" offset="1pt" offset2="-1pt"/>
          </v:shape>
        </w:pict>
      </w:r>
    </w:p>
    <w:p w:rsidR="007D1B80" w:rsidRDefault="007D1B80" w:rsidP="007D1B80">
      <w:pPr>
        <w:jc w:val="right"/>
        <w:rPr>
          <w:rFonts w:cs="Arial"/>
          <w:b/>
          <w:color w:val="548DD4"/>
          <w:sz w:val="26"/>
          <w:szCs w:val="26"/>
        </w:rPr>
      </w:pPr>
      <w:r w:rsidRPr="00450F75">
        <w:rPr>
          <w:rFonts w:cs="Arial"/>
          <w:b/>
          <w:color w:val="548DD4"/>
          <w:sz w:val="26"/>
          <w:szCs w:val="26"/>
        </w:rPr>
        <w:t>-</w:t>
      </w:r>
      <w:r w:rsidR="009F4157" w:rsidRPr="009F4157">
        <w:t xml:space="preserve"> </w:t>
      </w:r>
      <w:r w:rsidR="009F4157" w:rsidRPr="009F4157">
        <w:rPr>
          <w:rFonts w:cs="Arial"/>
          <w:b/>
          <w:color w:val="548DD4"/>
          <w:sz w:val="26"/>
          <w:szCs w:val="26"/>
        </w:rPr>
        <w:t xml:space="preserve">DO FORO </w:t>
      </w:r>
      <w:r w:rsidR="0050248E">
        <w:rPr>
          <w:rFonts w:cs="Arial"/>
          <w:b/>
          <w:color w:val="548DD4"/>
          <w:sz w:val="26"/>
          <w:szCs w:val="26"/>
        </w:rPr>
        <w:t>PARA</w:t>
      </w:r>
      <w:r w:rsidR="009F4157" w:rsidRPr="009F4157">
        <w:rPr>
          <w:rFonts w:cs="Arial"/>
          <w:b/>
          <w:color w:val="548DD4"/>
          <w:sz w:val="26"/>
          <w:szCs w:val="26"/>
        </w:rPr>
        <w:t xml:space="preserve"> CUMPRIMENTO DA SENTENÇA</w:t>
      </w:r>
      <w:r>
        <w:rPr>
          <w:rFonts w:cs="Arial"/>
          <w:b/>
          <w:color w:val="548DD4"/>
          <w:sz w:val="26"/>
          <w:szCs w:val="26"/>
        </w:rPr>
        <w:t>:</w:t>
      </w:r>
    </w:p>
    <w:p w:rsidR="00A55082" w:rsidRDefault="00E21417" w:rsidP="00A55082">
      <w:pPr>
        <w:ind w:right="970"/>
        <w:jc w:val="right"/>
        <w:rPr>
          <w:rFonts w:cs="Arial"/>
          <w:szCs w:val="24"/>
        </w:rPr>
      </w:pPr>
      <w:r w:rsidRPr="00E21417">
        <w:rPr>
          <w:rFonts w:cs="Arial"/>
          <w:b/>
          <w:noProof/>
        </w:rPr>
        <w:pict>
          <v:shape id="_x0000_s1618" type="#_x0000_t32" style="position:absolute;left:0;text-align:left;margin-left:-3.3pt;margin-top:4pt;width:493.15pt;height:0;z-index:251654656" o:connectortype="straight" strokecolor="#a5a5a5" strokeweight="3pt">
            <v:shadow type="perspective" color="#243f60" opacity=".5" offset="1pt" offset2="-1pt"/>
          </v:shape>
        </w:pict>
      </w:r>
    </w:p>
    <w:p w:rsidR="0050248E" w:rsidRPr="00C269E4" w:rsidRDefault="0050248E" w:rsidP="0050248E">
      <w:pPr>
        <w:autoSpaceDE w:val="0"/>
        <w:autoSpaceDN w:val="0"/>
        <w:adjustRightInd w:val="0"/>
        <w:jc w:val="both"/>
        <w:rPr>
          <w:rFonts w:cs="Arial"/>
          <w:szCs w:val="24"/>
        </w:rPr>
      </w:pPr>
      <w:r w:rsidRPr="00C269E4">
        <w:rPr>
          <w:rFonts w:cs="Arial"/>
          <w:szCs w:val="24"/>
        </w:rPr>
        <w:t xml:space="preserve"> </w:t>
      </w:r>
      <w:r w:rsidRPr="00C269E4">
        <w:rPr>
          <w:rFonts w:cs="Arial"/>
          <w:szCs w:val="24"/>
        </w:rPr>
        <w:tab/>
      </w:r>
      <w:r w:rsidRPr="00C269E4">
        <w:rPr>
          <w:rFonts w:cs="Arial"/>
          <w:szCs w:val="24"/>
        </w:rPr>
        <w:tab/>
      </w:r>
      <w:r w:rsidRPr="00C269E4">
        <w:rPr>
          <w:rFonts w:cs="Arial"/>
          <w:szCs w:val="24"/>
        </w:rPr>
        <w:tab/>
      </w:r>
      <w:r w:rsidRPr="00C269E4">
        <w:rPr>
          <w:rFonts w:cs="Arial"/>
          <w:szCs w:val="24"/>
        </w:rPr>
        <w:tab/>
      </w:r>
      <w:r w:rsidRPr="00C269E4">
        <w:rPr>
          <w:rFonts w:cs="Arial"/>
          <w:szCs w:val="24"/>
        </w:rPr>
        <w:tab/>
      </w:r>
      <w:proofErr w:type="gramStart"/>
      <w:r w:rsidRPr="00C269E4">
        <w:rPr>
          <w:rFonts w:cs="Arial"/>
          <w:szCs w:val="24"/>
        </w:rPr>
        <w:t xml:space="preserve">Na sentença </w:t>
      </w:r>
      <w:proofErr w:type="spellStart"/>
      <w:r w:rsidRPr="00C269E4">
        <w:rPr>
          <w:rFonts w:cs="Arial"/>
          <w:szCs w:val="24"/>
        </w:rPr>
        <w:t>exeqüenda</w:t>
      </w:r>
      <w:proofErr w:type="spellEnd"/>
      <w:r w:rsidRPr="00C269E4">
        <w:rPr>
          <w:rFonts w:cs="Arial"/>
          <w:szCs w:val="24"/>
        </w:rPr>
        <w:t xml:space="preserve"> não houve prevenção do juízo, incidindo </w:t>
      </w:r>
      <w:r w:rsidR="00C269E4" w:rsidRPr="00C269E4">
        <w:rPr>
          <w:rFonts w:cs="Arial"/>
          <w:i/>
          <w:sz w:val="22"/>
          <w:szCs w:val="24"/>
        </w:rPr>
        <w:t xml:space="preserve">‘in </w:t>
      </w:r>
      <w:proofErr w:type="spellStart"/>
      <w:r w:rsidR="00C269E4" w:rsidRPr="00C269E4">
        <w:rPr>
          <w:rFonts w:cs="Arial"/>
          <w:i/>
          <w:sz w:val="22"/>
          <w:szCs w:val="24"/>
        </w:rPr>
        <w:t>casu</w:t>
      </w:r>
      <w:proofErr w:type="spellEnd"/>
      <w:r w:rsidR="00C269E4" w:rsidRPr="00C269E4">
        <w:rPr>
          <w:rFonts w:cs="Arial"/>
          <w:i/>
          <w:sz w:val="22"/>
          <w:szCs w:val="24"/>
        </w:rPr>
        <w:t>”</w:t>
      </w:r>
      <w:proofErr w:type="gramEnd"/>
      <w:r w:rsidRPr="00C269E4">
        <w:rPr>
          <w:rFonts w:cs="Arial"/>
          <w:sz w:val="22"/>
          <w:szCs w:val="24"/>
        </w:rPr>
        <w:t xml:space="preserve"> </w:t>
      </w:r>
      <w:r w:rsidRPr="00C269E4">
        <w:rPr>
          <w:rFonts w:cs="Arial"/>
          <w:szCs w:val="24"/>
        </w:rPr>
        <w:t>o art. 98, §</w:t>
      </w:r>
      <w:r w:rsidR="000F2576">
        <w:rPr>
          <w:rFonts w:cs="Arial"/>
          <w:szCs w:val="24"/>
        </w:rPr>
        <w:t xml:space="preserve"> </w:t>
      </w:r>
      <w:r w:rsidRPr="00C269E4">
        <w:rPr>
          <w:rFonts w:cs="Arial"/>
          <w:szCs w:val="24"/>
        </w:rPr>
        <w:t>1° e §</w:t>
      </w:r>
      <w:r w:rsidR="00C269E4">
        <w:rPr>
          <w:rFonts w:cs="Arial"/>
          <w:szCs w:val="24"/>
        </w:rPr>
        <w:t xml:space="preserve"> </w:t>
      </w:r>
      <w:r w:rsidRPr="00C269E4">
        <w:rPr>
          <w:rFonts w:cs="Arial"/>
          <w:szCs w:val="24"/>
        </w:rPr>
        <w:t>2°, inciso I</w:t>
      </w:r>
      <w:r w:rsidR="002B349A">
        <w:rPr>
          <w:rFonts w:cs="Arial"/>
          <w:szCs w:val="24"/>
        </w:rPr>
        <w:t>,</w:t>
      </w:r>
      <w:r w:rsidRPr="00C269E4">
        <w:rPr>
          <w:rFonts w:cs="Arial"/>
          <w:szCs w:val="24"/>
        </w:rPr>
        <w:t xml:space="preserve"> do Código de Defesa do</w:t>
      </w:r>
      <w:r w:rsidR="00C269E4">
        <w:rPr>
          <w:rFonts w:cs="Arial"/>
          <w:szCs w:val="24"/>
        </w:rPr>
        <w:t xml:space="preserve"> </w:t>
      </w:r>
      <w:r w:rsidRPr="00C269E4">
        <w:rPr>
          <w:rFonts w:cs="Arial"/>
          <w:szCs w:val="24"/>
        </w:rPr>
        <w:t>Consumidor, que dispõ</w:t>
      </w:r>
      <w:r w:rsidR="002B349A">
        <w:rPr>
          <w:rFonts w:cs="Arial"/>
          <w:szCs w:val="24"/>
        </w:rPr>
        <w:t>e</w:t>
      </w:r>
      <w:r w:rsidRPr="00C269E4">
        <w:rPr>
          <w:rFonts w:cs="Arial"/>
          <w:szCs w:val="24"/>
        </w:rPr>
        <w:t xml:space="preserve">: </w:t>
      </w:r>
    </w:p>
    <w:p w:rsidR="0050248E" w:rsidRDefault="0050248E" w:rsidP="00C269E4">
      <w:pPr>
        <w:autoSpaceDE w:val="0"/>
        <w:autoSpaceDN w:val="0"/>
        <w:adjustRightInd w:val="0"/>
        <w:ind w:left="4254"/>
        <w:jc w:val="both"/>
        <w:rPr>
          <w:rFonts w:asciiTheme="minorHAnsi" w:hAnsiTheme="minorHAnsi" w:cs="Arial"/>
          <w:i/>
          <w:iCs/>
          <w:sz w:val="22"/>
          <w:szCs w:val="24"/>
        </w:rPr>
      </w:pPr>
      <w:r w:rsidRPr="00C269E4">
        <w:rPr>
          <w:rFonts w:asciiTheme="minorHAnsi" w:hAnsiTheme="minorHAnsi" w:cs="Arial"/>
          <w:b/>
          <w:bCs/>
          <w:i/>
          <w:iCs/>
          <w:sz w:val="22"/>
          <w:szCs w:val="24"/>
        </w:rPr>
        <w:t xml:space="preserve">Art. 98 </w:t>
      </w:r>
      <w:r w:rsidRPr="00C269E4">
        <w:rPr>
          <w:rFonts w:asciiTheme="minorHAnsi" w:hAnsiTheme="minorHAnsi" w:cs="Arial"/>
          <w:b/>
          <w:bCs/>
          <w:sz w:val="22"/>
          <w:szCs w:val="24"/>
        </w:rPr>
        <w:t xml:space="preserve">- </w:t>
      </w:r>
      <w:r w:rsidRPr="00C269E4">
        <w:rPr>
          <w:rFonts w:asciiTheme="minorHAnsi" w:hAnsiTheme="minorHAnsi" w:cs="Arial"/>
          <w:i/>
          <w:iCs/>
          <w:sz w:val="22"/>
          <w:szCs w:val="24"/>
        </w:rPr>
        <w:t xml:space="preserve">A execução poderá ser coletiva, sendo promovida pelos legitimados de que trata o art. 82, abrangendo as vítimas cujas indenizações já tiveram sido fixadas em sentença de liquidação, sem prejuízo do ajuizamento de </w:t>
      </w:r>
      <w:r w:rsidRPr="00C269E4">
        <w:rPr>
          <w:rFonts w:asciiTheme="minorHAnsi" w:hAnsiTheme="minorHAnsi" w:cs="Arial"/>
          <w:i/>
          <w:iCs/>
          <w:sz w:val="22"/>
          <w:szCs w:val="24"/>
        </w:rPr>
        <w:lastRenderedPageBreak/>
        <w:t>outras execuções. § 1° A execução coletiva far-se-á com base em certidão das sentenças de liquidação, da qual deverá constar a</w:t>
      </w:r>
      <w:r w:rsidR="002B349A">
        <w:rPr>
          <w:rFonts w:asciiTheme="minorHAnsi" w:hAnsiTheme="minorHAnsi" w:cs="Arial"/>
          <w:i/>
          <w:iCs/>
          <w:sz w:val="22"/>
          <w:szCs w:val="24"/>
        </w:rPr>
        <w:t xml:space="preserve"> </w:t>
      </w:r>
      <w:r w:rsidRPr="00C269E4">
        <w:rPr>
          <w:rFonts w:asciiTheme="minorHAnsi" w:hAnsiTheme="minorHAnsi" w:cs="Arial"/>
          <w:i/>
          <w:iCs/>
          <w:sz w:val="22"/>
          <w:szCs w:val="24"/>
        </w:rPr>
        <w:t xml:space="preserve">ocorrência ou não do trânsito em julgado. </w:t>
      </w:r>
    </w:p>
    <w:p w:rsidR="002B349A" w:rsidRPr="00C269E4" w:rsidRDefault="002B349A" w:rsidP="00C269E4">
      <w:pPr>
        <w:autoSpaceDE w:val="0"/>
        <w:autoSpaceDN w:val="0"/>
        <w:adjustRightInd w:val="0"/>
        <w:ind w:left="4254"/>
        <w:jc w:val="both"/>
        <w:rPr>
          <w:rFonts w:asciiTheme="minorHAnsi" w:hAnsiTheme="minorHAnsi" w:cs="Arial"/>
          <w:i/>
          <w:iCs/>
          <w:sz w:val="22"/>
          <w:szCs w:val="24"/>
        </w:rPr>
      </w:pPr>
    </w:p>
    <w:p w:rsidR="002B349A" w:rsidRDefault="0050248E" w:rsidP="00C269E4">
      <w:pPr>
        <w:autoSpaceDE w:val="0"/>
        <w:autoSpaceDN w:val="0"/>
        <w:adjustRightInd w:val="0"/>
        <w:ind w:left="4254"/>
        <w:jc w:val="both"/>
        <w:rPr>
          <w:rFonts w:asciiTheme="minorHAnsi" w:hAnsiTheme="minorHAnsi" w:cs="Arial"/>
          <w:i/>
          <w:iCs/>
          <w:sz w:val="22"/>
          <w:szCs w:val="24"/>
        </w:rPr>
      </w:pPr>
      <w:r w:rsidRPr="00C269E4">
        <w:rPr>
          <w:rFonts w:asciiTheme="minorHAnsi" w:hAnsiTheme="minorHAnsi" w:cs="Arial"/>
          <w:b/>
          <w:bCs/>
          <w:i/>
          <w:iCs/>
          <w:sz w:val="22"/>
          <w:szCs w:val="24"/>
        </w:rPr>
        <w:t>§ 2° É competente para a execução o juízo: I - da liquidação da sentença ou da ação</w:t>
      </w:r>
      <w:r w:rsidR="002B349A">
        <w:rPr>
          <w:rFonts w:asciiTheme="minorHAnsi" w:hAnsiTheme="minorHAnsi" w:cs="Arial"/>
          <w:b/>
          <w:bCs/>
          <w:i/>
          <w:iCs/>
          <w:sz w:val="22"/>
          <w:szCs w:val="24"/>
        </w:rPr>
        <w:t xml:space="preserve"> </w:t>
      </w:r>
      <w:r w:rsidRPr="00C269E4">
        <w:rPr>
          <w:rFonts w:asciiTheme="minorHAnsi" w:hAnsiTheme="minorHAnsi" w:cs="Arial"/>
          <w:b/>
          <w:bCs/>
          <w:i/>
          <w:iCs/>
          <w:sz w:val="22"/>
          <w:szCs w:val="24"/>
        </w:rPr>
        <w:t xml:space="preserve">condenatória, no caso de execução individual; </w:t>
      </w:r>
      <w:r w:rsidRPr="00C269E4">
        <w:rPr>
          <w:rFonts w:asciiTheme="minorHAnsi" w:hAnsiTheme="minorHAnsi" w:cs="Arial"/>
          <w:i/>
          <w:iCs/>
          <w:sz w:val="22"/>
          <w:szCs w:val="24"/>
        </w:rPr>
        <w:t xml:space="preserve">II - da ação condenatória, quando coletiva a execução. </w:t>
      </w:r>
    </w:p>
    <w:p w:rsidR="002B349A" w:rsidRDefault="002B349A" w:rsidP="002B349A">
      <w:pPr>
        <w:autoSpaceDE w:val="0"/>
        <w:autoSpaceDN w:val="0"/>
        <w:adjustRightInd w:val="0"/>
        <w:jc w:val="both"/>
        <w:rPr>
          <w:rFonts w:asciiTheme="minorHAnsi" w:hAnsiTheme="minorHAnsi" w:cs="Arial"/>
          <w:i/>
          <w:iCs/>
          <w:sz w:val="22"/>
          <w:szCs w:val="24"/>
        </w:rPr>
      </w:pPr>
    </w:p>
    <w:p w:rsidR="002B349A" w:rsidRPr="00C269E4" w:rsidRDefault="002B349A" w:rsidP="002B349A">
      <w:pPr>
        <w:autoSpaceDE w:val="0"/>
        <w:autoSpaceDN w:val="0"/>
        <w:adjustRightInd w:val="0"/>
        <w:jc w:val="both"/>
        <w:rPr>
          <w:rFonts w:cs="Arial"/>
          <w:szCs w:val="24"/>
        </w:rPr>
      </w:pPr>
      <w:r>
        <w:rPr>
          <w:rFonts w:asciiTheme="minorHAnsi" w:hAnsiTheme="minorHAnsi" w:cs="Arial"/>
          <w:b/>
          <w:bCs/>
          <w:i/>
          <w:iCs/>
          <w:sz w:val="22"/>
          <w:szCs w:val="24"/>
        </w:rPr>
        <w:t xml:space="preserve"> </w:t>
      </w:r>
      <w:r>
        <w:rPr>
          <w:rFonts w:asciiTheme="minorHAnsi" w:hAnsiTheme="minorHAnsi" w:cs="Arial"/>
          <w:b/>
          <w:bCs/>
          <w:i/>
          <w:iCs/>
          <w:sz w:val="22"/>
          <w:szCs w:val="24"/>
        </w:rPr>
        <w:tab/>
      </w:r>
      <w:r>
        <w:rPr>
          <w:rFonts w:asciiTheme="minorHAnsi" w:hAnsiTheme="minorHAnsi" w:cs="Arial"/>
          <w:b/>
          <w:bCs/>
          <w:i/>
          <w:iCs/>
          <w:sz w:val="22"/>
          <w:szCs w:val="24"/>
        </w:rPr>
        <w:tab/>
      </w:r>
      <w:r>
        <w:rPr>
          <w:rFonts w:asciiTheme="minorHAnsi" w:hAnsiTheme="minorHAnsi" w:cs="Arial"/>
          <w:b/>
          <w:bCs/>
          <w:i/>
          <w:iCs/>
          <w:sz w:val="22"/>
          <w:szCs w:val="24"/>
        </w:rPr>
        <w:tab/>
      </w:r>
      <w:r>
        <w:rPr>
          <w:rFonts w:asciiTheme="minorHAnsi" w:hAnsiTheme="minorHAnsi" w:cs="Arial"/>
          <w:b/>
          <w:bCs/>
          <w:i/>
          <w:iCs/>
          <w:sz w:val="22"/>
          <w:szCs w:val="24"/>
        </w:rPr>
        <w:tab/>
      </w:r>
      <w:r>
        <w:rPr>
          <w:rFonts w:asciiTheme="minorHAnsi" w:hAnsiTheme="minorHAnsi" w:cs="Arial"/>
          <w:b/>
          <w:bCs/>
          <w:i/>
          <w:iCs/>
          <w:sz w:val="22"/>
          <w:szCs w:val="24"/>
        </w:rPr>
        <w:tab/>
      </w:r>
      <w:r>
        <w:rPr>
          <w:rFonts w:cs="Arial"/>
          <w:szCs w:val="24"/>
        </w:rPr>
        <w:t>E ainda o</w:t>
      </w:r>
      <w:r w:rsidRPr="00C269E4">
        <w:rPr>
          <w:rFonts w:cs="Arial"/>
          <w:szCs w:val="24"/>
        </w:rPr>
        <w:t xml:space="preserve"> art. 101, inciso I, </w:t>
      </w:r>
      <w:r>
        <w:rPr>
          <w:rFonts w:cs="Arial"/>
          <w:szCs w:val="24"/>
        </w:rPr>
        <w:t xml:space="preserve">também </w:t>
      </w:r>
      <w:r w:rsidRPr="00C269E4">
        <w:rPr>
          <w:rFonts w:cs="Arial"/>
          <w:szCs w:val="24"/>
        </w:rPr>
        <w:t>do Código de Defesa do</w:t>
      </w:r>
      <w:r>
        <w:rPr>
          <w:rFonts w:cs="Arial"/>
          <w:szCs w:val="24"/>
        </w:rPr>
        <w:t xml:space="preserve"> </w:t>
      </w:r>
      <w:r w:rsidRPr="00C269E4">
        <w:rPr>
          <w:rFonts w:cs="Arial"/>
          <w:szCs w:val="24"/>
        </w:rPr>
        <w:t>Consumidor</w:t>
      </w:r>
      <w:r>
        <w:rPr>
          <w:rFonts w:cs="Arial"/>
          <w:szCs w:val="24"/>
        </w:rPr>
        <w:t>:</w:t>
      </w:r>
    </w:p>
    <w:p w:rsidR="0050248E" w:rsidRDefault="0050248E" w:rsidP="00C269E4">
      <w:pPr>
        <w:autoSpaceDE w:val="0"/>
        <w:autoSpaceDN w:val="0"/>
        <w:adjustRightInd w:val="0"/>
        <w:ind w:left="4254"/>
        <w:jc w:val="both"/>
        <w:rPr>
          <w:rFonts w:asciiTheme="minorHAnsi" w:hAnsiTheme="minorHAnsi" w:cs="Arial"/>
          <w:i/>
          <w:iCs/>
          <w:sz w:val="22"/>
          <w:szCs w:val="24"/>
        </w:rPr>
      </w:pPr>
      <w:r w:rsidRPr="00C269E4">
        <w:rPr>
          <w:rFonts w:asciiTheme="minorHAnsi" w:hAnsiTheme="minorHAnsi" w:cs="Arial"/>
          <w:b/>
          <w:bCs/>
          <w:i/>
          <w:iCs/>
          <w:sz w:val="22"/>
          <w:szCs w:val="24"/>
        </w:rPr>
        <w:t xml:space="preserve">Art. 101 </w:t>
      </w:r>
      <w:r w:rsidRPr="00C269E4">
        <w:rPr>
          <w:rFonts w:asciiTheme="minorHAnsi" w:hAnsiTheme="minorHAnsi" w:cs="Arial"/>
          <w:i/>
          <w:iCs/>
          <w:sz w:val="22"/>
          <w:szCs w:val="24"/>
        </w:rPr>
        <w:t>- Na ação de responsabilidade civil do fornecedor de produtos e serviços, sem prejuízo do disposto nos Capítulos I e II deste Título, serão observadas as seguintes normas:</w:t>
      </w:r>
    </w:p>
    <w:p w:rsidR="00F958A9" w:rsidRPr="00C269E4" w:rsidRDefault="00F958A9" w:rsidP="00C269E4">
      <w:pPr>
        <w:autoSpaceDE w:val="0"/>
        <w:autoSpaceDN w:val="0"/>
        <w:adjustRightInd w:val="0"/>
        <w:ind w:left="4254"/>
        <w:jc w:val="both"/>
        <w:rPr>
          <w:rFonts w:asciiTheme="minorHAnsi" w:hAnsiTheme="minorHAnsi" w:cs="Arial"/>
          <w:i/>
          <w:iCs/>
          <w:sz w:val="22"/>
          <w:szCs w:val="24"/>
        </w:rPr>
      </w:pPr>
    </w:p>
    <w:p w:rsidR="002B349A" w:rsidRDefault="0050248E" w:rsidP="002B349A">
      <w:pPr>
        <w:autoSpaceDE w:val="0"/>
        <w:autoSpaceDN w:val="0"/>
        <w:adjustRightInd w:val="0"/>
        <w:ind w:left="4254"/>
        <w:jc w:val="both"/>
        <w:rPr>
          <w:rFonts w:asciiTheme="minorHAnsi" w:hAnsiTheme="minorHAnsi" w:cs="Arial"/>
          <w:b/>
          <w:bCs/>
          <w:i/>
          <w:iCs/>
          <w:sz w:val="22"/>
          <w:szCs w:val="24"/>
        </w:rPr>
      </w:pPr>
      <w:r w:rsidRPr="00C269E4">
        <w:rPr>
          <w:rFonts w:asciiTheme="minorHAnsi" w:hAnsiTheme="minorHAnsi" w:cs="Arial"/>
          <w:b/>
          <w:bCs/>
          <w:i/>
          <w:iCs/>
          <w:sz w:val="22"/>
          <w:szCs w:val="24"/>
        </w:rPr>
        <w:t>I - a ação pode ser proposta no domicílio do autor;</w:t>
      </w:r>
    </w:p>
    <w:p w:rsidR="002B349A" w:rsidRDefault="002B349A" w:rsidP="002B349A">
      <w:pPr>
        <w:autoSpaceDE w:val="0"/>
        <w:autoSpaceDN w:val="0"/>
        <w:adjustRightInd w:val="0"/>
        <w:jc w:val="both"/>
        <w:rPr>
          <w:rFonts w:asciiTheme="minorHAnsi" w:hAnsiTheme="minorHAnsi" w:cs="Arial"/>
          <w:b/>
          <w:bCs/>
          <w:i/>
          <w:iCs/>
          <w:sz w:val="22"/>
          <w:szCs w:val="24"/>
        </w:rPr>
      </w:pPr>
    </w:p>
    <w:p w:rsidR="002B349A" w:rsidRDefault="002B349A" w:rsidP="00C269E4">
      <w:pPr>
        <w:autoSpaceDE w:val="0"/>
        <w:autoSpaceDN w:val="0"/>
        <w:adjustRightInd w:val="0"/>
        <w:ind w:left="4254"/>
        <w:jc w:val="both"/>
        <w:rPr>
          <w:rFonts w:asciiTheme="minorHAnsi" w:hAnsiTheme="minorHAnsi" w:cs="Arial"/>
          <w:b/>
          <w:bCs/>
          <w:i/>
          <w:iCs/>
          <w:sz w:val="22"/>
          <w:szCs w:val="24"/>
        </w:rPr>
      </w:pPr>
    </w:p>
    <w:p w:rsidR="00D675B7" w:rsidRDefault="00D675B7" w:rsidP="0050248E">
      <w:pPr>
        <w:jc w:val="both"/>
      </w:pPr>
      <w:r>
        <w:t xml:space="preserve"> </w:t>
      </w:r>
      <w:r>
        <w:tab/>
      </w:r>
      <w:r>
        <w:tab/>
      </w:r>
      <w:r>
        <w:tab/>
      </w:r>
      <w:r>
        <w:tab/>
      </w:r>
      <w:r>
        <w:tab/>
        <w:t>No mesmo sentido o entendimento do Superior Tribunal de Justiça, nas palavras do Ministro Luis Felipe Salomão:</w:t>
      </w:r>
    </w:p>
    <w:p w:rsidR="00D675B7" w:rsidRDefault="00D675B7" w:rsidP="0050248E">
      <w:pPr>
        <w:jc w:val="both"/>
      </w:pPr>
    </w:p>
    <w:p w:rsidR="00D675B7" w:rsidRPr="00D675B7" w:rsidRDefault="00D675B7" w:rsidP="00D675B7">
      <w:pPr>
        <w:ind w:left="4254"/>
        <w:jc w:val="both"/>
        <w:rPr>
          <w:rFonts w:asciiTheme="minorHAnsi" w:hAnsiTheme="minorHAnsi"/>
          <w:sz w:val="22"/>
        </w:rPr>
      </w:pPr>
      <w:r w:rsidRPr="00D675B7">
        <w:rPr>
          <w:rFonts w:asciiTheme="minorHAnsi" w:hAnsiTheme="minorHAnsi"/>
          <w:sz w:val="22"/>
        </w:rPr>
        <w:t xml:space="preserve">“vincular o foro da liquidação/execução individual ao juízo no qual foi proferida a sentença coletiva não parece ser a solução mais consentânea com o sistema do Código de Defesa do Consumidor, o qual, como é de conhecimento geral, é também aplicado a ações civis públicas de natureza não </w:t>
      </w:r>
      <w:proofErr w:type="spellStart"/>
      <w:r w:rsidRPr="00D675B7">
        <w:rPr>
          <w:rFonts w:asciiTheme="minorHAnsi" w:hAnsiTheme="minorHAnsi"/>
          <w:sz w:val="22"/>
        </w:rPr>
        <w:t>consumerista</w:t>
      </w:r>
      <w:proofErr w:type="spellEnd"/>
      <w:r w:rsidRPr="00D675B7">
        <w:rPr>
          <w:rFonts w:asciiTheme="minorHAnsi" w:hAnsiTheme="minorHAnsi"/>
          <w:sz w:val="22"/>
        </w:rPr>
        <w:t>. O benfazejo instrumento da ação civil pública, que deve facilitar o acesso do consumidor à Justiça, acabaria por dificultar ou mesmo inviabilizar por completo a defesa do consumidor em juízo, circunstância que, por si, desaconselha tal interpretação</w:t>
      </w:r>
      <w:proofErr w:type="gramStart"/>
      <w:r w:rsidRPr="00D675B7">
        <w:rPr>
          <w:rFonts w:asciiTheme="minorHAnsi" w:hAnsiTheme="minorHAnsi"/>
          <w:sz w:val="22"/>
        </w:rPr>
        <w:t>”</w:t>
      </w:r>
      <w:proofErr w:type="gramEnd"/>
      <w:r w:rsidRPr="00D675B7">
        <w:rPr>
          <w:rFonts w:asciiTheme="minorHAnsi" w:hAnsiTheme="minorHAnsi"/>
          <w:sz w:val="22"/>
        </w:rPr>
        <w:t xml:space="preserve"> </w:t>
      </w:r>
    </w:p>
    <w:p w:rsidR="00D675B7" w:rsidRPr="00D675B7" w:rsidRDefault="00D675B7" w:rsidP="0050248E">
      <w:pPr>
        <w:jc w:val="both"/>
        <w:rPr>
          <w:rFonts w:asciiTheme="minorHAnsi" w:hAnsiTheme="minorHAnsi"/>
          <w:sz w:val="22"/>
        </w:rPr>
      </w:pPr>
    </w:p>
    <w:p w:rsidR="00D675B7" w:rsidRDefault="00D675B7" w:rsidP="0050248E">
      <w:pPr>
        <w:jc w:val="both"/>
      </w:pPr>
      <w:r>
        <w:t xml:space="preserve"> </w:t>
      </w:r>
      <w:r>
        <w:tab/>
      </w:r>
      <w:r>
        <w:tab/>
      </w:r>
      <w:r>
        <w:tab/>
      </w:r>
      <w:r>
        <w:tab/>
      </w:r>
      <w:r>
        <w:tab/>
        <w:t>E continua o Ministro:</w:t>
      </w:r>
    </w:p>
    <w:p w:rsidR="00D675B7" w:rsidRDefault="00D675B7" w:rsidP="0050248E">
      <w:pPr>
        <w:jc w:val="both"/>
      </w:pPr>
    </w:p>
    <w:p w:rsidR="009F4157" w:rsidRPr="00D675B7" w:rsidRDefault="00D675B7" w:rsidP="00D675B7">
      <w:pPr>
        <w:ind w:left="4254"/>
        <w:jc w:val="both"/>
        <w:rPr>
          <w:rFonts w:asciiTheme="minorHAnsi" w:hAnsiTheme="minorHAnsi" w:cs="Arial"/>
          <w:szCs w:val="24"/>
        </w:rPr>
      </w:pPr>
      <w:r w:rsidRPr="00D675B7">
        <w:rPr>
          <w:rFonts w:asciiTheme="minorHAnsi" w:hAnsiTheme="minorHAnsi"/>
          <w:sz w:val="22"/>
        </w:rPr>
        <w:t xml:space="preserve">“caso todas as execuções individuais de ações coletivas para defesa de direitos individuais homogêneos de consumidores – ações essas que comportam, por vezes, milhares de consumidores prejudicados – tivessem de </w:t>
      </w:r>
      <w:proofErr w:type="gramStart"/>
      <w:r w:rsidRPr="00D675B7">
        <w:rPr>
          <w:rFonts w:asciiTheme="minorHAnsi" w:hAnsiTheme="minorHAnsi"/>
          <w:sz w:val="22"/>
        </w:rPr>
        <w:t>ser</w:t>
      </w:r>
      <w:proofErr w:type="gramEnd"/>
      <w:r w:rsidRPr="00D675B7">
        <w:rPr>
          <w:rFonts w:asciiTheme="minorHAnsi" w:hAnsiTheme="minorHAnsi"/>
          <w:sz w:val="22"/>
        </w:rPr>
        <w:t xml:space="preserve"> propostas no mesmo juízo em que proferida a sentença transitada em julgado, inviabilizar-se-ia o trabalho desse foro, com manifesto prejuízo à administração da Justiça.”</w:t>
      </w:r>
      <w:r w:rsidRPr="00D675B7">
        <w:rPr>
          <w:rFonts w:asciiTheme="minorHAnsi" w:hAnsiTheme="minorHAnsi"/>
          <w:sz w:val="22"/>
        </w:rPr>
        <w:br/>
        <w:t>O ministro Salomão ressaltou também que a Lei 11.323/05, que acrescentou o artigo 475-P ao Código de Processo Civil para facilitar e tornar mais efetivo o processo de execução, franqueou ao vencedor optar, para o pedido de cumprimento da sentença, “pelo juízo do local onde se encontram bens sujeitos à expropriação ou do atual domicílio do executado”.</w:t>
      </w:r>
    </w:p>
    <w:p w:rsidR="00D675B7" w:rsidRPr="00C269E4" w:rsidRDefault="00D675B7" w:rsidP="0050248E">
      <w:pPr>
        <w:jc w:val="both"/>
        <w:rPr>
          <w:rFonts w:cs="Arial"/>
          <w:b/>
          <w:color w:val="548DD4"/>
          <w:szCs w:val="24"/>
        </w:rPr>
      </w:pPr>
    </w:p>
    <w:p w:rsidR="009F4157" w:rsidRPr="00C269E4" w:rsidRDefault="009F4157" w:rsidP="0034506F">
      <w:pPr>
        <w:jc w:val="both"/>
        <w:rPr>
          <w:rFonts w:cs="Arial"/>
          <w:b/>
          <w:color w:val="548DD4"/>
          <w:szCs w:val="24"/>
        </w:rPr>
      </w:pPr>
    </w:p>
    <w:p w:rsidR="00D61563" w:rsidRPr="00396B54" w:rsidRDefault="00D61563" w:rsidP="00D61563">
      <w:pPr>
        <w:autoSpaceDE w:val="0"/>
        <w:autoSpaceDN w:val="0"/>
        <w:adjustRightInd w:val="0"/>
        <w:jc w:val="both"/>
        <w:rPr>
          <w:rFonts w:cs="Arial"/>
          <w:szCs w:val="24"/>
        </w:rPr>
      </w:pPr>
      <w:r>
        <w:rPr>
          <w:rFonts w:ascii="BookmanOldStyle" w:hAnsi="BookmanOldStyle" w:cs="BookmanOldStyle"/>
          <w:sz w:val="23"/>
          <w:szCs w:val="23"/>
        </w:rPr>
        <w:t xml:space="preserve"> </w:t>
      </w:r>
      <w:r>
        <w:rPr>
          <w:rFonts w:ascii="BookmanOldStyle" w:hAnsi="BookmanOldStyle" w:cs="BookmanOldStyle"/>
          <w:sz w:val="23"/>
          <w:szCs w:val="23"/>
        </w:rPr>
        <w:tab/>
      </w:r>
      <w:r>
        <w:rPr>
          <w:rFonts w:ascii="BookmanOldStyle" w:hAnsi="BookmanOldStyle" w:cs="BookmanOldStyle"/>
          <w:sz w:val="23"/>
          <w:szCs w:val="23"/>
        </w:rPr>
        <w:tab/>
      </w:r>
      <w:r>
        <w:rPr>
          <w:rFonts w:ascii="BookmanOldStyle" w:hAnsi="BookmanOldStyle" w:cs="BookmanOldStyle"/>
          <w:sz w:val="23"/>
          <w:szCs w:val="23"/>
        </w:rPr>
        <w:tab/>
      </w:r>
      <w:r>
        <w:rPr>
          <w:rFonts w:ascii="BookmanOldStyle" w:hAnsi="BookmanOldStyle" w:cs="BookmanOldStyle"/>
          <w:sz w:val="23"/>
          <w:szCs w:val="23"/>
        </w:rPr>
        <w:tab/>
      </w:r>
      <w:r>
        <w:rPr>
          <w:rFonts w:ascii="BookmanOldStyle" w:hAnsi="BookmanOldStyle" w:cs="BookmanOldStyle"/>
          <w:sz w:val="23"/>
          <w:szCs w:val="23"/>
        </w:rPr>
        <w:tab/>
      </w:r>
      <w:r w:rsidRPr="00396B54">
        <w:rPr>
          <w:rFonts w:cs="Arial"/>
          <w:szCs w:val="24"/>
        </w:rPr>
        <w:t xml:space="preserve">De forma que nada impede </w:t>
      </w:r>
      <w:r w:rsidR="00BD568B" w:rsidRPr="00396B54">
        <w:rPr>
          <w:rFonts w:cs="Arial"/>
          <w:szCs w:val="24"/>
        </w:rPr>
        <w:t xml:space="preserve">que </w:t>
      </w:r>
      <w:r w:rsidRPr="00396B54">
        <w:rPr>
          <w:rFonts w:cs="Arial"/>
          <w:szCs w:val="24"/>
        </w:rPr>
        <w:t>a execução individual de sentença genérica proferida em ação civil coletiva se</w:t>
      </w:r>
      <w:r w:rsidR="00BD568B" w:rsidRPr="00396B54">
        <w:rPr>
          <w:rFonts w:cs="Arial"/>
          <w:szCs w:val="24"/>
        </w:rPr>
        <w:t>ja</w:t>
      </w:r>
      <w:r w:rsidRPr="00396B54">
        <w:rPr>
          <w:rFonts w:cs="Arial"/>
          <w:szCs w:val="24"/>
        </w:rPr>
        <w:t xml:space="preserve"> ajuizada no foro do domicílio do </w:t>
      </w:r>
      <w:r w:rsidR="00BD568B" w:rsidRPr="00396B54">
        <w:rPr>
          <w:rFonts w:cs="Arial"/>
          <w:szCs w:val="24"/>
        </w:rPr>
        <w:t>Exequente.</w:t>
      </w:r>
    </w:p>
    <w:p w:rsidR="003F7E76" w:rsidRDefault="003F7E76" w:rsidP="003F7E76">
      <w:pPr>
        <w:pStyle w:val="Corpodetexto"/>
        <w:jc w:val="both"/>
        <w:rPr>
          <w:rFonts w:cs="Arial"/>
          <w:bCs/>
          <w:szCs w:val="24"/>
        </w:rPr>
      </w:pPr>
    </w:p>
    <w:p w:rsidR="003F7E76" w:rsidRPr="00450F75" w:rsidRDefault="00E21417" w:rsidP="003F7E76">
      <w:pPr>
        <w:jc w:val="right"/>
        <w:rPr>
          <w:rFonts w:cs="Arial"/>
        </w:rPr>
      </w:pPr>
      <w:r w:rsidRPr="00E21417">
        <w:rPr>
          <w:rFonts w:cs="Arial"/>
          <w:noProof/>
          <w:color w:val="548DD4"/>
        </w:rPr>
        <w:pict>
          <v:shape id="_x0000_s1676" type="#_x0000_t32" style="position:absolute;left:0;text-align:left;margin-left:175.05pt;margin-top:7.4pt;width:314.8pt;height:0;z-index:251672064" o:connectortype="straight" strokecolor="#a5a5a5" strokeweight="3pt">
            <v:shadow type="perspective" color="#243f60" opacity=".5" offset="1pt" offset2="-1pt"/>
          </v:shape>
        </w:pict>
      </w:r>
    </w:p>
    <w:p w:rsidR="003F7E76" w:rsidRDefault="003F7E76" w:rsidP="003F7E76">
      <w:pPr>
        <w:jc w:val="right"/>
        <w:rPr>
          <w:rFonts w:cs="Arial"/>
          <w:b/>
          <w:color w:val="548DD4"/>
          <w:sz w:val="26"/>
          <w:szCs w:val="26"/>
        </w:rPr>
      </w:pPr>
      <w:r w:rsidRPr="00450F75">
        <w:rPr>
          <w:rFonts w:cs="Arial"/>
          <w:b/>
          <w:color w:val="548DD4"/>
          <w:sz w:val="26"/>
          <w:szCs w:val="26"/>
        </w:rPr>
        <w:t>-</w:t>
      </w:r>
      <w:r w:rsidRPr="009F4157">
        <w:t xml:space="preserve"> </w:t>
      </w:r>
      <w:r w:rsidRPr="009F4157">
        <w:rPr>
          <w:rFonts w:cs="Arial"/>
          <w:b/>
          <w:color w:val="548DD4"/>
          <w:sz w:val="26"/>
          <w:szCs w:val="26"/>
        </w:rPr>
        <w:t>D</w:t>
      </w:r>
      <w:r>
        <w:rPr>
          <w:rFonts w:cs="Arial"/>
          <w:b/>
          <w:color w:val="548DD4"/>
          <w:sz w:val="26"/>
          <w:szCs w:val="26"/>
        </w:rPr>
        <w:t>A PRORROGAÇÃO DO PRAZO PARA CUMPRI</w:t>
      </w:r>
      <w:r w:rsidRPr="009F4157">
        <w:rPr>
          <w:rFonts w:cs="Arial"/>
          <w:b/>
          <w:color w:val="548DD4"/>
          <w:sz w:val="26"/>
          <w:szCs w:val="26"/>
        </w:rPr>
        <w:t>MENTO DA SENTENÇA</w:t>
      </w:r>
      <w:r>
        <w:rPr>
          <w:rFonts w:cs="Arial"/>
          <w:b/>
          <w:color w:val="548DD4"/>
          <w:sz w:val="26"/>
          <w:szCs w:val="26"/>
        </w:rPr>
        <w:t>:</w:t>
      </w:r>
    </w:p>
    <w:p w:rsidR="003F7E76" w:rsidRDefault="00E21417" w:rsidP="003F7E76">
      <w:pPr>
        <w:ind w:right="970"/>
        <w:jc w:val="right"/>
        <w:rPr>
          <w:rFonts w:cs="Arial"/>
          <w:szCs w:val="24"/>
        </w:rPr>
      </w:pPr>
      <w:r w:rsidRPr="00E21417">
        <w:rPr>
          <w:rFonts w:cs="Arial"/>
          <w:b/>
          <w:noProof/>
        </w:rPr>
        <w:pict>
          <v:shape id="_x0000_s1677" type="#_x0000_t32" style="position:absolute;left:0;text-align:left;margin-left:-3.3pt;margin-top:4pt;width:493.15pt;height:0;z-index:251673088" o:connectortype="straight" strokecolor="#a5a5a5" strokeweight="3pt">
            <v:shadow type="perspective" color="#243f60" opacity=".5" offset="1pt" offset2="-1pt"/>
          </v:shape>
        </w:pict>
      </w:r>
    </w:p>
    <w:p w:rsidR="00A852F1" w:rsidRDefault="001F5ECD" w:rsidP="0034506F">
      <w:pPr>
        <w:jc w:val="both"/>
      </w:pPr>
      <w:r>
        <w:t xml:space="preserve"> </w:t>
      </w:r>
      <w:r>
        <w:tab/>
      </w:r>
      <w:r>
        <w:tab/>
      </w:r>
      <w:r>
        <w:tab/>
      </w:r>
      <w:r>
        <w:tab/>
      </w:r>
      <w:r>
        <w:tab/>
        <w:t>Segundo entendimento pacificado do</w:t>
      </w:r>
      <w:r w:rsidRPr="001F5ECD">
        <w:rPr>
          <w:b/>
        </w:rPr>
        <w:t xml:space="preserve"> STJ,</w:t>
      </w:r>
      <w:r>
        <w:t xml:space="preserve"> </w:t>
      </w:r>
      <w:r w:rsidR="003F7E76">
        <w:t xml:space="preserve">No âmbito do direito privado, é de cinco anos o prazo prescricional para ajuizamento da execução </w:t>
      </w:r>
      <w:r w:rsidR="003F7E76">
        <w:lastRenderedPageBreak/>
        <w:t>individual em pedido de cumprimento de sentença proferida em ação civil pública.</w:t>
      </w:r>
      <w:r>
        <w:t xml:space="preserve"> </w:t>
      </w:r>
      <w:proofErr w:type="gramStart"/>
      <w:r w:rsidR="00A852F1">
        <w:rPr>
          <w:bCs/>
        </w:rPr>
        <w:t>veja</w:t>
      </w:r>
      <w:proofErr w:type="gramEnd"/>
      <w:r w:rsidR="00A852F1">
        <w:rPr>
          <w:bCs/>
        </w:rPr>
        <w:t>-se as decisões</w:t>
      </w:r>
      <w:r w:rsidR="00A852F1">
        <w:rPr>
          <w:b/>
          <w:bCs/>
        </w:rPr>
        <w:t>:</w:t>
      </w:r>
    </w:p>
    <w:p w:rsidR="000123C6" w:rsidRPr="001F5ECD" w:rsidRDefault="000123C6" w:rsidP="000123C6">
      <w:pPr>
        <w:ind w:left="4254"/>
        <w:jc w:val="both"/>
        <w:rPr>
          <w:rFonts w:asciiTheme="minorHAnsi" w:hAnsiTheme="minorHAnsi"/>
          <w:b/>
          <w:i/>
          <w:iCs/>
          <w:sz w:val="22"/>
        </w:rPr>
      </w:pPr>
    </w:p>
    <w:p w:rsidR="00A852F1" w:rsidRPr="001F5ECD" w:rsidRDefault="00A852F1" w:rsidP="00A852F1">
      <w:pPr>
        <w:ind w:left="4254"/>
        <w:jc w:val="both"/>
        <w:rPr>
          <w:rFonts w:asciiTheme="minorHAnsi" w:hAnsiTheme="minorHAnsi"/>
          <w:b/>
          <w:i/>
          <w:iCs/>
          <w:sz w:val="22"/>
        </w:rPr>
      </w:pPr>
      <w:r w:rsidRPr="001F5ECD">
        <w:rPr>
          <w:rFonts w:asciiTheme="minorHAnsi" w:hAnsiTheme="minorHAnsi"/>
          <w:b/>
          <w:i/>
          <w:iCs/>
          <w:sz w:val="22"/>
        </w:rPr>
        <w:t>AGRAVO REGIMENTAL EM AGRAVO (ART. 544 DO CPC) - EXECUÇÃO INDIVIDUAL DE SENTENÇA PROFERIDA EM AÇÃO COLETIVA - APADECO – EXPURGOS INFLACIONÁRIOS COM REFLEXO EM CADERNETA DE POUPANÇA - PLANOS ECONÔMICOS – PRESCRIÇÃO QUINQUENAL - PRECEDENTE DA TURMA – RECURSO DESPROVIDO.</w:t>
      </w:r>
    </w:p>
    <w:p w:rsidR="00A852F1" w:rsidRPr="001F5ECD" w:rsidRDefault="00A852F1" w:rsidP="00A852F1">
      <w:pPr>
        <w:ind w:left="4254"/>
        <w:jc w:val="both"/>
        <w:rPr>
          <w:rFonts w:asciiTheme="minorHAnsi" w:hAnsiTheme="minorHAnsi"/>
          <w:i/>
          <w:iCs/>
          <w:sz w:val="22"/>
        </w:rPr>
      </w:pPr>
      <w:r w:rsidRPr="001F5ECD">
        <w:rPr>
          <w:rFonts w:asciiTheme="minorHAnsi" w:hAnsiTheme="minorHAnsi"/>
          <w:i/>
          <w:iCs/>
          <w:sz w:val="22"/>
        </w:rPr>
        <w:t>I - A suspensão determinada pelo art. 543-C do CPC aos processos que cuidam de matéria repetitiva orienta-se às causas que ainda não ascenderam aos tribunais superiores. Precedentes.</w:t>
      </w:r>
      <w:r w:rsidRPr="001F5ECD">
        <w:rPr>
          <w:rFonts w:asciiTheme="minorHAnsi" w:hAnsiTheme="minorHAnsi"/>
          <w:i/>
          <w:iCs/>
          <w:sz w:val="22"/>
        </w:rPr>
        <w:br/>
        <w:t xml:space="preserve">II - Nas execuções individuais, o prazo prescricional é o quinquenal, próprio das ações coletivas, contado a partir do trânsito em julgado da sentença proferida em ação civil pública, nos termos do precedente firmado no julgamento dos recursos especiais 1.275.215/RS e 1.276.376/PR, </w:t>
      </w:r>
      <w:proofErr w:type="spellStart"/>
      <w:r w:rsidRPr="001F5ECD">
        <w:rPr>
          <w:rFonts w:asciiTheme="minorHAnsi" w:hAnsiTheme="minorHAnsi"/>
          <w:i/>
          <w:iCs/>
          <w:sz w:val="22"/>
        </w:rPr>
        <w:t>Dje</w:t>
      </w:r>
      <w:proofErr w:type="spellEnd"/>
      <w:r w:rsidRPr="001F5ECD">
        <w:rPr>
          <w:rFonts w:asciiTheme="minorHAnsi" w:hAnsiTheme="minorHAnsi"/>
          <w:i/>
          <w:iCs/>
          <w:sz w:val="22"/>
        </w:rPr>
        <w:t xml:space="preserve"> </w:t>
      </w:r>
      <w:proofErr w:type="gramStart"/>
      <w:r w:rsidRPr="001F5ECD">
        <w:rPr>
          <w:rFonts w:asciiTheme="minorHAnsi" w:hAnsiTheme="minorHAnsi"/>
          <w:i/>
          <w:iCs/>
          <w:sz w:val="22"/>
        </w:rPr>
        <w:t>1º.</w:t>
      </w:r>
      <w:proofErr w:type="gramEnd"/>
      <w:r w:rsidRPr="001F5ECD">
        <w:rPr>
          <w:rFonts w:asciiTheme="minorHAnsi" w:hAnsiTheme="minorHAnsi"/>
          <w:i/>
          <w:iCs/>
          <w:sz w:val="22"/>
        </w:rPr>
        <w:t>2.2012.</w:t>
      </w:r>
      <w:r w:rsidRPr="001F5ECD">
        <w:rPr>
          <w:rFonts w:asciiTheme="minorHAnsi" w:hAnsiTheme="minorHAnsi"/>
          <w:i/>
          <w:iCs/>
          <w:sz w:val="22"/>
        </w:rPr>
        <w:br/>
        <w:t>III - Mantida a decisão que considerou prescrita a pretensão executiva.</w:t>
      </w:r>
    </w:p>
    <w:p w:rsidR="001F5ECD" w:rsidRDefault="00A852F1" w:rsidP="00A852F1">
      <w:pPr>
        <w:ind w:left="4254"/>
        <w:jc w:val="both"/>
        <w:rPr>
          <w:rFonts w:asciiTheme="minorHAnsi" w:hAnsiTheme="minorHAnsi"/>
          <w:i/>
          <w:iCs/>
          <w:sz w:val="22"/>
        </w:rPr>
      </w:pPr>
      <w:r w:rsidRPr="001F5ECD">
        <w:rPr>
          <w:rFonts w:asciiTheme="minorHAnsi" w:hAnsiTheme="minorHAnsi"/>
          <w:i/>
          <w:iCs/>
          <w:sz w:val="22"/>
        </w:rPr>
        <w:t>IV. Agravo regimental não provido.</w:t>
      </w:r>
    </w:p>
    <w:p w:rsidR="00A852F1" w:rsidRPr="001F5ECD" w:rsidRDefault="00A852F1" w:rsidP="00A852F1">
      <w:pPr>
        <w:ind w:left="4254"/>
        <w:jc w:val="both"/>
        <w:rPr>
          <w:rFonts w:asciiTheme="minorHAnsi" w:hAnsiTheme="minorHAnsi"/>
          <w:sz w:val="22"/>
        </w:rPr>
      </w:pPr>
      <w:r w:rsidRPr="000123C6">
        <w:rPr>
          <w:rFonts w:asciiTheme="minorHAnsi" w:hAnsiTheme="minorHAnsi"/>
          <w:b/>
          <w:sz w:val="22"/>
        </w:rPr>
        <w:t>(</w:t>
      </w:r>
      <w:r w:rsidR="00146CC9">
        <w:rPr>
          <w:rFonts w:asciiTheme="minorHAnsi" w:hAnsiTheme="minorHAnsi"/>
          <w:b/>
          <w:sz w:val="22"/>
        </w:rPr>
        <w:t xml:space="preserve">STJ - </w:t>
      </w:r>
      <w:proofErr w:type="spellStart"/>
      <w:proofErr w:type="gramStart"/>
      <w:r w:rsidRPr="000123C6">
        <w:rPr>
          <w:rFonts w:asciiTheme="minorHAnsi" w:hAnsiTheme="minorHAnsi"/>
          <w:b/>
          <w:sz w:val="22"/>
        </w:rPr>
        <w:t>AgRg</w:t>
      </w:r>
      <w:proofErr w:type="spellEnd"/>
      <w:proofErr w:type="gramEnd"/>
      <w:r w:rsidRPr="000123C6">
        <w:rPr>
          <w:rFonts w:asciiTheme="minorHAnsi" w:hAnsiTheme="minorHAnsi"/>
          <w:b/>
          <w:sz w:val="22"/>
        </w:rPr>
        <w:t xml:space="preserve"> no </w:t>
      </w:r>
      <w:proofErr w:type="spellStart"/>
      <w:r w:rsidRPr="000123C6">
        <w:rPr>
          <w:rFonts w:asciiTheme="minorHAnsi" w:hAnsiTheme="minorHAnsi"/>
          <w:b/>
          <w:sz w:val="22"/>
        </w:rPr>
        <w:t>AREsp</w:t>
      </w:r>
      <w:proofErr w:type="spellEnd"/>
      <w:r w:rsidRPr="000123C6">
        <w:rPr>
          <w:rFonts w:asciiTheme="minorHAnsi" w:hAnsiTheme="minorHAnsi"/>
          <w:b/>
          <w:sz w:val="22"/>
        </w:rPr>
        <w:t xml:space="preserve"> 132.712/PR, Rel. Ministro MARCO BUZZI, QUARTA TURMA, julgado em 21/08/2012, </w:t>
      </w:r>
      <w:proofErr w:type="spellStart"/>
      <w:r w:rsidRPr="000123C6">
        <w:rPr>
          <w:rFonts w:asciiTheme="minorHAnsi" w:hAnsiTheme="minorHAnsi"/>
          <w:b/>
          <w:sz w:val="22"/>
        </w:rPr>
        <w:t>DJe</w:t>
      </w:r>
      <w:proofErr w:type="spellEnd"/>
      <w:r w:rsidRPr="000123C6">
        <w:rPr>
          <w:rFonts w:asciiTheme="minorHAnsi" w:hAnsiTheme="minorHAnsi"/>
          <w:b/>
          <w:sz w:val="22"/>
        </w:rPr>
        <w:t xml:space="preserve"> 28/08/2012);</w:t>
      </w:r>
      <w:r w:rsidRPr="001F5ECD">
        <w:rPr>
          <w:rFonts w:asciiTheme="minorHAnsi" w:hAnsiTheme="minorHAnsi"/>
          <w:sz w:val="22"/>
        </w:rPr>
        <w:br/>
      </w:r>
    </w:p>
    <w:p w:rsidR="00634455" w:rsidRDefault="002E3C4C" w:rsidP="002E3C4C">
      <w:pPr>
        <w:jc w:val="both"/>
      </w:pPr>
      <w:r>
        <w:t xml:space="preserve"> </w:t>
      </w:r>
      <w:r>
        <w:tab/>
      </w:r>
      <w:r>
        <w:tab/>
      </w:r>
      <w:r>
        <w:tab/>
      </w:r>
      <w:r>
        <w:tab/>
      </w:r>
      <w:r>
        <w:tab/>
        <w:t xml:space="preserve">A sentença da ação coletiva, cujo cumprimento é exigido, transitou em julgado na data de 27/10/2009, iniciando o prazo prescricional de 5 (cinco) anos da pretensão executiva. O termo </w:t>
      </w:r>
      <w:r w:rsidR="00634455" w:rsidRPr="00634455">
        <w:rPr>
          <w:i/>
          <w:sz w:val="22"/>
        </w:rPr>
        <w:t>“</w:t>
      </w:r>
      <w:r w:rsidRPr="00634455">
        <w:rPr>
          <w:i/>
          <w:sz w:val="22"/>
        </w:rPr>
        <w:t>ad quem</w:t>
      </w:r>
      <w:r w:rsidR="00634455" w:rsidRPr="00634455">
        <w:rPr>
          <w:i/>
          <w:sz w:val="22"/>
        </w:rPr>
        <w:t>”</w:t>
      </w:r>
      <w:r>
        <w:t xml:space="preserve"> do prazo resultaria na data de 27/10/</w:t>
      </w:r>
      <w:r w:rsidR="00634455">
        <w:t>20</w:t>
      </w:r>
      <w:r>
        <w:t>14</w:t>
      </w:r>
      <w:r w:rsidR="00634455">
        <w:t>.</w:t>
      </w:r>
    </w:p>
    <w:p w:rsidR="002E3C4C" w:rsidRDefault="002E3C4C" w:rsidP="002E3C4C">
      <w:pPr>
        <w:jc w:val="both"/>
      </w:pPr>
      <w:r>
        <w:t xml:space="preserve"> </w:t>
      </w:r>
    </w:p>
    <w:p w:rsidR="00930274" w:rsidRDefault="00634455" w:rsidP="002E3C4C">
      <w:pPr>
        <w:jc w:val="both"/>
        <w:rPr>
          <w:b/>
        </w:rPr>
      </w:pPr>
      <w:r>
        <w:t xml:space="preserve"> </w:t>
      </w:r>
      <w:r>
        <w:tab/>
      </w:r>
      <w:r>
        <w:tab/>
      </w:r>
      <w:r>
        <w:tab/>
      </w:r>
      <w:r>
        <w:tab/>
      </w:r>
      <w:r>
        <w:tab/>
      </w:r>
      <w:r w:rsidR="002E3C4C">
        <w:t xml:space="preserve">Ocorre que antes de findo o prazo da pretensão executiva, a prescrição foi interrompida, vez que o Ministério Público do Distrito Federal e Territórios </w:t>
      </w:r>
      <w:proofErr w:type="gramStart"/>
      <w:r w:rsidR="002E3C4C">
        <w:t>ajuizou</w:t>
      </w:r>
      <w:proofErr w:type="gramEnd"/>
      <w:r w:rsidR="002E3C4C">
        <w:t xml:space="preserve"> em 26/09/2014, a </w:t>
      </w:r>
      <w:r w:rsidRPr="00634455">
        <w:rPr>
          <w:b/>
        </w:rPr>
        <w:t>Ação de Protesto</w:t>
      </w:r>
      <w:r w:rsidR="002E3C4C" w:rsidRPr="00634455">
        <w:rPr>
          <w:b/>
        </w:rPr>
        <w:t xml:space="preserve"> de nº 2014.01.1.148561-3</w:t>
      </w:r>
      <w:r w:rsidR="00146CC9">
        <w:rPr>
          <w:b/>
        </w:rPr>
        <w:t>.</w:t>
      </w:r>
    </w:p>
    <w:p w:rsidR="00930274" w:rsidRDefault="00930274" w:rsidP="002E3C4C">
      <w:pPr>
        <w:jc w:val="both"/>
        <w:rPr>
          <w:b/>
        </w:rPr>
      </w:pPr>
    </w:p>
    <w:p w:rsidR="00A852F1" w:rsidRDefault="00930274" w:rsidP="002E3C4C">
      <w:pPr>
        <w:jc w:val="both"/>
      </w:pPr>
      <w:r>
        <w:rPr>
          <w:b/>
        </w:rPr>
        <w:t xml:space="preserve"> </w:t>
      </w:r>
      <w:r>
        <w:rPr>
          <w:b/>
        </w:rPr>
        <w:tab/>
      </w:r>
      <w:r>
        <w:rPr>
          <w:b/>
        </w:rPr>
        <w:tab/>
      </w:r>
      <w:r>
        <w:rPr>
          <w:b/>
        </w:rPr>
        <w:tab/>
      </w:r>
      <w:r>
        <w:rPr>
          <w:b/>
        </w:rPr>
        <w:tab/>
      </w:r>
      <w:r>
        <w:rPr>
          <w:b/>
        </w:rPr>
        <w:tab/>
      </w:r>
      <w:r w:rsidR="002E3C4C">
        <w:t>Nesse sentido, é clarividente</w:t>
      </w:r>
      <w:r w:rsidR="00AE391F">
        <w:t xml:space="preserve"> tal </w:t>
      </w:r>
      <w:proofErr w:type="gramStart"/>
      <w:r w:rsidR="00AE391F">
        <w:t>qual as</w:t>
      </w:r>
      <w:proofErr w:type="gramEnd"/>
      <w:r w:rsidR="00AE391F">
        <w:t xml:space="preserve"> “estrelas supernovas,”</w:t>
      </w:r>
      <w:r w:rsidR="002E3C4C">
        <w:t xml:space="preserve"> que o prazo prescricional da pretensão executiva foi interrompido em 26/09/2014, data da propositura do protesto, nos termos do art. 202, II, do CC/02 e do art. 219, §1º do CPC</w:t>
      </w:r>
      <w:r w:rsidR="00634455">
        <w:t>/73</w:t>
      </w:r>
      <w:r w:rsidR="002E3C4C">
        <w:t>, voltando a correr novamente a partir desta data (26/09/2014)</w:t>
      </w:r>
      <w:r w:rsidR="00634455">
        <w:t>, estando a</w:t>
      </w:r>
      <w:r w:rsidR="002E3C4C">
        <w:t xml:space="preserve"> pretensão dentro do lapso temporal permitido.</w:t>
      </w:r>
    </w:p>
    <w:p w:rsidR="00A644FE" w:rsidRDefault="00A644FE" w:rsidP="002E3C4C">
      <w:pPr>
        <w:jc w:val="both"/>
      </w:pPr>
    </w:p>
    <w:p w:rsidR="00A852F1" w:rsidRPr="00396B54" w:rsidRDefault="00A852F1" w:rsidP="0034506F">
      <w:pPr>
        <w:jc w:val="both"/>
        <w:rPr>
          <w:rFonts w:cs="Arial"/>
          <w:b/>
          <w:color w:val="548DD4"/>
          <w:szCs w:val="24"/>
        </w:rPr>
      </w:pPr>
    </w:p>
    <w:p w:rsidR="00D3232C" w:rsidRPr="00450F75" w:rsidRDefault="00E21417" w:rsidP="00D3232C">
      <w:pPr>
        <w:jc w:val="right"/>
        <w:rPr>
          <w:rFonts w:cs="Arial"/>
        </w:rPr>
      </w:pPr>
      <w:r w:rsidRPr="00E21417">
        <w:rPr>
          <w:rFonts w:cs="Arial"/>
          <w:noProof/>
          <w:color w:val="548DD4"/>
        </w:rPr>
        <w:pict>
          <v:shape id="_x0000_s1619" type="#_x0000_t32" style="position:absolute;left:0;text-align:left;margin-left:175.05pt;margin-top:7.4pt;width:314.8pt;height:0;z-index:251655680" o:connectortype="straight" strokecolor="#a5a5a5" strokeweight="3pt">
            <v:shadow type="perspective" color="#243f60" opacity=".5" offset="1pt" offset2="-1pt"/>
          </v:shape>
        </w:pict>
      </w:r>
    </w:p>
    <w:p w:rsidR="00D3232C" w:rsidRDefault="00D3232C" w:rsidP="00D3232C">
      <w:pPr>
        <w:jc w:val="right"/>
        <w:rPr>
          <w:rFonts w:cs="Arial"/>
          <w:b/>
          <w:color w:val="548DD4"/>
          <w:sz w:val="26"/>
          <w:szCs w:val="26"/>
        </w:rPr>
      </w:pPr>
      <w:r w:rsidRPr="00450F75">
        <w:rPr>
          <w:rFonts w:cs="Arial"/>
          <w:b/>
          <w:color w:val="548DD4"/>
          <w:sz w:val="26"/>
          <w:szCs w:val="26"/>
        </w:rPr>
        <w:t>-</w:t>
      </w:r>
      <w:r w:rsidR="00164D7C" w:rsidRPr="00164D7C">
        <w:t xml:space="preserve"> </w:t>
      </w:r>
      <w:r w:rsidR="00164D7C" w:rsidRPr="00164D7C">
        <w:rPr>
          <w:rFonts w:cs="Arial"/>
          <w:b/>
          <w:color w:val="548DD4"/>
          <w:sz w:val="26"/>
          <w:szCs w:val="26"/>
        </w:rPr>
        <w:t xml:space="preserve">DOS </w:t>
      </w:r>
      <w:proofErr w:type="gramStart"/>
      <w:r w:rsidR="00164D7C" w:rsidRPr="00164D7C">
        <w:rPr>
          <w:rFonts w:cs="Arial"/>
          <w:b/>
          <w:color w:val="548DD4"/>
          <w:sz w:val="26"/>
          <w:szCs w:val="26"/>
        </w:rPr>
        <w:t>HONORÁRIOS DE SUCUMBÊNCIA DEVIDO</w:t>
      </w:r>
      <w:proofErr w:type="gramEnd"/>
      <w:r>
        <w:rPr>
          <w:rFonts w:cs="Arial"/>
          <w:b/>
          <w:color w:val="548DD4"/>
          <w:sz w:val="26"/>
          <w:szCs w:val="26"/>
        </w:rPr>
        <w:t>:</w:t>
      </w:r>
    </w:p>
    <w:p w:rsidR="00D3232C" w:rsidRPr="00450F75" w:rsidRDefault="00E21417" w:rsidP="00D3232C">
      <w:pPr>
        <w:ind w:right="970"/>
        <w:jc w:val="right"/>
        <w:rPr>
          <w:rFonts w:cs="Arial"/>
        </w:rPr>
      </w:pPr>
      <w:r w:rsidRPr="00E21417">
        <w:rPr>
          <w:rFonts w:cs="Arial"/>
          <w:b/>
          <w:noProof/>
        </w:rPr>
        <w:pict>
          <v:shape id="_x0000_s1620" type="#_x0000_t32" style="position:absolute;left:0;text-align:left;margin-left:-3.3pt;margin-top:4pt;width:493.15pt;height:0;z-index:251656704" o:connectortype="straight" strokecolor="#a5a5a5" strokeweight="3pt">
            <v:shadow type="perspective" color="#243f60" opacity=".5" offset="1pt" offset2="-1pt"/>
          </v:shape>
        </w:pict>
      </w:r>
    </w:p>
    <w:p w:rsidR="00B9778E" w:rsidRDefault="00B9778E" w:rsidP="00B9778E">
      <w:pPr>
        <w:autoSpaceDE w:val="0"/>
        <w:autoSpaceDN w:val="0"/>
        <w:adjustRightInd w:val="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A sentença </w:t>
      </w:r>
      <w:proofErr w:type="spellStart"/>
      <w:r>
        <w:rPr>
          <w:rFonts w:cs="Arial"/>
          <w:szCs w:val="24"/>
        </w:rPr>
        <w:t>exeqüenda</w:t>
      </w:r>
      <w:proofErr w:type="spellEnd"/>
      <w:r>
        <w:rPr>
          <w:rFonts w:cs="Arial"/>
          <w:szCs w:val="24"/>
        </w:rPr>
        <w:t xml:space="preserve"> em sede da ACP nº </w:t>
      </w:r>
      <w:r w:rsidRPr="00B9778E">
        <w:rPr>
          <w:rFonts w:cs="Arial"/>
          <w:szCs w:val="24"/>
        </w:rPr>
        <w:t>1998.01.1.016798-9</w:t>
      </w:r>
      <w:r>
        <w:rPr>
          <w:rFonts w:cs="Arial"/>
          <w:szCs w:val="24"/>
        </w:rPr>
        <w:t xml:space="preserve">, é firme no sentido de condenar o Executado nas verbas </w:t>
      </w:r>
      <w:proofErr w:type="spellStart"/>
      <w:r>
        <w:rPr>
          <w:rFonts w:cs="Arial"/>
          <w:szCs w:val="24"/>
        </w:rPr>
        <w:t>sucumbenciais</w:t>
      </w:r>
      <w:proofErr w:type="spellEnd"/>
      <w:r>
        <w:rPr>
          <w:rFonts w:cs="Arial"/>
          <w:szCs w:val="24"/>
        </w:rPr>
        <w:t>, veja-se&gt;:</w:t>
      </w:r>
    </w:p>
    <w:p w:rsidR="00B9778E" w:rsidRDefault="00B9778E" w:rsidP="00B9778E">
      <w:pPr>
        <w:autoSpaceDE w:val="0"/>
        <w:autoSpaceDN w:val="0"/>
        <w:adjustRightInd w:val="0"/>
        <w:jc w:val="both"/>
        <w:rPr>
          <w:rFonts w:cs="Arial"/>
          <w:szCs w:val="24"/>
        </w:rPr>
      </w:pPr>
    </w:p>
    <w:p w:rsidR="00B9778E" w:rsidRPr="00B9778E" w:rsidRDefault="00B9778E" w:rsidP="00B9778E">
      <w:pPr>
        <w:autoSpaceDE w:val="0"/>
        <w:autoSpaceDN w:val="0"/>
        <w:adjustRightInd w:val="0"/>
        <w:ind w:left="4254"/>
        <w:jc w:val="both"/>
        <w:rPr>
          <w:rFonts w:asciiTheme="minorHAnsi" w:hAnsiTheme="minorHAnsi" w:cs="Arial"/>
          <w:sz w:val="22"/>
          <w:szCs w:val="24"/>
        </w:rPr>
      </w:pPr>
      <w:r>
        <w:rPr>
          <w:rFonts w:asciiTheme="minorHAnsi" w:hAnsiTheme="minorHAnsi" w:cs="Arial"/>
          <w:sz w:val="22"/>
          <w:szCs w:val="24"/>
        </w:rPr>
        <w:t>“</w:t>
      </w:r>
      <w:r w:rsidRPr="00B9778E">
        <w:rPr>
          <w:rFonts w:asciiTheme="minorHAnsi" w:hAnsiTheme="minorHAnsi" w:cs="Arial"/>
          <w:sz w:val="22"/>
          <w:szCs w:val="24"/>
        </w:rPr>
        <w:t>Pelo exposto, julgo procedente o pedido inaugural para condenar a ré</w:t>
      </w:r>
      <w:r>
        <w:rPr>
          <w:rFonts w:asciiTheme="minorHAnsi" w:hAnsiTheme="minorHAnsi" w:cs="Arial"/>
          <w:sz w:val="22"/>
          <w:szCs w:val="24"/>
        </w:rPr>
        <w:t xml:space="preserve"> (</w:t>
      </w:r>
      <w:r w:rsidRPr="00B9778E">
        <w:rPr>
          <w:rFonts w:asciiTheme="minorHAnsi" w:hAnsiTheme="minorHAnsi" w:cs="Arial"/>
          <w:sz w:val="22"/>
          <w:szCs w:val="24"/>
        </w:rPr>
        <w:t>...</w:t>
      </w:r>
      <w:proofErr w:type="gramStart"/>
      <w:r>
        <w:rPr>
          <w:rFonts w:asciiTheme="minorHAnsi" w:hAnsiTheme="minorHAnsi" w:cs="Arial"/>
          <w:sz w:val="22"/>
          <w:szCs w:val="24"/>
        </w:rPr>
        <w:t>)</w:t>
      </w:r>
      <w:proofErr w:type="gramEnd"/>
    </w:p>
    <w:p w:rsidR="00B9778E" w:rsidRDefault="00B9778E" w:rsidP="00B9778E">
      <w:pPr>
        <w:autoSpaceDE w:val="0"/>
        <w:autoSpaceDN w:val="0"/>
        <w:adjustRightInd w:val="0"/>
        <w:ind w:left="4254"/>
        <w:jc w:val="both"/>
        <w:rPr>
          <w:rFonts w:asciiTheme="minorHAnsi" w:hAnsiTheme="minorHAnsi" w:cs="Arial"/>
          <w:sz w:val="22"/>
          <w:szCs w:val="24"/>
        </w:rPr>
      </w:pPr>
      <w:r w:rsidRPr="00B9778E">
        <w:rPr>
          <w:rFonts w:asciiTheme="minorHAnsi" w:hAnsiTheme="minorHAnsi" w:cs="Arial"/>
          <w:sz w:val="22"/>
          <w:szCs w:val="24"/>
        </w:rPr>
        <w:t>Em razão da sucumbência, arcará a ré com as despesas processuais e honorários advocatícios</w:t>
      </w:r>
      <w:r>
        <w:rPr>
          <w:rFonts w:asciiTheme="minorHAnsi" w:hAnsiTheme="minorHAnsi" w:cs="Arial"/>
          <w:sz w:val="22"/>
          <w:szCs w:val="24"/>
        </w:rPr>
        <w:t xml:space="preserve"> </w:t>
      </w:r>
      <w:r w:rsidRPr="00B9778E">
        <w:rPr>
          <w:rFonts w:asciiTheme="minorHAnsi" w:hAnsiTheme="minorHAnsi" w:cs="Arial"/>
          <w:sz w:val="22"/>
          <w:szCs w:val="24"/>
        </w:rPr>
        <w:t>que fixo em 10 (dez por cento) do valor atualizado da causa.</w:t>
      </w:r>
    </w:p>
    <w:p w:rsidR="00B9778E" w:rsidRPr="00B9778E" w:rsidRDefault="00B9778E" w:rsidP="00B9778E">
      <w:pPr>
        <w:autoSpaceDE w:val="0"/>
        <w:autoSpaceDN w:val="0"/>
        <w:adjustRightInd w:val="0"/>
        <w:ind w:left="4254"/>
        <w:jc w:val="both"/>
        <w:rPr>
          <w:rFonts w:asciiTheme="minorHAnsi" w:hAnsiTheme="minorHAnsi" w:cs="Arial"/>
          <w:sz w:val="22"/>
          <w:szCs w:val="24"/>
        </w:rPr>
      </w:pPr>
    </w:p>
    <w:p w:rsidR="00B9778E" w:rsidRDefault="00B9778E" w:rsidP="00B9778E">
      <w:pPr>
        <w:autoSpaceDE w:val="0"/>
        <w:autoSpaceDN w:val="0"/>
        <w:adjustRightInd w:val="0"/>
        <w:ind w:left="4254"/>
        <w:jc w:val="both"/>
        <w:rPr>
          <w:rFonts w:asciiTheme="minorHAnsi" w:hAnsiTheme="minorHAnsi" w:cs="Arial"/>
          <w:sz w:val="22"/>
          <w:szCs w:val="24"/>
        </w:rPr>
      </w:pPr>
      <w:r w:rsidRPr="00B9778E">
        <w:rPr>
          <w:rFonts w:asciiTheme="minorHAnsi" w:hAnsiTheme="minorHAnsi" w:cs="Arial"/>
          <w:sz w:val="22"/>
          <w:szCs w:val="24"/>
        </w:rPr>
        <w:t>Publique-se, Registre-se, Intimem-se.</w:t>
      </w:r>
    </w:p>
    <w:p w:rsidR="00B9778E" w:rsidRPr="00B9778E" w:rsidRDefault="00B9778E" w:rsidP="00B9778E">
      <w:pPr>
        <w:autoSpaceDE w:val="0"/>
        <w:autoSpaceDN w:val="0"/>
        <w:adjustRightInd w:val="0"/>
        <w:ind w:left="4254"/>
        <w:jc w:val="both"/>
        <w:rPr>
          <w:rFonts w:asciiTheme="minorHAnsi" w:hAnsiTheme="minorHAnsi" w:cs="Arial"/>
          <w:sz w:val="22"/>
          <w:szCs w:val="24"/>
        </w:rPr>
      </w:pPr>
    </w:p>
    <w:p w:rsidR="00B9778E" w:rsidRDefault="00B9778E" w:rsidP="00B9778E">
      <w:pPr>
        <w:autoSpaceDE w:val="0"/>
        <w:autoSpaceDN w:val="0"/>
        <w:adjustRightInd w:val="0"/>
        <w:ind w:left="4254"/>
        <w:jc w:val="both"/>
        <w:rPr>
          <w:rFonts w:asciiTheme="minorHAnsi" w:hAnsiTheme="minorHAnsi" w:cs="Arial"/>
          <w:sz w:val="22"/>
          <w:szCs w:val="24"/>
        </w:rPr>
      </w:pPr>
      <w:r w:rsidRPr="00B9778E">
        <w:rPr>
          <w:rFonts w:asciiTheme="minorHAnsi" w:hAnsiTheme="minorHAnsi" w:cs="Arial"/>
          <w:sz w:val="22"/>
          <w:szCs w:val="24"/>
        </w:rPr>
        <w:t>Brasília, 06 de novembro de 1998.</w:t>
      </w:r>
    </w:p>
    <w:p w:rsidR="00B9778E" w:rsidRPr="00B9778E" w:rsidRDefault="00B9778E" w:rsidP="00B9778E">
      <w:pPr>
        <w:autoSpaceDE w:val="0"/>
        <w:autoSpaceDN w:val="0"/>
        <w:adjustRightInd w:val="0"/>
        <w:ind w:left="4254"/>
        <w:jc w:val="both"/>
        <w:rPr>
          <w:rFonts w:asciiTheme="minorHAnsi" w:hAnsiTheme="minorHAnsi" w:cs="Arial"/>
          <w:sz w:val="22"/>
          <w:szCs w:val="24"/>
        </w:rPr>
      </w:pPr>
    </w:p>
    <w:p w:rsidR="00B9778E" w:rsidRPr="00B9778E" w:rsidRDefault="00B9778E" w:rsidP="00B9778E">
      <w:pPr>
        <w:autoSpaceDE w:val="0"/>
        <w:autoSpaceDN w:val="0"/>
        <w:adjustRightInd w:val="0"/>
        <w:ind w:left="4254"/>
        <w:jc w:val="both"/>
        <w:rPr>
          <w:rFonts w:asciiTheme="minorHAnsi" w:hAnsiTheme="minorHAnsi" w:cs="Arial"/>
          <w:sz w:val="22"/>
          <w:szCs w:val="24"/>
        </w:rPr>
      </w:pPr>
      <w:r w:rsidRPr="00B9778E">
        <w:rPr>
          <w:rFonts w:asciiTheme="minorHAnsi" w:hAnsiTheme="minorHAnsi" w:cs="Arial"/>
          <w:sz w:val="22"/>
          <w:szCs w:val="24"/>
        </w:rPr>
        <w:t>Agnaldo Siqueira Lima</w:t>
      </w:r>
    </w:p>
    <w:p w:rsidR="00B9778E" w:rsidRDefault="00B9778E" w:rsidP="00B9778E">
      <w:pPr>
        <w:autoSpaceDE w:val="0"/>
        <w:autoSpaceDN w:val="0"/>
        <w:adjustRightInd w:val="0"/>
        <w:ind w:left="4254"/>
        <w:jc w:val="both"/>
        <w:rPr>
          <w:rFonts w:cs="Arial"/>
          <w:szCs w:val="24"/>
        </w:rPr>
      </w:pPr>
      <w:proofErr w:type="gramStart"/>
      <w:r w:rsidRPr="00B9778E">
        <w:rPr>
          <w:rFonts w:asciiTheme="minorHAnsi" w:hAnsiTheme="minorHAnsi" w:cs="Arial"/>
          <w:sz w:val="22"/>
          <w:szCs w:val="24"/>
        </w:rPr>
        <w:lastRenderedPageBreak/>
        <w:t>Juiz de Direito Substituto</w:t>
      </w:r>
      <w:r>
        <w:rPr>
          <w:rFonts w:asciiTheme="minorHAnsi" w:hAnsiTheme="minorHAnsi" w:cs="Arial"/>
          <w:sz w:val="22"/>
          <w:szCs w:val="24"/>
        </w:rPr>
        <w:t>”</w:t>
      </w:r>
      <w:proofErr w:type="gramEnd"/>
    </w:p>
    <w:p w:rsidR="00B9778E" w:rsidRDefault="00B9778E" w:rsidP="004242AC">
      <w:pPr>
        <w:autoSpaceDE w:val="0"/>
        <w:autoSpaceDN w:val="0"/>
        <w:adjustRightInd w:val="0"/>
        <w:jc w:val="both"/>
        <w:rPr>
          <w:rFonts w:cs="Arial"/>
          <w:szCs w:val="24"/>
        </w:rPr>
      </w:pPr>
    </w:p>
    <w:p w:rsidR="00EB7F8F" w:rsidRPr="00EB7F8F" w:rsidRDefault="00EB7F8F" w:rsidP="00EB7F8F">
      <w:pPr>
        <w:pStyle w:val="NormalWeb"/>
        <w:jc w:val="both"/>
        <w:rPr>
          <w:rFonts w:ascii="Arial" w:hAnsi="Arial" w:cs="Arial"/>
        </w:rPr>
      </w:pPr>
      <w:r>
        <w:t xml:space="preserve"> </w:t>
      </w:r>
      <w:r>
        <w:tab/>
      </w:r>
      <w:r>
        <w:tab/>
      </w:r>
      <w:r>
        <w:tab/>
      </w:r>
      <w:r>
        <w:tab/>
      </w:r>
      <w:r>
        <w:tab/>
      </w:r>
      <w:r>
        <w:rPr>
          <w:rFonts w:ascii="Arial" w:hAnsi="Arial" w:cs="Arial"/>
        </w:rPr>
        <w:t xml:space="preserve">Salienta-se ainda que em caso de </w:t>
      </w:r>
      <w:r w:rsidRPr="00EB7F8F">
        <w:rPr>
          <w:rFonts w:ascii="Arial" w:hAnsi="Arial" w:cs="Arial"/>
        </w:rPr>
        <w:t xml:space="preserve">depositado </w:t>
      </w:r>
      <w:r>
        <w:rPr>
          <w:rFonts w:ascii="Arial" w:hAnsi="Arial" w:cs="Arial"/>
        </w:rPr>
        <w:t>d</w:t>
      </w:r>
      <w:r w:rsidRPr="00EB7F8F">
        <w:rPr>
          <w:rFonts w:ascii="Arial" w:hAnsi="Arial" w:cs="Arial"/>
        </w:rPr>
        <w:t xml:space="preserve">o valor apontado como devido </w:t>
      </w:r>
      <w:r>
        <w:rPr>
          <w:rFonts w:ascii="Arial" w:hAnsi="Arial" w:cs="Arial"/>
        </w:rPr>
        <w:t>seja</w:t>
      </w:r>
      <w:r w:rsidRPr="00EB7F8F">
        <w:rPr>
          <w:rFonts w:ascii="Arial" w:hAnsi="Arial" w:cs="Arial"/>
        </w:rPr>
        <w:t xml:space="preserve"> utilizado para garantia do juízo e não como pagamento</w:t>
      </w:r>
      <w:r>
        <w:rPr>
          <w:rFonts w:ascii="Arial" w:hAnsi="Arial" w:cs="Arial"/>
        </w:rPr>
        <w:t xml:space="preserve"> ao Credor</w:t>
      </w:r>
      <w:r w:rsidRPr="00EB7F8F">
        <w:rPr>
          <w:rFonts w:ascii="Arial" w:hAnsi="Arial" w:cs="Arial"/>
        </w:rPr>
        <w:t xml:space="preserve">, </w:t>
      </w:r>
      <w:r w:rsidRPr="008D6C53">
        <w:rPr>
          <w:rFonts w:ascii="Arial" w:hAnsi="Arial" w:cs="Arial"/>
          <w:b/>
        </w:rPr>
        <w:t>requer-se</w:t>
      </w:r>
      <w:r>
        <w:rPr>
          <w:rFonts w:ascii="Arial" w:hAnsi="Arial" w:cs="Arial"/>
        </w:rPr>
        <w:t xml:space="preserve"> a incidência</w:t>
      </w:r>
      <w:r w:rsidRPr="00EB7F8F">
        <w:rPr>
          <w:rFonts w:ascii="Arial" w:hAnsi="Arial" w:cs="Arial"/>
        </w:rPr>
        <w:t xml:space="preserve"> </w:t>
      </w:r>
      <w:r>
        <w:rPr>
          <w:rFonts w:ascii="Arial" w:hAnsi="Arial" w:cs="Arial"/>
        </w:rPr>
        <w:t>da</w:t>
      </w:r>
      <w:r w:rsidRPr="00EB7F8F">
        <w:rPr>
          <w:rFonts w:ascii="Arial" w:hAnsi="Arial" w:cs="Arial"/>
        </w:rPr>
        <w:t xml:space="preserve"> multa de 10% </w:t>
      </w:r>
      <w:r>
        <w:rPr>
          <w:rFonts w:ascii="Arial" w:hAnsi="Arial" w:cs="Arial"/>
        </w:rPr>
        <w:t xml:space="preserve">e também dos honorários advocatícios </w:t>
      </w:r>
      <w:r w:rsidRPr="00EB7F8F">
        <w:rPr>
          <w:rFonts w:ascii="Arial" w:hAnsi="Arial" w:cs="Arial"/>
        </w:rPr>
        <w:t xml:space="preserve">nos termos do art. </w:t>
      </w:r>
      <w:r>
        <w:rPr>
          <w:rFonts w:ascii="Arial" w:hAnsi="Arial" w:cs="Arial"/>
        </w:rPr>
        <w:t xml:space="preserve">523, </w:t>
      </w:r>
      <w:r w:rsidRPr="00EB7F8F">
        <w:rPr>
          <w:rFonts w:ascii="Arial" w:hAnsi="Arial" w:cs="Arial"/>
        </w:rPr>
        <w:t>§ 1</w:t>
      </w:r>
      <w:r>
        <w:rPr>
          <w:rFonts w:ascii="Arial" w:hAnsi="Arial" w:cs="Arial"/>
        </w:rPr>
        <w:t>º</w:t>
      </w:r>
      <w:r w:rsidRPr="00EB7F8F">
        <w:rPr>
          <w:rFonts w:ascii="Arial" w:hAnsi="Arial" w:cs="Arial"/>
        </w:rPr>
        <w:t xml:space="preserve"> do CPC</w:t>
      </w:r>
      <w:r>
        <w:rPr>
          <w:rFonts w:ascii="Arial" w:hAnsi="Arial" w:cs="Arial"/>
        </w:rPr>
        <w:t>/2015</w:t>
      </w:r>
      <w:r w:rsidRPr="00EB7F8F">
        <w:rPr>
          <w:rFonts w:ascii="Arial" w:hAnsi="Arial" w:cs="Arial"/>
        </w:rPr>
        <w:t xml:space="preserve">. </w:t>
      </w:r>
    </w:p>
    <w:p w:rsidR="004242AC" w:rsidRPr="004242AC" w:rsidRDefault="00B9778E" w:rsidP="00B9778E">
      <w:pPr>
        <w:autoSpaceDE w:val="0"/>
        <w:autoSpaceDN w:val="0"/>
        <w:adjustRightInd w:val="0"/>
        <w:jc w:val="both"/>
        <w:rPr>
          <w:rFonts w:cs="Arial"/>
          <w:b/>
          <w:color w:val="548DD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Restando incontroverso </w:t>
      </w:r>
      <w:r w:rsidR="004242AC" w:rsidRPr="004242AC">
        <w:rPr>
          <w:rFonts w:cs="Arial"/>
          <w:szCs w:val="24"/>
        </w:rPr>
        <w:t>a fixação d</w:t>
      </w:r>
      <w:r>
        <w:rPr>
          <w:rFonts w:cs="Arial"/>
          <w:szCs w:val="24"/>
        </w:rPr>
        <w:t>essas</w:t>
      </w:r>
      <w:r w:rsidR="004242AC" w:rsidRPr="004242AC">
        <w:rPr>
          <w:rFonts w:cs="Arial"/>
          <w:szCs w:val="24"/>
        </w:rPr>
        <w:t xml:space="preserve"> verbas honorárias na</w:t>
      </w:r>
      <w:r w:rsidR="004242AC">
        <w:rPr>
          <w:rFonts w:cs="Arial"/>
          <w:szCs w:val="24"/>
        </w:rPr>
        <w:t xml:space="preserve"> </w:t>
      </w:r>
      <w:r w:rsidR="004242AC" w:rsidRPr="004242AC">
        <w:rPr>
          <w:rFonts w:cs="Arial"/>
          <w:szCs w:val="24"/>
        </w:rPr>
        <w:t>presente execução</w:t>
      </w:r>
      <w:r w:rsidR="00683953">
        <w:rPr>
          <w:rFonts w:cs="Arial"/>
          <w:szCs w:val="24"/>
        </w:rPr>
        <w:t>, na forma estipulada na sentença primeva</w:t>
      </w:r>
      <w:r>
        <w:rPr>
          <w:rFonts w:cs="Arial"/>
          <w:szCs w:val="24"/>
        </w:rPr>
        <w:t>.</w:t>
      </w:r>
    </w:p>
    <w:p w:rsidR="00DD315E" w:rsidRDefault="00DD315E" w:rsidP="00DD315E">
      <w:pPr>
        <w:jc w:val="both"/>
        <w:rPr>
          <w:rFonts w:cs="Arial"/>
          <w:szCs w:val="24"/>
        </w:rPr>
      </w:pPr>
    </w:p>
    <w:p w:rsidR="00DD315E" w:rsidRPr="00450F75" w:rsidRDefault="00E21417" w:rsidP="00DD315E">
      <w:pPr>
        <w:jc w:val="right"/>
        <w:rPr>
          <w:rFonts w:cs="Arial"/>
        </w:rPr>
      </w:pPr>
      <w:r w:rsidRPr="00E21417">
        <w:rPr>
          <w:rFonts w:cs="Arial"/>
          <w:noProof/>
          <w:color w:val="548DD4"/>
        </w:rPr>
        <w:pict>
          <v:shape id="_x0000_s1649" type="#_x0000_t32" style="position:absolute;left:0;text-align:left;margin-left:175.05pt;margin-top:7.4pt;width:314.8pt;height:0;z-index:251659776"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 xml:space="preserve">DA INVERSÃO </w:t>
      </w:r>
      <w:r w:rsidR="00F218D2">
        <w:rPr>
          <w:rFonts w:cs="Arial"/>
          <w:b/>
          <w:color w:val="548DD4"/>
          <w:sz w:val="26"/>
          <w:szCs w:val="26"/>
        </w:rPr>
        <w:t>“OPE JUDICIS DO ÔNUS”</w:t>
      </w:r>
      <w:r w:rsidRPr="00450F75">
        <w:rPr>
          <w:rFonts w:cs="Arial"/>
          <w:b/>
          <w:color w:val="548DD4"/>
          <w:sz w:val="26"/>
          <w:szCs w:val="26"/>
        </w:rPr>
        <w:t>:</w:t>
      </w:r>
    </w:p>
    <w:p w:rsidR="00DD315E" w:rsidRPr="00450F75" w:rsidRDefault="00E21417" w:rsidP="00DD315E">
      <w:pPr>
        <w:ind w:right="970"/>
        <w:jc w:val="right"/>
        <w:rPr>
          <w:rFonts w:cs="Arial"/>
        </w:rPr>
      </w:pPr>
      <w:r w:rsidRPr="00E21417">
        <w:rPr>
          <w:rFonts w:cs="Arial"/>
          <w:b/>
          <w:noProof/>
        </w:rPr>
        <w:pict>
          <v:shape id="_x0000_s1650" type="#_x0000_t32" style="position:absolute;left:0;text-align:left;margin-left:-3.3pt;margin-top:4pt;width:493.15pt;height:0;z-index:251660800" o:connectortype="straight" strokecolor="#a5a5a5" strokeweight="3pt">
            <v:shadow type="perspective" color="#243f60" opacity=".5" offset="1pt" offset2="-1pt"/>
          </v:shape>
        </w:pict>
      </w:r>
    </w:p>
    <w:p w:rsidR="00DD315E" w:rsidRDefault="00DD50C8" w:rsidP="00DD50C8">
      <w:pPr>
        <w:pStyle w:val="Corpodetexto"/>
        <w:jc w:val="both"/>
      </w:pPr>
      <w:r>
        <w:t xml:space="preserve"> </w:t>
      </w:r>
      <w:r>
        <w:tab/>
      </w:r>
      <w:r>
        <w:tab/>
      </w:r>
      <w:r>
        <w:tab/>
      </w:r>
      <w:r>
        <w:tab/>
      </w:r>
      <w:r w:rsidR="00DD315E" w:rsidRPr="00AC18D0">
        <w:t>Durante todo o processo, não restou dúvidas quanto</w:t>
      </w:r>
      <w:r w:rsidR="00DD315E">
        <w:t xml:space="preserve"> </w:t>
      </w:r>
      <w:proofErr w:type="gramStart"/>
      <w:r w:rsidR="00DD315E" w:rsidRPr="00AC18D0">
        <w:t>a</w:t>
      </w:r>
      <w:proofErr w:type="gramEnd"/>
      <w:r w:rsidR="00DD315E" w:rsidRPr="00AC18D0">
        <w:t xml:space="preserve"> existência de relação jurídica entre as partes ser amparada pelo Código de</w:t>
      </w:r>
      <w:r w:rsidR="00DD315E">
        <w:t xml:space="preserve"> </w:t>
      </w:r>
      <w:r w:rsidR="00DD315E" w:rsidRPr="00AC18D0">
        <w:t>Defesa do Consumidor, que estabelece no artigo 6º,</w:t>
      </w:r>
      <w:r w:rsidR="00DD315E">
        <w:t xml:space="preserve"> </w:t>
      </w:r>
      <w:r w:rsidR="00DD315E" w:rsidRPr="00AC18D0">
        <w:t>inciso VIII, a possibilidade</w:t>
      </w:r>
      <w:r w:rsidR="00DD315E">
        <w:t xml:space="preserve"> </w:t>
      </w:r>
      <w:r w:rsidR="00DD315E" w:rsidRPr="00AC18D0">
        <w:t>de inversão do ônus da prova como meio de facilitar</w:t>
      </w:r>
      <w:r w:rsidR="00DD315E">
        <w:t xml:space="preserve"> </w:t>
      </w:r>
      <w:r w:rsidR="00DD315E" w:rsidRPr="00AC18D0">
        <w:t>a defesa do consumidor e</w:t>
      </w:r>
      <w:r w:rsidR="00DD315E">
        <w:t xml:space="preserve"> </w:t>
      </w:r>
      <w:r w:rsidR="00DD315E" w:rsidRPr="00AC18D0">
        <w:t>de seus direitos.</w:t>
      </w:r>
      <w:r w:rsidR="00DD315E">
        <w:t xml:space="preserve"> </w:t>
      </w:r>
      <w:r w:rsidR="00DD315E" w:rsidRPr="00AC18D0">
        <w:t>Neste sentido, o entendimento pacífico do Egrégio</w:t>
      </w:r>
      <w:r w:rsidR="00DD315E">
        <w:t xml:space="preserve"> </w:t>
      </w:r>
      <w:r w:rsidR="00DD315E" w:rsidRPr="00AC18D0">
        <w:t>Tribunal de Justiça de Mato Grosso do Sul:</w:t>
      </w:r>
    </w:p>
    <w:p w:rsidR="00DD315E" w:rsidRPr="00AC18D0" w:rsidRDefault="00DD315E" w:rsidP="00DD50C8">
      <w:pPr>
        <w:pStyle w:val="Corpodetexto"/>
        <w:jc w:val="both"/>
      </w:pPr>
    </w:p>
    <w:p w:rsidR="00DD315E" w:rsidRDefault="00DD315E" w:rsidP="00DD50C8">
      <w:pPr>
        <w:pStyle w:val="Corpodetexto"/>
        <w:ind w:left="3545"/>
        <w:jc w:val="both"/>
        <w:rPr>
          <w:rFonts w:ascii="Calibri" w:hAnsi="Calibri"/>
          <w:sz w:val="22"/>
        </w:rPr>
      </w:pPr>
      <w:proofErr w:type="gramStart"/>
      <w:r w:rsidRPr="00192685">
        <w:rPr>
          <w:rFonts w:ascii="Calibri" w:hAnsi="Calibri"/>
          <w:b/>
          <w:sz w:val="22"/>
        </w:rPr>
        <w:t>“AGRAVO DE INSTRUMENTO – CUMPRIMENTO DE SENTENÇA – AÇÃO CIVIL PÚBLICA – BRASIL TELECOM – INVERSÃO DO ÔNUS DA PROVA – RECURSO NÃO PROVIDO.</w:t>
      </w:r>
      <w:proofErr w:type="gramEnd"/>
    </w:p>
    <w:p w:rsidR="00C85B94" w:rsidRDefault="00DD315E" w:rsidP="00DD50C8">
      <w:pPr>
        <w:pStyle w:val="Corpodetexto"/>
        <w:ind w:left="3545"/>
        <w:jc w:val="both"/>
        <w:rPr>
          <w:rFonts w:ascii="Calibri" w:hAnsi="Calibri"/>
          <w:b/>
          <w:sz w:val="22"/>
        </w:rPr>
      </w:pPr>
      <w:r w:rsidRPr="00192685">
        <w:rPr>
          <w:rFonts w:ascii="Calibri" w:hAnsi="Calibri"/>
          <w:sz w:val="22"/>
        </w:rPr>
        <w:t xml:space="preserve">Constatada a presença de um dos requisitos do inciso VIII do artigo 6º do CDC, já que não se exige a sua concomitância, </w:t>
      </w:r>
      <w:r w:rsidRPr="00192685">
        <w:rPr>
          <w:rFonts w:ascii="Calibri" w:hAnsi="Calibri"/>
          <w:b/>
          <w:sz w:val="22"/>
          <w:u w:val="single"/>
        </w:rPr>
        <w:t>poderá o julgador determinar a inversão do ônus da prova, mesmo que em fase de cumprimento de sentença,</w:t>
      </w:r>
      <w:r w:rsidRPr="00192685">
        <w:rPr>
          <w:rFonts w:ascii="Calibri" w:hAnsi="Calibri"/>
          <w:sz w:val="22"/>
        </w:rPr>
        <w:t xml:space="preserve"> cujos direitos do consumidor já foram reconhecidos em ação civil pública que visava justamente resguardar os seus direitos frente ao poderio econômico dos fornecedores.</w:t>
      </w:r>
      <w:proofErr w:type="gramStart"/>
      <w:r w:rsidRPr="00192685">
        <w:rPr>
          <w:rFonts w:ascii="Calibri" w:hAnsi="Calibri"/>
          <w:sz w:val="22"/>
        </w:rPr>
        <w:t>”</w:t>
      </w:r>
      <w:proofErr w:type="gramEnd"/>
    </w:p>
    <w:p w:rsidR="00DD315E" w:rsidRDefault="00DD315E" w:rsidP="00DD50C8">
      <w:pPr>
        <w:pStyle w:val="Corpodetexto"/>
        <w:ind w:left="3545"/>
        <w:jc w:val="both"/>
        <w:rPr>
          <w:rFonts w:ascii="Calibri" w:hAnsi="Calibri"/>
          <w:b/>
          <w:sz w:val="22"/>
        </w:rPr>
      </w:pPr>
      <w:r w:rsidRPr="00192685">
        <w:rPr>
          <w:rFonts w:ascii="Calibri" w:hAnsi="Calibri"/>
          <w:b/>
          <w:sz w:val="22"/>
        </w:rPr>
        <w:t xml:space="preserve">(TJMS. Agravo n. 2010.017776-6/0000-00 – Campo Grande, Rel. Des. Rubens </w:t>
      </w:r>
      <w:proofErr w:type="spellStart"/>
      <w:r w:rsidRPr="00192685">
        <w:rPr>
          <w:rFonts w:ascii="Calibri" w:hAnsi="Calibri"/>
          <w:b/>
          <w:sz w:val="22"/>
        </w:rPr>
        <w:t>Bergonzi</w:t>
      </w:r>
      <w:proofErr w:type="spellEnd"/>
      <w:r w:rsidRPr="00192685">
        <w:rPr>
          <w:rFonts w:ascii="Calibri" w:hAnsi="Calibri"/>
          <w:b/>
          <w:sz w:val="22"/>
        </w:rPr>
        <w:t xml:space="preserve"> </w:t>
      </w:r>
      <w:proofErr w:type="spellStart"/>
      <w:r w:rsidRPr="00192685">
        <w:rPr>
          <w:rFonts w:ascii="Calibri" w:hAnsi="Calibri"/>
          <w:b/>
          <w:sz w:val="22"/>
        </w:rPr>
        <w:t>Bossay</w:t>
      </w:r>
      <w:proofErr w:type="spellEnd"/>
      <w:r w:rsidRPr="00192685">
        <w:rPr>
          <w:rFonts w:ascii="Calibri" w:hAnsi="Calibri"/>
          <w:b/>
          <w:sz w:val="22"/>
        </w:rPr>
        <w:t xml:space="preserve">, 3ª T., Publicação: 22.07.2010). </w:t>
      </w:r>
    </w:p>
    <w:p w:rsidR="00DD315E" w:rsidRDefault="00DD315E" w:rsidP="00DD315E">
      <w:pPr>
        <w:pStyle w:val="Corpodetexto"/>
        <w:ind w:left="4320" w:right="1070"/>
        <w:jc w:val="both"/>
        <w:rPr>
          <w:rFonts w:ascii="Calibri" w:hAnsi="Calibri"/>
          <w:b/>
          <w:sz w:val="22"/>
        </w:rPr>
      </w:pPr>
    </w:p>
    <w:p w:rsidR="00DD315E" w:rsidRPr="00413A61" w:rsidRDefault="00DD315E" w:rsidP="00DD50C8">
      <w:pPr>
        <w:pStyle w:val="Corpodetexto"/>
        <w:jc w:val="both"/>
        <w:rPr>
          <w:rFonts w:cs="Arial"/>
        </w:rPr>
      </w:pPr>
      <w:r>
        <w:rPr>
          <w:rFonts w:cs="Arial"/>
          <w:b/>
        </w:rPr>
        <w:t xml:space="preserve"> </w:t>
      </w:r>
      <w:r>
        <w:rPr>
          <w:rFonts w:cs="Arial"/>
          <w:b/>
        </w:rPr>
        <w:tab/>
      </w:r>
      <w:r>
        <w:rPr>
          <w:rFonts w:cs="Arial"/>
          <w:b/>
        </w:rPr>
        <w:tab/>
      </w:r>
      <w:r>
        <w:rPr>
          <w:rFonts w:cs="Arial"/>
          <w:b/>
        </w:rPr>
        <w:tab/>
      </w:r>
      <w:r>
        <w:rPr>
          <w:rFonts w:cs="Arial"/>
          <w:b/>
        </w:rPr>
        <w:tab/>
      </w:r>
      <w:r w:rsidRPr="00CD726B">
        <w:rPr>
          <w:rFonts w:cs="Arial"/>
        </w:rPr>
        <w:t xml:space="preserve">Portanto, </w:t>
      </w:r>
      <w:r>
        <w:rPr>
          <w:rFonts w:cs="Arial"/>
        </w:rPr>
        <w:t>s</w:t>
      </w:r>
      <w:r w:rsidRPr="00413A61">
        <w:rPr>
          <w:rFonts w:cs="Arial"/>
        </w:rPr>
        <w:t>ão legitimamente aplicáveis</w:t>
      </w:r>
      <w:proofErr w:type="gramStart"/>
      <w:r w:rsidRPr="00413A61">
        <w:rPr>
          <w:rFonts w:cs="Arial"/>
        </w:rPr>
        <w:t xml:space="preserve">  </w:t>
      </w:r>
      <w:proofErr w:type="gramEnd"/>
      <w:r w:rsidRPr="00413A61">
        <w:rPr>
          <w:rFonts w:cs="Arial"/>
        </w:rPr>
        <w:t xml:space="preserve">no  caso,  as  disposições  do  Código </w:t>
      </w:r>
      <w:proofErr w:type="spellStart"/>
      <w:r>
        <w:rPr>
          <w:rFonts w:cs="Arial"/>
        </w:rPr>
        <w:t>Consumerista</w:t>
      </w:r>
      <w:proofErr w:type="spellEnd"/>
      <w:r w:rsidRPr="00413A61">
        <w:rPr>
          <w:rFonts w:cs="Arial"/>
        </w:rPr>
        <w:t>, como também é oportunamente cabível a inversão do ônus  da  prova,  a  teor  do  que  estabelece  o  art.  6º, VIII,  do  referido  Código,  uma vez   que   se   acham   presentes   os   requisitos   para   a   sua   concessão:   a verossimilhança    das    alegações    e    a    hipossuficiência do    consumidor, consubstanciadas  na  Ação  Civil  Pública,  no  contrato  e  na  necessidade  de facilitação da sua defesa</w:t>
      </w:r>
      <w:r>
        <w:rPr>
          <w:rFonts w:cs="Arial"/>
        </w:rPr>
        <w:t>.</w:t>
      </w:r>
    </w:p>
    <w:p w:rsidR="004F34FA" w:rsidRDefault="004F34FA" w:rsidP="00DD315E">
      <w:pPr>
        <w:jc w:val="both"/>
        <w:rPr>
          <w:rFonts w:cs="Arial"/>
        </w:rPr>
      </w:pPr>
    </w:p>
    <w:p w:rsidR="00DD315E" w:rsidRPr="00450F75" w:rsidRDefault="00E21417" w:rsidP="00DD315E">
      <w:pPr>
        <w:jc w:val="right"/>
        <w:rPr>
          <w:rFonts w:cs="Arial"/>
        </w:rPr>
      </w:pPr>
      <w:r w:rsidRPr="00E21417">
        <w:rPr>
          <w:rFonts w:cs="Arial"/>
          <w:noProof/>
          <w:color w:val="548DD4"/>
        </w:rPr>
        <w:pict>
          <v:shape id="_x0000_s1651" type="#_x0000_t32" style="position:absolute;left:0;text-align:left;margin-left:175.05pt;margin-top:7.4pt;width:314.8pt;height:0;z-index:251661824"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sidRPr="00DD315E">
        <w:rPr>
          <w:rFonts w:cs="Arial"/>
          <w:b/>
          <w:color w:val="548DD4"/>
          <w:sz w:val="26"/>
          <w:szCs w:val="26"/>
        </w:rPr>
        <w:t>DA DOCUMENTAÇÃO ACOSTADA AOS AUTOS</w:t>
      </w:r>
      <w:r w:rsidRPr="00450F75">
        <w:rPr>
          <w:rFonts w:cs="Arial"/>
          <w:b/>
          <w:color w:val="548DD4"/>
          <w:sz w:val="26"/>
          <w:szCs w:val="26"/>
        </w:rPr>
        <w:t>:</w:t>
      </w:r>
    </w:p>
    <w:p w:rsidR="00DD315E" w:rsidRPr="00450F75" w:rsidRDefault="00E21417" w:rsidP="00DD315E">
      <w:pPr>
        <w:ind w:right="970"/>
        <w:jc w:val="right"/>
        <w:rPr>
          <w:rFonts w:cs="Arial"/>
        </w:rPr>
      </w:pPr>
      <w:r w:rsidRPr="00E21417">
        <w:rPr>
          <w:rFonts w:cs="Arial"/>
          <w:b/>
          <w:noProof/>
        </w:rPr>
        <w:pict>
          <v:shape id="_x0000_s1652" type="#_x0000_t32" style="position:absolute;left:0;text-align:left;margin-left:-3.3pt;margin-top:4pt;width:493.15pt;height:0;z-index:251662848" o:connectortype="straight" strokecolor="#a5a5a5" strokeweight="3pt">
            <v:shadow type="perspective" color="#243f60" opacity=".5" offset="1pt" offset2="-1pt"/>
          </v:shape>
        </w:pict>
      </w:r>
    </w:p>
    <w:p w:rsidR="00DD315E" w:rsidRPr="004A3225" w:rsidRDefault="00DD315E" w:rsidP="00A00BE0">
      <w:pPr>
        <w:pStyle w:val="Corpodetexto"/>
        <w:ind w:firstLine="2618"/>
        <w:jc w:val="both"/>
      </w:pPr>
      <w:r w:rsidRPr="004A3225">
        <w:t>O</w:t>
      </w:r>
      <w:r w:rsidR="00A72A01">
        <w:t>s</w:t>
      </w:r>
      <w:r w:rsidRPr="004A3225">
        <w:t xml:space="preserve"> </w:t>
      </w:r>
      <w:r>
        <w:t>Procurador</w:t>
      </w:r>
      <w:r w:rsidR="00A72A01">
        <w:t>es</w:t>
      </w:r>
      <w:r>
        <w:t xml:space="preserve"> Jurídico</w:t>
      </w:r>
      <w:r w:rsidR="00A72A01">
        <w:t>s</w:t>
      </w:r>
      <w:r w:rsidR="00E1162F">
        <w:t xml:space="preserve"> do</w:t>
      </w:r>
      <w:r>
        <w:t xml:space="preserve"> Exequente </w:t>
      </w:r>
      <w:r w:rsidRPr="004A3225">
        <w:t>declara</w:t>
      </w:r>
      <w:r w:rsidR="00E1162F">
        <w:t>m</w:t>
      </w:r>
      <w:r w:rsidRPr="004A3225">
        <w:t xml:space="preserve"> a autenticidade dos documentos apresentados nos termos do art. 365, Inciso VI do Código de Processo Civil. </w:t>
      </w:r>
    </w:p>
    <w:p w:rsidR="005C6C44" w:rsidRPr="000F4E5C" w:rsidRDefault="005C6C44" w:rsidP="005C6C44">
      <w:pPr>
        <w:ind w:left="4254" w:firstLine="709"/>
        <w:jc w:val="right"/>
        <w:rPr>
          <w:rFonts w:ascii="Courier New" w:hAnsi="Courier New" w:cs="Courier New"/>
          <w:b/>
          <w:i/>
          <w:sz w:val="18"/>
        </w:rPr>
      </w:pPr>
    </w:p>
    <w:p w:rsidR="005C6C44" w:rsidRPr="00C300C1" w:rsidRDefault="005C6C44" w:rsidP="005C6C44">
      <w:pPr>
        <w:jc w:val="both"/>
        <w:rPr>
          <w:rFonts w:cs="Arial"/>
          <w:color w:val="548DD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21417">
        <w:rPr>
          <w:rFonts w:cs="Arial"/>
          <w:noProof/>
          <w:color w:val="548DD4"/>
        </w:rPr>
        <w:pict>
          <v:shape id="_x0000_s1658" type="#_x0000_t32" style="position:absolute;left:0;text-align:left;margin-left:174.95pt;margin-top:8.75pt;width:314.8pt;height:0;z-index:251663872;mso-position-horizontal-relative:text;mso-position-vertical-relative:text" o:connectortype="straight" strokecolor="#a5a5a5" strokeweight="3pt">
            <v:shadow type="perspective" color="#243f60" opacity=".5" offset="1pt" offset2="-1pt"/>
          </v:shape>
        </w:pict>
      </w:r>
    </w:p>
    <w:p w:rsidR="005C6C44" w:rsidRPr="00C300C1" w:rsidRDefault="005C6C44" w:rsidP="005C6C44">
      <w:pPr>
        <w:jc w:val="right"/>
        <w:rPr>
          <w:rFonts w:cs="Arial"/>
          <w:b/>
          <w:color w:val="548DD4"/>
          <w:sz w:val="26"/>
          <w:szCs w:val="26"/>
        </w:rPr>
      </w:pPr>
      <w:r>
        <w:rPr>
          <w:rFonts w:cs="Arial"/>
          <w:b/>
          <w:color w:val="548DD4"/>
          <w:sz w:val="26"/>
          <w:szCs w:val="26"/>
        </w:rPr>
        <w:t>- DAS INTIMAÇÕES</w:t>
      </w:r>
      <w:r w:rsidRPr="00C300C1">
        <w:rPr>
          <w:rFonts w:cs="Arial"/>
          <w:b/>
          <w:color w:val="548DD4"/>
          <w:sz w:val="26"/>
          <w:szCs w:val="26"/>
        </w:rPr>
        <w:t>:</w:t>
      </w:r>
    </w:p>
    <w:p w:rsidR="005C6C44" w:rsidRDefault="00E21417" w:rsidP="005C6C44">
      <w:pPr>
        <w:ind w:right="970"/>
        <w:jc w:val="right"/>
        <w:rPr>
          <w:rFonts w:ascii="Aparajita" w:hAnsi="Aparajita" w:cs="Aparajita"/>
          <w:szCs w:val="24"/>
        </w:rPr>
      </w:pPr>
      <w:r w:rsidRPr="00E21417">
        <w:rPr>
          <w:rFonts w:cs="Arial"/>
          <w:b/>
          <w:noProof/>
          <w:color w:val="548DD4"/>
        </w:rPr>
        <w:pict>
          <v:shape id="_x0000_s1659" type="#_x0000_t32" style="position:absolute;left:0;text-align:left;margin-left:-3.3pt;margin-top:4pt;width:493.15pt;height:0;z-index:251664896" o:connectortype="straight" strokecolor="#a5a5a5" strokeweight="3pt">
            <v:shadow type="perspective" color="#243f60" opacity=".5" offset="1pt" offset2="-1pt"/>
          </v:shape>
        </w:pict>
      </w:r>
    </w:p>
    <w:p w:rsidR="005C6C44" w:rsidRDefault="005C6C44" w:rsidP="005C6C44">
      <w:pPr>
        <w:jc w:val="both"/>
        <w:rPr>
          <w:rFonts w:cs="Arial"/>
        </w:rPr>
      </w:pPr>
      <w:r>
        <w:rPr>
          <w:rFonts w:cs="Arial"/>
        </w:rPr>
        <w:t xml:space="preserve"> </w:t>
      </w:r>
      <w:r>
        <w:rPr>
          <w:rFonts w:cs="Arial"/>
        </w:rPr>
        <w:tab/>
      </w:r>
      <w:r>
        <w:rPr>
          <w:rFonts w:cs="Arial"/>
        </w:rPr>
        <w:tab/>
      </w:r>
      <w:r>
        <w:rPr>
          <w:rFonts w:cs="Arial"/>
        </w:rPr>
        <w:tab/>
      </w:r>
      <w:r>
        <w:rPr>
          <w:rFonts w:cs="Arial"/>
        </w:rPr>
        <w:tab/>
        <w:t>Por fim, Alinhavado nas entrelinhas d</w:t>
      </w:r>
      <w:r w:rsidRPr="007071F6">
        <w:rPr>
          <w:rFonts w:cs="Arial"/>
        </w:rPr>
        <w:t>os artigos 98 e 205, do Código de Normas da Corregedoria Geral de Justiça do Estado do Mato Grosso do Sul c.c. os artigos 236, § 1º, 237 e 238 do Código de Processo Civil</w:t>
      </w:r>
      <w:r>
        <w:rPr>
          <w:rFonts w:cs="Arial"/>
        </w:rPr>
        <w:t>, requer:</w:t>
      </w:r>
    </w:p>
    <w:p w:rsidR="005C6C44" w:rsidRDefault="005C6C44" w:rsidP="005C6C44">
      <w:pPr>
        <w:jc w:val="both"/>
        <w:rPr>
          <w:rFonts w:cs="Arial"/>
        </w:rPr>
      </w:pPr>
    </w:p>
    <w:p w:rsidR="005C6C44" w:rsidRPr="005C6C44" w:rsidRDefault="005C6C44" w:rsidP="0034506F">
      <w:pPr>
        <w:jc w:val="both"/>
        <w:rPr>
          <w:rFonts w:cs="Arial"/>
        </w:rPr>
      </w:pPr>
      <w:r>
        <w:rPr>
          <w:rFonts w:cs="Arial"/>
        </w:rPr>
        <w:t xml:space="preserve"> </w:t>
      </w:r>
      <w:r>
        <w:rPr>
          <w:rFonts w:cs="Arial"/>
        </w:rPr>
        <w:tab/>
      </w:r>
      <w:r>
        <w:rPr>
          <w:rFonts w:cs="Arial"/>
        </w:rPr>
        <w:tab/>
      </w:r>
      <w:r>
        <w:rPr>
          <w:rFonts w:cs="Arial"/>
        </w:rPr>
        <w:tab/>
      </w:r>
      <w:r>
        <w:rPr>
          <w:rFonts w:cs="Arial"/>
        </w:rPr>
        <w:tab/>
        <w:t xml:space="preserve">De conseguinte, sejam todas as intimações deste feito, dirigidas aos </w:t>
      </w:r>
      <w:r w:rsidRPr="00B66898">
        <w:rPr>
          <w:rFonts w:cs="Arial"/>
          <w:b/>
        </w:rPr>
        <w:t>Advogado</w:t>
      </w:r>
      <w:r>
        <w:rPr>
          <w:rFonts w:cs="Arial"/>
          <w:b/>
        </w:rPr>
        <w:t>s</w:t>
      </w:r>
      <w:r w:rsidRPr="00B66898">
        <w:rPr>
          <w:rFonts w:cs="Arial"/>
          <w:b/>
        </w:rPr>
        <w:t xml:space="preserve"> TIRMIANO DO NASCIMENTO ELIAS,</w:t>
      </w:r>
      <w:r>
        <w:rPr>
          <w:rFonts w:cs="Arial"/>
        </w:rPr>
        <w:t xml:space="preserve"> inscrito na </w:t>
      </w:r>
      <w:r>
        <w:rPr>
          <w:rFonts w:cs="Arial"/>
          <w:b/>
        </w:rPr>
        <w:t>OAB/MS sob</w:t>
      </w:r>
      <w:r w:rsidRPr="00B66898">
        <w:rPr>
          <w:rFonts w:cs="Arial"/>
          <w:b/>
        </w:rPr>
        <w:t xml:space="preserve"> n</w:t>
      </w:r>
      <w:r>
        <w:rPr>
          <w:rFonts w:cs="Arial"/>
          <w:b/>
        </w:rPr>
        <w:t>º</w:t>
      </w:r>
      <w:r w:rsidRPr="00B66898">
        <w:rPr>
          <w:rFonts w:cs="Arial"/>
          <w:b/>
        </w:rPr>
        <w:t xml:space="preserve"> 13.985</w:t>
      </w:r>
      <w:r>
        <w:rPr>
          <w:rFonts w:cs="Arial"/>
          <w:b/>
        </w:rPr>
        <w:t>,</w:t>
      </w:r>
      <w:proofErr w:type="gramStart"/>
      <w:r>
        <w:rPr>
          <w:rFonts w:cs="Arial"/>
          <w:b/>
        </w:rPr>
        <w:t xml:space="preserve">  </w:t>
      </w:r>
      <w:proofErr w:type="gramEnd"/>
      <w:r w:rsidRPr="005C6C44">
        <w:rPr>
          <w:rFonts w:cs="Arial"/>
          <w:b/>
          <w:u w:val="single"/>
        </w:rPr>
        <w:t>e</w:t>
      </w:r>
      <w:r>
        <w:rPr>
          <w:rFonts w:cs="Arial"/>
          <w:b/>
        </w:rPr>
        <w:t xml:space="preserve"> </w:t>
      </w:r>
      <w:r w:rsidRPr="00F32CB1">
        <w:rPr>
          <w:b/>
          <w:bCs/>
        </w:rPr>
        <w:t>REINALDO PEREIRA DA SILVA,</w:t>
      </w:r>
      <w:r w:rsidRPr="006E2519">
        <w:t xml:space="preserve"> inscrito na </w:t>
      </w:r>
      <w:r w:rsidRPr="005C6C44">
        <w:rPr>
          <w:b/>
        </w:rPr>
        <w:t>OAB/MS sob nº 19.571</w:t>
      </w:r>
      <w:r>
        <w:t>.</w:t>
      </w:r>
    </w:p>
    <w:p w:rsidR="00D0427F" w:rsidRPr="00450F75" w:rsidRDefault="00D0427F" w:rsidP="0034506F">
      <w:pPr>
        <w:jc w:val="both"/>
        <w:rPr>
          <w:rFonts w:cs="Arial"/>
        </w:rPr>
      </w:pPr>
    </w:p>
    <w:p w:rsidR="0034506F" w:rsidRPr="00450F75" w:rsidRDefault="00E21417" w:rsidP="0034506F">
      <w:pPr>
        <w:jc w:val="right"/>
        <w:rPr>
          <w:rFonts w:cs="Arial"/>
        </w:rPr>
      </w:pPr>
      <w:r w:rsidRPr="00E21417">
        <w:rPr>
          <w:rFonts w:cs="Arial"/>
          <w:noProof/>
          <w:color w:val="548DD4"/>
        </w:rPr>
        <w:pict>
          <v:shape id="_x0000_s1612" type="#_x0000_t32" style="position:absolute;left:0;text-align:left;margin-left:175.05pt;margin-top:7.4pt;width:314.8pt;height:0;z-index:251651584" o:connectortype="straight" strokecolor="#a5a5a5" strokeweight="3pt">
            <v:shadow type="perspective" color="#243f60" opacity=".5" offset="1pt" offset2="-1pt"/>
          </v:shape>
        </w:pict>
      </w:r>
    </w:p>
    <w:p w:rsidR="0034506F" w:rsidRPr="00450F75" w:rsidRDefault="0034506F" w:rsidP="0034506F">
      <w:pPr>
        <w:jc w:val="right"/>
        <w:rPr>
          <w:rFonts w:cs="Arial"/>
          <w:b/>
          <w:color w:val="548DD4"/>
          <w:sz w:val="26"/>
          <w:szCs w:val="26"/>
        </w:rPr>
      </w:pPr>
      <w:r w:rsidRPr="00450F75">
        <w:rPr>
          <w:rFonts w:cs="Arial"/>
          <w:b/>
          <w:color w:val="548DD4"/>
          <w:sz w:val="26"/>
          <w:szCs w:val="26"/>
        </w:rPr>
        <w:lastRenderedPageBreak/>
        <w:t xml:space="preserve">- </w:t>
      </w:r>
      <w:r>
        <w:rPr>
          <w:rFonts w:cs="Arial"/>
          <w:b/>
          <w:color w:val="548DD4"/>
          <w:sz w:val="26"/>
          <w:szCs w:val="26"/>
        </w:rPr>
        <w:t>DO PEDIDO E REQUERIMENTOS</w:t>
      </w:r>
      <w:r w:rsidRPr="00450F75">
        <w:rPr>
          <w:rFonts w:cs="Arial"/>
          <w:b/>
          <w:color w:val="548DD4"/>
          <w:sz w:val="26"/>
          <w:szCs w:val="26"/>
        </w:rPr>
        <w:t>:</w:t>
      </w:r>
    </w:p>
    <w:p w:rsidR="0034506F" w:rsidRPr="00450F75" w:rsidRDefault="00E21417" w:rsidP="0034506F">
      <w:pPr>
        <w:ind w:right="970"/>
        <w:jc w:val="right"/>
        <w:rPr>
          <w:rFonts w:cs="Arial"/>
        </w:rPr>
      </w:pPr>
      <w:r w:rsidRPr="00E21417">
        <w:rPr>
          <w:rFonts w:cs="Arial"/>
          <w:b/>
          <w:noProof/>
        </w:rPr>
        <w:pict>
          <v:shape id="_x0000_s1613" type="#_x0000_t32" style="position:absolute;left:0;text-align:left;margin-left:-3.3pt;margin-top:4pt;width:493.15pt;height:0;z-index:251652608" o:connectortype="straight" strokecolor="#a5a5a5" strokeweight="3pt">
            <v:shadow type="perspective" color="#243f60" opacity=".5" offset="1pt" offset2="-1pt"/>
          </v:shape>
        </w:pict>
      </w:r>
    </w:p>
    <w:p w:rsidR="00783464" w:rsidRDefault="006B3D7F" w:rsidP="007E0849">
      <w:pPr>
        <w:jc w:val="both"/>
      </w:pPr>
      <w:r>
        <w:rPr>
          <w:rFonts w:ascii="Brush Script MT" w:hAnsi="Brush Script MT"/>
          <w:b/>
          <w:bCs/>
          <w:sz w:val="44"/>
        </w:rPr>
        <w:t xml:space="preserve"> </w:t>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sidR="0034506F" w:rsidRPr="007B2126">
        <w:rPr>
          <w:rFonts w:ascii="Brush Script MT" w:hAnsi="Brush Script MT"/>
          <w:b/>
          <w:bCs/>
          <w:sz w:val="36"/>
        </w:rPr>
        <w:t>Preclaro julgador,</w:t>
      </w:r>
      <w:r w:rsidR="0034506F">
        <w:rPr>
          <w:rFonts w:cs="Arial"/>
          <w:b/>
        </w:rPr>
        <w:tab/>
      </w:r>
      <w:r w:rsidR="0034506F">
        <w:rPr>
          <w:rFonts w:cs="Arial"/>
        </w:rPr>
        <w:t xml:space="preserve">por todo o exposto o requerente </w:t>
      </w:r>
      <w:proofErr w:type="spellStart"/>
      <w:r w:rsidR="0034506F">
        <w:rPr>
          <w:rFonts w:cs="Arial"/>
        </w:rPr>
        <w:t>basilado</w:t>
      </w:r>
      <w:proofErr w:type="spellEnd"/>
      <w:r w:rsidR="0034506F">
        <w:rPr>
          <w:rFonts w:cs="Arial"/>
        </w:rPr>
        <w:t xml:space="preserve"> na matéria de fato e de direito suficientemente expostos,</w:t>
      </w:r>
      <w:r w:rsidR="007E0849">
        <w:rPr>
          <w:rFonts w:cs="Arial"/>
        </w:rPr>
        <w:t xml:space="preserve"> </w:t>
      </w:r>
      <w:r w:rsidR="00DD315E" w:rsidRPr="00522053">
        <w:rPr>
          <w:b/>
        </w:rPr>
        <w:t>REQUER a V. Exª</w:t>
      </w:r>
      <w:r w:rsidR="00DD315E" w:rsidRPr="007964D1">
        <w:t xml:space="preserve"> se digne de determinar</w:t>
      </w:r>
      <w:r w:rsidR="00783464">
        <w:t>:</w:t>
      </w:r>
    </w:p>
    <w:p w:rsidR="00783464" w:rsidRDefault="00783464" w:rsidP="007E0849">
      <w:pPr>
        <w:jc w:val="both"/>
      </w:pPr>
    </w:p>
    <w:p w:rsidR="00783464" w:rsidRPr="00C84D60" w:rsidRDefault="00C84D60" w:rsidP="00783464">
      <w:pPr>
        <w:pStyle w:val="PargrafodaLista"/>
        <w:numPr>
          <w:ilvl w:val="0"/>
          <w:numId w:val="37"/>
        </w:numPr>
        <w:jc w:val="both"/>
      </w:pPr>
      <w:proofErr w:type="gramStart"/>
      <w:r>
        <w:t>a</w:t>
      </w:r>
      <w:proofErr w:type="gramEnd"/>
      <w:r>
        <w:t xml:space="preserve"> citação da ré para que querendo conteste, sob pena de revelia e confissão;</w:t>
      </w:r>
    </w:p>
    <w:p w:rsidR="00C84D60" w:rsidRPr="00C84D60" w:rsidRDefault="00C84D60" w:rsidP="00C84D60">
      <w:pPr>
        <w:pStyle w:val="PargrafodaLista"/>
        <w:ind w:left="4270"/>
        <w:jc w:val="both"/>
      </w:pPr>
    </w:p>
    <w:p w:rsidR="00C84D60" w:rsidRPr="00BA2723" w:rsidRDefault="00C84D60" w:rsidP="00C84D60">
      <w:pPr>
        <w:pStyle w:val="PargrafodaLista"/>
        <w:numPr>
          <w:ilvl w:val="0"/>
          <w:numId w:val="37"/>
        </w:numPr>
        <w:jc w:val="both"/>
      </w:pPr>
      <w:proofErr w:type="gramStart"/>
      <w:r>
        <w:t>a</w:t>
      </w:r>
      <w:proofErr w:type="gramEnd"/>
      <w:r>
        <w:t xml:space="preserve"> procedência da presente demanda para condenar a Ré ao pagamento dos expurgos dos valores relativos aos depósitos fundiários do Autor, pelos índices e formas antes expostos, reparando assim o patrimônio lesado - </w:t>
      </w:r>
      <w:r w:rsidRPr="00C84D60">
        <w:rPr>
          <w:rFonts w:ascii="BookmanOldStyle" w:hAnsi="BookmanOldStyle" w:cs="BookmanOldStyle"/>
          <w:szCs w:val="24"/>
        </w:rPr>
        <w:t xml:space="preserve">a intimação do Executado pelo Correios para que pague a importância de </w:t>
      </w:r>
      <w:r w:rsidRPr="00C84D60">
        <w:rPr>
          <w:rFonts w:ascii="BookmanOldStyle,Bold" w:hAnsi="BookmanOldStyle,Bold" w:cs="BookmanOldStyle,Bold"/>
          <w:bCs/>
          <w:szCs w:val="24"/>
        </w:rPr>
        <w:t xml:space="preserve">R$ 0,0 </w:t>
      </w:r>
      <w:r w:rsidRPr="00C84D60">
        <w:rPr>
          <w:rFonts w:ascii="BookmanOldStyle" w:hAnsi="BookmanOldStyle" w:cs="BookmanOldStyle"/>
          <w:szCs w:val="24"/>
        </w:rPr>
        <w:t>(reais), conforme os cálculos que seguem em anexo, no prazo de 15 dias, sob pena da incidência da multa de 10% prevista no artigo 475-J do CPC;</w:t>
      </w:r>
    </w:p>
    <w:p w:rsidR="00BA2723" w:rsidRPr="00BA2723" w:rsidRDefault="00BA2723" w:rsidP="00BA2723">
      <w:pPr>
        <w:pStyle w:val="PargrafodaLista"/>
        <w:ind w:left="4270"/>
        <w:jc w:val="both"/>
      </w:pPr>
    </w:p>
    <w:p w:rsidR="00BA2723" w:rsidRPr="007E44E5" w:rsidRDefault="00BA2723" w:rsidP="00BA2723">
      <w:pPr>
        <w:pStyle w:val="PargrafodaLista"/>
        <w:numPr>
          <w:ilvl w:val="0"/>
          <w:numId w:val="37"/>
        </w:numPr>
        <w:autoSpaceDE w:val="0"/>
        <w:autoSpaceDN w:val="0"/>
        <w:adjustRightInd w:val="0"/>
        <w:jc w:val="both"/>
        <w:rPr>
          <w:rFonts w:cs="Arial"/>
          <w:szCs w:val="24"/>
        </w:rPr>
      </w:pPr>
      <w:r w:rsidRPr="007E44E5">
        <w:rPr>
          <w:rFonts w:cs="Arial"/>
          <w:szCs w:val="24"/>
        </w:rPr>
        <w:t xml:space="preserve">Em não havendo o pagamento no prazo estipulado, </w:t>
      </w:r>
      <w:r>
        <w:rPr>
          <w:rFonts w:cs="Arial"/>
          <w:szCs w:val="24"/>
        </w:rPr>
        <w:t xml:space="preserve">que </w:t>
      </w:r>
      <w:r w:rsidRPr="007E44E5">
        <w:rPr>
          <w:rFonts w:cs="Arial"/>
          <w:szCs w:val="24"/>
        </w:rPr>
        <w:t xml:space="preserve">seja penhorado o valor devido através de penhora on-line (convênio </w:t>
      </w:r>
      <w:proofErr w:type="spellStart"/>
      <w:proofErr w:type="gramStart"/>
      <w:r w:rsidRPr="007E44E5">
        <w:rPr>
          <w:rFonts w:cs="Arial"/>
          <w:szCs w:val="24"/>
        </w:rPr>
        <w:t>Bacen</w:t>
      </w:r>
      <w:proofErr w:type="gramEnd"/>
      <w:r w:rsidRPr="007E44E5">
        <w:rPr>
          <w:rFonts w:cs="Arial"/>
          <w:szCs w:val="24"/>
        </w:rPr>
        <w:t>-Jud</w:t>
      </w:r>
      <w:proofErr w:type="spellEnd"/>
      <w:r w:rsidRPr="007E44E5">
        <w:rPr>
          <w:rFonts w:cs="Arial"/>
          <w:szCs w:val="24"/>
        </w:rPr>
        <w:t xml:space="preserve">), nas contas do Banco devedor, expedindo-se alvará judicial para levantamento dos valores em favor do </w:t>
      </w:r>
      <w:r>
        <w:rPr>
          <w:rFonts w:cs="Arial"/>
          <w:szCs w:val="24"/>
        </w:rPr>
        <w:t>C</w:t>
      </w:r>
      <w:r w:rsidRPr="007E44E5">
        <w:rPr>
          <w:rFonts w:cs="Arial"/>
          <w:szCs w:val="24"/>
        </w:rPr>
        <w:t>redor,sendo beneficiários os procuradores judiciais que subscrevem a presente</w:t>
      </w:r>
      <w:r>
        <w:rPr>
          <w:rFonts w:cs="Arial"/>
          <w:szCs w:val="24"/>
        </w:rPr>
        <w:t>;</w:t>
      </w:r>
    </w:p>
    <w:p w:rsidR="00BA2723" w:rsidRDefault="00BA2723" w:rsidP="00BA2723">
      <w:pPr>
        <w:jc w:val="both"/>
      </w:pPr>
    </w:p>
    <w:p w:rsidR="00BA2723" w:rsidRPr="00BA2723" w:rsidRDefault="00BA2723" w:rsidP="00BA2723">
      <w:pPr>
        <w:pStyle w:val="PargrafodaLista"/>
        <w:numPr>
          <w:ilvl w:val="0"/>
          <w:numId w:val="37"/>
        </w:numPr>
        <w:jc w:val="both"/>
      </w:pPr>
      <w:r w:rsidRPr="00AC18D0">
        <w:t>Conceder os benefícios do art. 172, § 2º do Código de</w:t>
      </w:r>
      <w:r>
        <w:t xml:space="preserve"> </w:t>
      </w:r>
      <w:r w:rsidRPr="00AC18D0">
        <w:t>Processo Civil;</w:t>
      </w:r>
    </w:p>
    <w:p w:rsidR="00BA2723" w:rsidRPr="00BA2723" w:rsidRDefault="00BA2723" w:rsidP="00BA2723">
      <w:pPr>
        <w:pStyle w:val="PargrafodaLista"/>
        <w:ind w:left="4270"/>
        <w:jc w:val="both"/>
      </w:pPr>
    </w:p>
    <w:p w:rsidR="00BA2723" w:rsidRPr="00783464" w:rsidRDefault="00BA2723" w:rsidP="00783464">
      <w:pPr>
        <w:pStyle w:val="PargrafodaLista"/>
        <w:numPr>
          <w:ilvl w:val="0"/>
          <w:numId w:val="37"/>
        </w:numPr>
        <w:jc w:val="both"/>
      </w:pPr>
      <w:r>
        <w:t>A</w:t>
      </w:r>
      <w:r w:rsidRPr="00E435D4">
        <w:rPr>
          <w:spacing w:val="15"/>
        </w:rPr>
        <w:t xml:space="preserve"> </w:t>
      </w:r>
      <w:r w:rsidRPr="00E435D4">
        <w:rPr>
          <w:spacing w:val="-1"/>
        </w:rPr>
        <w:t>condenação</w:t>
      </w:r>
      <w:r w:rsidRPr="00E435D4">
        <w:rPr>
          <w:spacing w:val="15"/>
        </w:rPr>
        <w:t xml:space="preserve"> </w:t>
      </w:r>
      <w:r w:rsidRPr="00E435D4">
        <w:rPr>
          <w:spacing w:val="-1"/>
        </w:rPr>
        <w:t>d</w:t>
      </w:r>
      <w:r>
        <w:rPr>
          <w:spacing w:val="-1"/>
        </w:rPr>
        <w:t>a</w:t>
      </w:r>
      <w:r w:rsidRPr="00AC18D0">
        <w:t xml:space="preserve"> </w:t>
      </w:r>
      <w:r>
        <w:t xml:space="preserve">Executada </w:t>
      </w:r>
      <w:r w:rsidRPr="00E435D4">
        <w:t>em</w:t>
      </w:r>
      <w:r w:rsidRPr="00E435D4">
        <w:rPr>
          <w:spacing w:val="16"/>
        </w:rPr>
        <w:t xml:space="preserve"> </w:t>
      </w:r>
      <w:r w:rsidRPr="00E435D4">
        <w:rPr>
          <w:spacing w:val="-1"/>
        </w:rPr>
        <w:t>custas</w:t>
      </w:r>
      <w:r w:rsidRPr="00E435D4">
        <w:rPr>
          <w:spacing w:val="12"/>
        </w:rPr>
        <w:t xml:space="preserve"> </w:t>
      </w:r>
      <w:r w:rsidRPr="00E435D4">
        <w:t>e</w:t>
      </w:r>
      <w:r w:rsidRPr="00E435D4">
        <w:rPr>
          <w:spacing w:val="15"/>
        </w:rPr>
        <w:t xml:space="preserve"> </w:t>
      </w:r>
      <w:r w:rsidRPr="00E435D4">
        <w:rPr>
          <w:spacing w:val="-1"/>
        </w:rPr>
        <w:t>honorários</w:t>
      </w:r>
      <w:r w:rsidRPr="00E435D4">
        <w:rPr>
          <w:spacing w:val="15"/>
        </w:rPr>
        <w:t xml:space="preserve"> </w:t>
      </w:r>
      <w:r w:rsidRPr="00E435D4">
        <w:rPr>
          <w:spacing w:val="-1"/>
        </w:rPr>
        <w:t>advocatícios</w:t>
      </w:r>
      <w:r>
        <w:rPr>
          <w:spacing w:val="15"/>
        </w:rPr>
        <w:t>;</w:t>
      </w:r>
    </w:p>
    <w:p w:rsidR="00783464" w:rsidRPr="00783464" w:rsidRDefault="00783464" w:rsidP="00783464">
      <w:pPr>
        <w:pStyle w:val="PargrafodaLista"/>
        <w:ind w:left="4270"/>
        <w:jc w:val="both"/>
      </w:pPr>
    </w:p>
    <w:p w:rsidR="00783464" w:rsidRDefault="00783464" w:rsidP="00783464">
      <w:pPr>
        <w:pStyle w:val="PargrafodaLista"/>
        <w:numPr>
          <w:ilvl w:val="0"/>
          <w:numId w:val="37"/>
        </w:numPr>
        <w:jc w:val="both"/>
      </w:pPr>
      <w:r w:rsidRPr="00900A3F">
        <w:t>Determinar a inversão do ônus da prova, no que couber de acordo com o previsto no Código de Defesa do Consumidor;</w:t>
      </w:r>
    </w:p>
    <w:p w:rsidR="00783464" w:rsidRDefault="00783464" w:rsidP="00783464">
      <w:pPr>
        <w:pStyle w:val="PargrafodaLista"/>
      </w:pPr>
    </w:p>
    <w:p w:rsidR="00783464" w:rsidRDefault="00783464" w:rsidP="00783464">
      <w:pPr>
        <w:pStyle w:val="PargrafodaLista"/>
        <w:numPr>
          <w:ilvl w:val="0"/>
          <w:numId w:val="37"/>
        </w:numPr>
        <w:jc w:val="both"/>
      </w:pPr>
      <w:proofErr w:type="gramStart"/>
      <w:r w:rsidRPr="00AC18D0">
        <w:t xml:space="preserve">Caso </w:t>
      </w:r>
      <w:r>
        <w:t>a</w:t>
      </w:r>
      <w:r w:rsidRPr="00AC18D0">
        <w:t xml:space="preserve"> </w:t>
      </w:r>
      <w:r>
        <w:t xml:space="preserve">Executada </w:t>
      </w:r>
      <w:r w:rsidRPr="00AC18D0">
        <w:t>não cumpra com a obrigação</w:t>
      </w:r>
      <w:r>
        <w:t xml:space="preserve"> </w:t>
      </w:r>
      <w:r w:rsidRPr="00AC18D0">
        <w:t>específica e/ou não pague a respectiva indenização</w:t>
      </w:r>
      <w:r>
        <w:t xml:space="preserve"> </w:t>
      </w:r>
      <w:r w:rsidRPr="00AC18D0">
        <w:t>no</w:t>
      </w:r>
      <w:r>
        <w:t xml:space="preserve"> </w:t>
      </w:r>
      <w:r w:rsidRPr="00AC18D0">
        <w:t>prazo acima citado, determinar a realização de consulta</w:t>
      </w:r>
      <w:r>
        <w:t xml:space="preserve"> </w:t>
      </w:r>
      <w:r w:rsidRPr="00AC18D0">
        <w:t>aos sistemas</w:t>
      </w:r>
      <w:r>
        <w:t xml:space="preserve"> </w:t>
      </w:r>
      <w:r w:rsidRPr="00AC18D0">
        <w:t>BACEN-JUD, INFO-JUD, RENA-JUD,</w:t>
      </w:r>
      <w:r>
        <w:t xml:space="preserve"> </w:t>
      </w:r>
      <w:r w:rsidRPr="00AC18D0">
        <w:t>para fins de localização de bens passíveis de penhora,</w:t>
      </w:r>
      <w:r>
        <w:t xml:space="preserve"> </w:t>
      </w:r>
      <w:r w:rsidRPr="00AC18D0">
        <w:t>até o montante em execução, inclusive multa do art.</w:t>
      </w:r>
      <w:r>
        <w:t xml:space="preserve"> </w:t>
      </w:r>
      <w:r w:rsidRPr="00AC18D0">
        <w:t xml:space="preserve">475-J </w:t>
      </w:r>
      <w:r w:rsidRPr="0094065A">
        <w:t>e honorários de sucumbência,</w:t>
      </w:r>
      <w:r w:rsidRPr="00AC18D0">
        <w:t xml:space="preserve"> determinando</w:t>
      </w:r>
      <w:r>
        <w:t xml:space="preserve"> </w:t>
      </w:r>
      <w:r w:rsidRPr="00AC18D0">
        <w:t>ainda, pela sua constrição e a intimação d</w:t>
      </w:r>
      <w:r>
        <w:t>a</w:t>
      </w:r>
      <w:r w:rsidRPr="00172A7F">
        <w:rPr>
          <w:rFonts w:cs="Arial"/>
        </w:rPr>
        <w:t xml:space="preserve"> Liquidand</w:t>
      </w:r>
      <w:r>
        <w:rPr>
          <w:rFonts w:cs="Arial"/>
        </w:rPr>
        <w:t>a</w:t>
      </w:r>
      <w:r w:rsidRPr="00AC18D0">
        <w:t>,</w:t>
      </w:r>
      <w:r>
        <w:t xml:space="preserve"> </w:t>
      </w:r>
      <w:r w:rsidRPr="00AC18D0">
        <w:t>para querendo, manifestar-se, seguindo-se o feito até</w:t>
      </w:r>
      <w:r>
        <w:t xml:space="preserve"> </w:t>
      </w:r>
      <w:r w:rsidRPr="00AC18D0">
        <w:t>integral satisfação da obrigação sentenciada;</w:t>
      </w:r>
      <w:proofErr w:type="gramEnd"/>
    </w:p>
    <w:p w:rsidR="00783464" w:rsidRDefault="00783464" w:rsidP="00783464">
      <w:pPr>
        <w:pStyle w:val="PargrafodaLista"/>
      </w:pPr>
    </w:p>
    <w:p w:rsidR="00783464" w:rsidRDefault="00783464" w:rsidP="00783464">
      <w:pPr>
        <w:pStyle w:val="PargrafodaLista"/>
        <w:numPr>
          <w:ilvl w:val="0"/>
          <w:numId w:val="37"/>
        </w:numPr>
        <w:jc w:val="both"/>
      </w:pPr>
      <w:r w:rsidRPr="00AC18D0">
        <w:t xml:space="preserve">Caso </w:t>
      </w:r>
      <w:r>
        <w:t>a</w:t>
      </w:r>
      <w:r w:rsidRPr="00AC18D0">
        <w:t xml:space="preserve"> </w:t>
      </w:r>
      <w:r>
        <w:t xml:space="preserve">Executada </w:t>
      </w:r>
      <w:r w:rsidRPr="00AC18D0">
        <w:t>fraude, se oponha maliciosamente à</w:t>
      </w:r>
      <w:r>
        <w:t xml:space="preserve"> </w:t>
      </w:r>
      <w:r w:rsidRPr="00AC18D0">
        <w:t xml:space="preserve">execução, embargando </w:t>
      </w:r>
      <w:proofErr w:type="spellStart"/>
      <w:r w:rsidRPr="00AC18D0">
        <w:t>ardís</w:t>
      </w:r>
      <w:proofErr w:type="spellEnd"/>
      <w:r w:rsidRPr="00AC18D0">
        <w:t xml:space="preserve"> e meios artificiosos,</w:t>
      </w:r>
      <w:r>
        <w:t xml:space="preserve"> </w:t>
      </w:r>
      <w:r w:rsidRPr="00AC18D0">
        <w:t>resista injustificadamente às ordens judiciais e não</w:t>
      </w:r>
      <w:r>
        <w:t xml:space="preserve"> </w:t>
      </w:r>
      <w:r w:rsidRPr="00AC18D0">
        <w:t>indique ao Juízo onde se encontram os bens sujeitos</w:t>
      </w:r>
      <w:r>
        <w:t xml:space="preserve"> </w:t>
      </w:r>
      <w:r w:rsidRPr="00AC18D0">
        <w:t>à</w:t>
      </w:r>
      <w:r>
        <w:t xml:space="preserve"> </w:t>
      </w:r>
      <w:r w:rsidRPr="00AC18D0">
        <w:t>execução da penhora, determinar na forma do artigo</w:t>
      </w:r>
      <w:r>
        <w:t xml:space="preserve"> </w:t>
      </w:r>
      <w:r w:rsidRPr="00AC18D0">
        <w:t>601 do CPC, com as alterações da Lei nº 8.953/94, seja</w:t>
      </w:r>
      <w:r>
        <w:t xml:space="preserve"> </w:t>
      </w:r>
      <w:r w:rsidRPr="00AC18D0">
        <w:t>estabelecida a multa de 20% do valor do débito</w:t>
      </w:r>
      <w:r>
        <w:t xml:space="preserve"> </w:t>
      </w:r>
      <w:r w:rsidRPr="00AC18D0">
        <w:t xml:space="preserve">atualizado, sem prejuízo de outras sanções de </w:t>
      </w:r>
      <w:r w:rsidRPr="00AC18D0">
        <w:lastRenderedPageBreak/>
        <w:t>natureza</w:t>
      </w:r>
      <w:r>
        <w:t xml:space="preserve"> </w:t>
      </w:r>
      <w:r w:rsidRPr="00AC18D0">
        <w:t xml:space="preserve">processual ou material, revertendo </w:t>
      </w:r>
      <w:proofErr w:type="gramStart"/>
      <w:r w:rsidRPr="00AC18D0">
        <w:t>a</w:t>
      </w:r>
      <w:proofErr w:type="gramEnd"/>
      <w:r w:rsidRPr="00AC18D0">
        <w:t xml:space="preserve"> multa em favor</w:t>
      </w:r>
      <w:r>
        <w:t xml:space="preserve"> </w:t>
      </w:r>
      <w:r w:rsidRPr="00AC18D0">
        <w:t>do</w:t>
      </w:r>
      <w:r>
        <w:t xml:space="preserve"> </w:t>
      </w:r>
      <w:r w:rsidRPr="00AC18D0">
        <w:t>autor;</w:t>
      </w:r>
    </w:p>
    <w:p w:rsidR="00783464" w:rsidRDefault="00783464" w:rsidP="00783464">
      <w:pPr>
        <w:pStyle w:val="PargrafodaLista"/>
      </w:pPr>
    </w:p>
    <w:p w:rsidR="00783464" w:rsidRPr="00783464" w:rsidRDefault="00783464" w:rsidP="00783464">
      <w:pPr>
        <w:pStyle w:val="PargrafodaLista"/>
        <w:numPr>
          <w:ilvl w:val="0"/>
          <w:numId w:val="37"/>
        </w:numPr>
        <w:jc w:val="both"/>
      </w:pPr>
      <w:r w:rsidRPr="00A84435">
        <w:rPr>
          <w:b/>
          <w:u w:val="single"/>
        </w:rPr>
        <w:t xml:space="preserve">Conceder os benefícios </w:t>
      </w:r>
      <w:r w:rsidRPr="00A84435">
        <w:rPr>
          <w:rFonts w:cs="Arial"/>
          <w:b/>
          <w:sz w:val="25"/>
          <w:szCs w:val="25"/>
          <w:u w:val="single"/>
        </w:rPr>
        <w:t xml:space="preserve">da assistência judiciária gratuita </w:t>
      </w:r>
      <w:r>
        <w:rPr>
          <w:rFonts w:cs="Arial"/>
          <w:b/>
          <w:sz w:val="25"/>
          <w:szCs w:val="25"/>
          <w:u w:val="single"/>
        </w:rPr>
        <w:t>ao</w:t>
      </w:r>
      <w:r w:rsidRPr="00A84435">
        <w:rPr>
          <w:rFonts w:cs="Arial"/>
          <w:b/>
          <w:sz w:val="25"/>
          <w:szCs w:val="25"/>
          <w:u w:val="single"/>
        </w:rPr>
        <w:t xml:space="preserve"> </w:t>
      </w:r>
      <w:r>
        <w:rPr>
          <w:rFonts w:cs="Arial"/>
          <w:b/>
          <w:sz w:val="25"/>
          <w:szCs w:val="25"/>
          <w:u w:val="single"/>
        </w:rPr>
        <w:t>Exequente</w:t>
      </w:r>
      <w:r w:rsidRPr="00A84435">
        <w:rPr>
          <w:rFonts w:cs="Arial"/>
          <w:b/>
          <w:sz w:val="25"/>
          <w:szCs w:val="25"/>
          <w:u w:val="single"/>
        </w:rPr>
        <w:t xml:space="preserve"> conforme declaração anexa,</w:t>
      </w:r>
      <w:r w:rsidRPr="00A84435">
        <w:rPr>
          <w:rFonts w:cs="Arial"/>
          <w:b/>
          <w:sz w:val="25"/>
          <w:szCs w:val="25"/>
        </w:rPr>
        <w:t xml:space="preserve"> </w:t>
      </w:r>
      <w:r w:rsidRPr="00A84435">
        <w:rPr>
          <w:rFonts w:cs="Arial"/>
          <w:sz w:val="25"/>
          <w:szCs w:val="25"/>
        </w:rPr>
        <w:t xml:space="preserve">em conformidade com a Lei </w:t>
      </w:r>
      <w:r>
        <w:rPr>
          <w:rFonts w:cs="Arial"/>
          <w:sz w:val="25"/>
          <w:szCs w:val="25"/>
        </w:rPr>
        <w:t>1.060/50.</w:t>
      </w:r>
    </w:p>
    <w:p w:rsidR="00783464" w:rsidRDefault="00783464" w:rsidP="00783464">
      <w:pPr>
        <w:pStyle w:val="PargrafodaLista"/>
      </w:pPr>
    </w:p>
    <w:p w:rsidR="00783464" w:rsidRPr="00783464" w:rsidRDefault="00783464" w:rsidP="00783464">
      <w:pPr>
        <w:pStyle w:val="Corpodetexto"/>
        <w:widowControl w:val="0"/>
        <w:numPr>
          <w:ilvl w:val="0"/>
          <w:numId w:val="37"/>
        </w:numPr>
        <w:tabs>
          <w:tab w:val="left" w:pos="3128"/>
        </w:tabs>
        <w:jc w:val="both"/>
      </w:pPr>
      <w:proofErr w:type="gramStart"/>
      <w:r>
        <w:rPr>
          <w:rFonts w:ascii="BookmanOldStyle" w:hAnsi="BookmanOldStyle" w:cs="BookmanOldStyle"/>
          <w:szCs w:val="24"/>
        </w:rPr>
        <w:t>a</w:t>
      </w:r>
      <w:proofErr w:type="gramEnd"/>
      <w:r>
        <w:rPr>
          <w:rFonts w:ascii="BookmanOldStyle" w:hAnsi="BookmanOldStyle" w:cs="BookmanOldStyle"/>
          <w:szCs w:val="24"/>
        </w:rPr>
        <w:t xml:space="preserve"> concessão do benefício da tramitação prioritária do processo, previsto no Estatuto do Idoso, uma vez que a parte autora possui </w:t>
      </w:r>
      <w:r w:rsidR="00D35E27">
        <w:rPr>
          <w:rFonts w:ascii="BookmanOldStyle" w:hAnsi="BookmanOldStyle" w:cs="BookmanOldStyle"/>
          <w:szCs w:val="24"/>
        </w:rPr>
        <w:t>91</w:t>
      </w:r>
      <w:r>
        <w:rPr>
          <w:rFonts w:ascii="BookmanOldStyle" w:hAnsi="BookmanOldStyle" w:cs="BookmanOldStyle"/>
          <w:szCs w:val="24"/>
        </w:rPr>
        <w:t xml:space="preserve"> (</w:t>
      </w:r>
      <w:r w:rsidR="00D35E27">
        <w:rPr>
          <w:rFonts w:ascii="BookmanOldStyle" w:hAnsi="BookmanOldStyle" w:cs="BookmanOldStyle"/>
          <w:szCs w:val="24"/>
        </w:rPr>
        <w:t>noventa e um</w:t>
      </w:r>
      <w:r>
        <w:rPr>
          <w:rFonts w:ascii="BookmanOldStyle" w:hAnsi="BookmanOldStyle" w:cs="BookmanOldStyle"/>
          <w:szCs w:val="24"/>
        </w:rPr>
        <w:t>) anos de idade;</w:t>
      </w:r>
    </w:p>
    <w:p w:rsidR="00783464" w:rsidRDefault="00783464" w:rsidP="00783464">
      <w:pPr>
        <w:pStyle w:val="PargrafodaLista"/>
      </w:pPr>
    </w:p>
    <w:p w:rsidR="00DD315E" w:rsidRPr="00F2680A" w:rsidRDefault="006B3D7F" w:rsidP="00F2680A">
      <w:pPr>
        <w:jc w:val="both"/>
      </w:pPr>
      <w:r>
        <w:tab/>
      </w:r>
      <w:r>
        <w:tab/>
      </w:r>
      <w:r>
        <w:tab/>
      </w:r>
      <w:r>
        <w:tab/>
      </w:r>
      <w:r w:rsidR="00DD315E" w:rsidRPr="00F2680A">
        <w:t xml:space="preserve">Ad </w:t>
      </w:r>
      <w:proofErr w:type="spellStart"/>
      <w:r w:rsidR="00DD315E" w:rsidRPr="00F2680A">
        <w:t>Cautelam</w:t>
      </w:r>
      <w:proofErr w:type="spellEnd"/>
      <w:r w:rsidR="00DD315E" w:rsidRPr="00F2680A">
        <w:t xml:space="preserve">, protesta provar o alegado por todos os meios de prova admitidos pelo direito, sem exceção, em especial pelos inclusos documentos, depoimento pessoal do representante legal da Executada, </w:t>
      </w:r>
      <w:proofErr w:type="gramStart"/>
      <w:r w:rsidR="00DD315E" w:rsidRPr="00F2680A">
        <w:t>sob pena</w:t>
      </w:r>
      <w:proofErr w:type="gramEnd"/>
      <w:r w:rsidR="00DD315E" w:rsidRPr="00F2680A">
        <w:t xml:space="preserve"> de confesso, caso não compareça ou comparecendo se recuse a depor, inquirição de testemunhas, requisição e exibição de documentos e prova pericial contábil sob ônus da Executada, sendo necessário, o que fica, desde já, requerido, para os fins de direito.</w:t>
      </w:r>
    </w:p>
    <w:p w:rsidR="00DD315E" w:rsidRPr="00F2680A" w:rsidRDefault="00DD315E" w:rsidP="00F2680A">
      <w:pPr>
        <w:jc w:val="both"/>
      </w:pPr>
    </w:p>
    <w:p w:rsidR="00DD315E" w:rsidRPr="00F2680A" w:rsidRDefault="00DD315E" w:rsidP="00F2680A">
      <w:pPr>
        <w:jc w:val="both"/>
      </w:pPr>
    </w:p>
    <w:p w:rsidR="00DD315E" w:rsidRPr="00F2680A" w:rsidRDefault="00F2680A" w:rsidP="00F2680A">
      <w:pPr>
        <w:jc w:val="both"/>
      </w:pPr>
      <w:r>
        <w:t xml:space="preserve"> </w:t>
      </w:r>
      <w:r>
        <w:tab/>
      </w:r>
      <w:r>
        <w:tab/>
      </w:r>
      <w:r>
        <w:tab/>
      </w:r>
      <w:r>
        <w:tab/>
      </w:r>
      <w:r w:rsidR="00DD315E" w:rsidRPr="00F2680A">
        <w:t>Dá-se à causa o valor de</w:t>
      </w:r>
      <w:r w:rsidR="00DD315E" w:rsidRPr="00156A3E">
        <w:rPr>
          <w:b/>
        </w:rPr>
        <w:t xml:space="preserve"> </w:t>
      </w:r>
      <w:r w:rsidR="00EC447D" w:rsidRPr="00EC447D">
        <w:rPr>
          <w:b/>
          <w:u w:color="000000"/>
        </w:rPr>
        <w:t>R$</w:t>
      </w:r>
      <w:r w:rsidR="00EC447D" w:rsidRPr="00EC447D">
        <w:rPr>
          <w:b/>
          <w:spacing w:val="26"/>
          <w:u w:color="000000"/>
        </w:rPr>
        <w:t xml:space="preserve"> </w:t>
      </w:r>
      <w:r w:rsidR="00783464">
        <w:rPr>
          <w:b/>
          <w:spacing w:val="26"/>
          <w:u w:color="000000"/>
        </w:rPr>
        <w:t>0</w:t>
      </w:r>
      <w:r w:rsidR="00EC447D" w:rsidRPr="00EC447D">
        <w:rPr>
          <w:b/>
          <w:spacing w:val="-1"/>
          <w:u w:color="000000"/>
        </w:rPr>
        <w:t>.</w:t>
      </w:r>
      <w:r w:rsidR="00783464">
        <w:rPr>
          <w:b/>
          <w:spacing w:val="-1"/>
          <w:u w:color="000000"/>
        </w:rPr>
        <w:t>0</w:t>
      </w:r>
      <w:r w:rsidR="00EC447D" w:rsidRPr="00EC447D">
        <w:rPr>
          <w:b/>
          <w:spacing w:val="29"/>
          <w:u w:color="000000"/>
        </w:rPr>
        <w:t xml:space="preserve"> </w:t>
      </w:r>
      <w:r w:rsidR="00EC447D" w:rsidRPr="00EC447D">
        <w:rPr>
          <w:b/>
          <w:spacing w:val="-1"/>
          <w:u w:color="000000"/>
        </w:rPr>
        <w:t>(reais)</w:t>
      </w:r>
      <w:r w:rsidR="008374C0">
        <w:rPr>
          <w:spacing w:val="21"/>
        </w:rPr>
        <w:t xml:space="preserve">, </w:t>
      </w:r>
      <w:r w:rsidR="00A72A01">
        <w:rPr>
          <w:spacing w:val="-1"/>
          <w:u w:color="000000"/>
        </w:rPr>
        <w:t>para fins processuais.</w:t>
      </w:r>
    </w:p>
    <w:p w:rsidR="00DD315E" w:rsidRPr="00F2680A" w:rsidRDefault="00DD315E" w:rsidP="00F2680A">
      <w:pPr>
        <w:jc w:val="both"/>
        <w:rPr>
          <w:rFonts w:eastAsia="Arial"/>
        </w:rPr>
      </w:pPr>
    </w:p>
    <w:p w:rsidR="00DD315E" w:rsidRDefault="00DD315E" w:rsidP="00DD315E">
      <w:pPr>
        <w:spacing w:before="8"/>
        <w:rPr>
          <w:rFonts w:eastAsia="Arial" w:cs="Arial"/>
          <w:sz w:val="18"/>
          <w:szCs w:val="18"/>
        </w:rPr>
      </w:pPr>
    </w:p>
    <w:p w:rsidR="004C7383" w:rsidRDefault="004C7383" w:rsidP="00E971F2">
      <w:pPr>
        <w:jc w:val="both"/>
        <w:rPr>
          <w:rFonts w:cs="Arial"/>
        </w:rPr>
      </w:pPr>
    </w:p>
    <w:p w:rsidR="00DA3861" w:rsidRDefault="00DA3861" w:rsidP="00536110">
      <w:pPr>
        <w:ind w:left="2410" w:firstLine="426"/>
        <w:jc w:val="both"/>
        <w:rPr>
          <w:rFonts w:cs="Arial"/>
        </w:rPr>
      </w:pPr>
    </w:p>
    <w:p w:rsidR="0036473F" w:rsidRPr="0048369E" w:rsidRDefault="0036473F" w:rsidP="00536110">
      <w:pPr>
        <w:ind w:left="2410" w:firstLine="426"/>
        <w:jc w:val="both"/>
        <w:rPr>
          <w:rFonts w:cs="Arial"/>
        </w:rPr>
      </w:pPr>
      <w:r w:rsidRPr="0048369E">
        <w:rPr>
          <w:rFonts w:cs="Arial"/>
        </w:rPr>
        <w:t>Nestes termos,</w:t>
      </w:r>
    </w:p>
    <w:p w:rsidR="001E5801" w:rsidRDefault="001E5801" w:rsidP="00A17554">
      <w:pPr>
        <w:ind w:left="1701"/>
        <w:jc w:val="both"/>
        <w:rPr>
          <w:rFonts w:cs="Arial"/>
        </w:rPr>
      </w:pPr>
    </w:p>
    <w:p w:rsidR="004C7383" w:rsidRDefault="004C7383" w:rsidP="00A17554">
      <w:pPr>
        <w:ind w:left="1701"/>
        <w:jc w:val="both"/>
        <w:rPr>
          <w:rFonts w:cs="Arial"/>
        </w:rPr>
      </w:pPr>
    </w:p>
    <w:p w:rsidR="0036473F" w:rsidRPr="0048369E" w:rsidRDefault="0036473F" w:rsidP="00536110">
      <w:pPr>
        <w:ind w:left="2410" w:firstLine="426"/>
        <w:jc w:val="both"/>
        <w:rPr>
          <w:rFonts w:cs="Arial"/>
        </w:rPr>
      </w:pPr>
      <w:r w:rsidRPr="0048369E">
        <w:rPr>
          <w:rFonts w:cs="Arial"/>
        </w:rPr>
        <w:t>Pede deferimento.</w:t>
      </w:r>
    </w:p>
    <w:p w:rsidR="00A16B2D" w:rsidRDefault="00A16B2D" w:rsidP="00A17554">
      <w:pPr>
        <w:ind w:left="1701"/>
        <w:jc w:val="both"/>
        <w:rPr>
          <w:rFonts w:cs="Arial"/>
        </w:rPr>
      </w:pPr>
    </w:p>
    <w:p w:rsidR="00E4253A" w:rsidRDefault="00E4253A" w:rsidP="00A17554">
      <w:pPr>
        <w:ind w:left="1701"/>
        <w:jc w:val="both"/>
        <w:rPr>
          <w:rFonts w:cs="Arial"/>
        </w:rPr>
      </w:pPr>
    </w:p>
    <w:p w:rsidR="00DA3861" w:rsidRDefault="00DA3861" w:rsidP="00A17554">
      <w:pPr>
        <w:ind w:left="1701"/>
        <w:jc w:val="both"/>
        <w:rPr>
          <w:rFonts w:cs="Arial"/>
        </w:rPr>
      </w:pPr>
    </w:p>
    <w:p w:rsidR="00DA3861" w:rsidRPr="0048369E" w:rsidRDefault="00DA3861" w:rsidP="00A17554">
      <w:pPr>
        <w:ind w:left="1701"/>
        <w:jc w:val="both"/>
        <w:rPr>
          <w:rFonts w:cs="Arial"/>
        </w:rPr>
      </w:pPr>
    </w:p>
    <w:p w:rsidR="0036473F" w:rsidRPr="0048369E" w:rsidRDefault="0036473F" w:rsidP="00A17554">
      <w:pPr>
        <w:ind w:left="1701"/>
        <w:jc w:val="right"/>
        <w:rPr>
          <w:rFonts w:cs="Arial"/>
        </w:rPr>
      </w:pPr>
      <w:r w:rsidRPr="0048369E">
        <w:rPr>
          <w:rFonts w:cs="Arial"/>
        </w:rPr>
        <w:t xml:space="preserve">Campo Grande (MS), </w:t>
      </w:r>
      <w:r w:rsidR="00B2110E">
        <w:rPr>
          <w:rFonts w:cs="Arial"/>
        </w:rPr>
        <w:t>2</w:t>
      </w:r>
      <w:r w:rsidR="00DA3861">
        <w:rPr>
          <w:rFonts w:cs="Arial"/>
        </w:rPr>
        <w:t>0</w:t>
      </w:r>
      <w:r w:rsidRPr="0048369E">
        <w:rPr>
          <w:rFonts w:cs="Arial"/>
        </w:rPr>
        <w:t xml:space="preserve"> de </w:t>
      </w:r>
      <w:r w:rsidR="00D35E27">
        <w:rPr>
          <w:rFonts w:cs="Arial"/>
        </w:rPr>
        <w:t>Abril</w:t>
      </w:r>
      <w:r w:rsidRPr="0048369E">
        <w:rPr>
          <w:rFonts w:cs="Arial"/>
        </w:rPr>
        <w:t xml:space="preserve"> de 201</w:t>
      </w:r>
      <w:r w:rsidR="004918EF">
        <w:rPr>
          <w:rFonts w:cs="Arial"/>
        </w:rPr>
        <w:t>6</w:t>
      </w:r>
      <w:r w:rsidRPr="0048369E">
        <w:rPr>
          <w:rFonts w:cs="Arial"/>
        </w:rPr>
        <w:t>.</w:t>
      </w:r>
    </w:p>
    <w:p w:rsidR="005D2045" w:rsidRPr="0048369E" w:rsidRDefault="005D2045" w:rsidP="00A17554">
      <w:pPr>
        <w:ind w:left="1701"/>
        <w:jc w:val="center"/>
        <w:rPr>
          <w:rFonts w:cs="Arial"/>
          <w:sz w:val="20"/>
        </w:rPr>
      </w:pPr>
    </w:p>
    <w:p w:rsidR="0036473F" w:rsidRPr="0048369E" w:rsidRDefault="0036473F" w:rsidP="00A17554">
      <w:pPr>
        <w:ind w:left="1701"/>
        <w:jc w:val="center"/>
        <w:rPr>
          <w:rFonts w:cs="Arial"/>
          <w:b/>
          <w:sz w:val="20"/>
        </w:rPr>
      </w:pPr>
    </w:p>
    <w:p w:rsidR="0036473F" w:rsidRPr="00DA3861" w:rsidRDefault="0036473F" w:rsidP="00A17554">
      <w:pPr>
        <w:ind w:left="1701"/>
        <w:jc w:val="center"/>
        <w:rPr>
          <w:rFonts w:cs="Arial"/>
          <w:b/>
          <w:sz w:val="18"/>
        </w:rPr>
      </w:pPr>
      <w:r w:rsidRPr="00DA3861">
        <w:rPr>
          <w:rFonts w:cs="Arial"/>
          <w:b/>
          <w:sz w:val="18"/>
        </w:rPr>
        <w:t>TIRMIANO DO NASCIMENTO ELIAS</w:t>
      </w:r>
    </w:p>
    <w:p w:rsidR="0036473F" w:rsidRPr="00DA3861" w:rsidRDefault="0036473F" w:rsidP="00A17554">
      <w:pPr>
        <w:ind w:left="1701"/>
        <w:jc w:val="center"/>
        <w:rPr>
          <w:rFonts w:cs="Arial"/>
          <w:b/>
          <w:sz w:val="18"/>
        </w:rPr>
      </w:pPr>
      <w:r w:rsidRPr="00DA3861">
        <w:rPr>
          <w:rFonts w:cs="Arial"/>
          <w:b/>
          <w:sz w:val="18"/>
        </w:rPr>
        <w:t>OAB 13.985/MS</w:t>
      </w:r>
    </w:p>
    <w:p w:rsidR="0036473F" w:rsidRPr="00DA3861" w:rsidRDefault="002E2344" w:rsidP="003A233B">
      <w:pPr>
        <w:ind w:left="1701"/>
        <w:jc w:val="center"/>
        <w:rPr>
          <w:rFonts w:cs="Arial"/>
          <w:b/>
          <w:sz w:val="20"/>
        </w:rPr>
      </w:pPr>
      <w:r w:rsidRPr="00DA3861">
        <w:rPr>
          <w:rFonts w:cs="Arial"/>
          <w:b/>
          <w:sz w:val="16"/>
        </w:rPr>
        <w:t xml:space="preserve">Chancelado por </w:t>
      </w:r>
      <w:r w:rsidR="009B2DA1" w:rsidRPr="00DA3861">
        <w:rPr>
          <w:rFonts w:cs="Arial"/>
          <w:b/>
          <w:sz w:val="16"/>
        </w:rPr>
        <w:t>certificação</w:t>
      </w:r>
      <w:r w:rsidR="0036473F" w:rsidRPr="00DA3861">
        <w:rPr>
          <w:rFonts w:cs="Arial"/>
          <w:b/>
          <w:sz w:val="16"/>
        </w:rPr>
        <w:t xml:space="preserve"> </w:t>
      </w:r>
      <w:r w:rsidRPr="00DA3861">
        <w:rPr>
          <w:rFonts w:cs="Arial"/>
          <w:b/>
          <w:sz w:val="16"/>
        </w:rPr>
        <w:t>d</w:t>
      </w:r>
      <w:r w:rsidR="0036473F" w:rsidRPr="00DA3861">
        <w:rPr>
          <w:rFonts w:cs="Arial"/>
          <w:b/>
          <w:sz w:val="16"/>
        </w:rPr>
        <w:t>igital</w:t>
      </w:r>
    </w:p>
    <w:p w:rsidR="007E44E5" w:rsidRDefault="007E44E5" w:rsidP="00DB1167">
      <w:pPr>
        <w:autoSpaceDE w:val="0"/>
        <w:autoSpaceDN w:val="0"/>
        <w:adjustRightInd w:val="0"/>
        <w:rPr>
          <w:rFonts w:ascii="BookmanOldStyle,Bold" w:hAnsi="BookmanOldStyle,Bold" w:cs="BookmanOldStyle,Bold"/>
          <w:b/>
          <w:bCs/>
          <w:szCs w:val="24"/>
        </w:rPr>
      </w:pPr>
    </w:p>
    <w:p w:rsidR="007E44E5" w:rsidRDefault="007E44E5" w:rsidP="00DB1167">
      <w:pPr>
        <w:autoSpaceDE w:val="0"/>
        <w:autoSpaceDN w:val="0"/>
        <w:adjustRightInd w:val="0"/>
        <w:rPr>
          <w:rFonts w:ascii="BookmanOldStyle,Bold" w:hAnsi="BookmanOldStyle,Bold" w:cs="BookmanOldStyle,Bold"/>
          <w:b/>
          <w:bCs/>
          <w:szCs w:val="24"/>
        </w:rPr>
      </w:pPr>
    </w:p>
    <w:p w:rsidR="007E44E5" w:rsidRDefault="007E44E5" w:rsidP="00DB1167">
      <w:pPr>
        <w:autoSpaceDE w:val="0"/>
        <w:autoSpaceDN w:val="0"/>
        <w:adjustRightInd w:val="0"/>
        <w:rPr>
          <w:rFonts w:ascii="BookmanOldStyle" w:hAnsi="BookmanOldStyle" w:cs="BookmanOldStyle"/>
          <w:szCs w:val="24"/>
        </w:rPr>
      </w:pPr>
    </w:p>
    <w:sectPr w:rsidR="007E44E5" w:rsidSect="00803881">
      <w:headerReference w:type="default" r:id="rId8"/>
      <w:footerReference w:type="even" r:id="rId9"/>
      <w:footerReference w:type="default" r:id="rId10"/>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3A8" w:rsidRDefault="00C723A8">
      <w:r>
        <w:separator/>
      </w:r>
    </w:p>
  </w:endnote>
  <w:endnote w:type="continuationSeparator" w:id="0">
    <w:p w:rsidR="00C723A8" w:rsidRDefault="00C72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B8" w:rsidRDefault="00E21417">
    <w:pPr>
      <w:pStyle w:val="Rodap"/>
      <w:framePr w:wrap="around" w:vAnchor="text" w:hAnchor="margin" w:xAlign="right" w:y="1"/>
      <w:rPr>
        <w:rStyle w:val="Nmerodepgina"/>
      </w:rPr>
    </w:pPr>
    <w:r>
      <w:rPr>
        <w:rStyle w:val="Nmerodepgina"/>
      </w:rPr>
      <w:fldChar w:fldCharType="begin"/>
    </w:r>
    <w:r w:rsidR="00EA7BB8">
      <w:rPr>
        <w:rStyle w:val="Nmerodepgina"/>
      </w:rPr>
      <w:instrText xml:space="preserve">PAGE  </w:instrText>
    </w:r>
    <w:r>
      <w:rPr>
        <w:rStyle w:val="Nmerodepgina"/>
      </w:rPr>
      <w:fldChar w:fldCharType="end"/>
    </w:r>
  </w:p>
  <w:p w:rsidR="00EA7BB8" w:rsidRDefault="00EA7BB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B8" w:rsidRDefault="00E21417">
    <w:pPr>
      <w:pStyle w:val="Rodap"/>
      <w:framePr w:wrap="around" w:vAnchor="text" w:hAnchor="margin" w:xAlign="right" w:y="1"/>
      <w:rPr>
        <w:rStyle w:val="Nmerodepgina"/>
      </w:rPr>
    </w:pPr>
    <w:r>
      <w:rPr>
        <w:rStyle w:val="Nmerodepgina"/>
      </w:rPr>
      <w:fldChar w:fldCharType="begin"/>
    </w:r>
    <w:r w:rsidR="00EA7BB8">
      <w:rPr>
        <w:rStyle w:val="Nmerodepgina"/>
      </w:rPr>
      <w:instrText xml:space="preserve">PAGE  </w:instrText>
    </w:r>
    <w:r>
      <w:rPr>
        <w:rStyle w:val="Nmerodepgina"/>
      </w:rPr>
      <w:fldChar w:fldCharType="separate"/>
    </w:r>
    <w:r w:rsidR="007F586F">
      <w:rPr>
        <w:rStyle w:val="Nmerodepgina"/>
        <w:noProof/>
      </w:rPr>
      <w:t>3</w:t>
    </w:r>
    <w:r>
      <w:rPr>
        <w:rStyle w:val="Nmerodepgina"/>
      </w:rPr>
      <w:fldChar w:fldCharType="end"/>
    </w:r>
  </w:p>
  <w:p w:rsidR="00EA7BB8" w:rsidRDefault="007F586F"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EA7BB8" w:rsidRPr="00615EC1" w:rsidRDefault="00EA7BB8"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EA7BB8" w:rsidRPr="00615EC1" w:rsidRDefault="00EA7BB8"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3A8" w:rsidRDefault="00C723A8">
      <w:r>
        <w:separator/>
      </w:r>
    </w:p>
  </w:footnote>
  <w:footnote w:type="continuationSeparator" w:id="0">
    <w:p w:rsidR="00C723A8" w:rsidRDefault="00C72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B8" w:rsidRDefault="00EA7BB8">
    <w:pPr>
      <w:pStyle w:val="Cabealho"/>
      <w:framePr w:wrap="around" w:vAnchor="text" w:hAnchor="margin" w:xAlign="right" w:y="1"/>
      <w:rPr>
        <w:rStyle w:val="Nmerodepgina"/>
        <w:i/>
      </w:rPr>
    </w:pPr>
  </w:p>
  <w:tbl>
    <w:tblPr>
      <w:tblW w:w="0" w:type="auto"/>
      <w:tblLook w:val="04A0"/>
    </w:tblPr>
    <w:tblGrid>
      <w:gridCol w:w="1289"/>
      <w:gridCol w:w="3639"/>
      <w:gridCol w:w="5062"/>
    </w:tblGrid>
    <w:tr w:rsidR="00EA7BB8" w:rsidRPr="00532341" w:rsidTr="00AF23F1">
      <w:tc>
        <w:tcPr>
          <w:tcW w:w="1289" w:type="dxa"/>
        </w:tcPr>
        <w:p w:rsidR="00EA7BB8" w:rsidRPr="00042934" w:rsidRDefault="00EA7BB8"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36.85pt" o:ole="">
                <v:imagedata r:id="rId1" o:title=""/>
              </v:shape>
              <o:OLEObject Type="Embed" ProgID="PBrush" ShapeID="_x0000_i1025" DrawAspect="Content" ObjectID="_1521912173" r:id="rId2"/>
            </w:object>
          </w:r>
        </w:p>
      </w:tc>
      <w:tc>
        <w:tcPr>
          <w:tcW w:w="3639" w:type="dxa"/>
        </w:tcPr>
        <w:p w:rsidR="00EA7BB8" w:rsidRPr="00EC447D" w:rsidRDefault="00EA7BB8"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EA7BB8" w:rsidRPr="00EC447D" w:rsidRDefault="00EA7BB8"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EA7BB8" w:rsidRPr="00EC447D" w:rsidRDefault="00E21417"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EA7BB8" w:rsidRPr="00AF23F1" w:rsidRDefault="00EA7BB8"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EA7BB8" w:rsidRPr="00EC447D" w:rsidRDefault="00EA7BB8"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EA7BB8" w:rsidRPr="00532341" w:rsidRDefault="00EA7BB8" w:rsidP="00532341">
          <w:pPr>
            <w:jc w:val="both"/>
            <w:rPr>
              <w:rFonts w:cs="Arial"/>
              <w:b/>
              <w:i/>
              <w:sz w:val="20"/>
            </w:rPr>
          </w:pPr>
        </w:p>
      </w:tc>
    </w:tr>
  </w:tbl>
  <w:p w:rsidR="00EA7BB8" w:rsidRPr="00042934" w:rsidRDefault="00E21417"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2">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4">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5">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6">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7">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8">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1">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2">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3">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4">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5">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16">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7">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8">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19">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1">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3">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24">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25">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27">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28">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9">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1">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2">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4">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35">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1"/>
  </w:num>
  <w:num w:numId="3">
    <w:abstractNumId w:val="21"/>
  </w:num>
  <w:num w:numId="4">
    <w:abstractNumId w:val="28"/>
  </w:num>
  <w:num w:numId="5">
    <w:abstractNumId w:val="31"/>
  </w:num>
  <w:num w:numId="6">
    <w:abstractNumId w:val="13"/>
  </w:num>
  <w:num w:numId="7">
    <w:abstractNumId w:val="4"/>
  </w:num>
  <w:num w:numId="8">
    <w:abstractNumId w:val="32"/>
  </w:num>
  <w:num w:numId="9">
    <w:abstractNumId w:val="6"/>
  </w:num>
  <w:num w:numId="10">
    <w:abstractNumId w:val="35"/>
  </w:num>
  <w:num w:numId="11">
    <w:abstractNumId w:val="12"/>
  </w:num>
  <w:num w:numId="12">
    <w:abstractNumId w:val="33"/>
  </w:num>
  <w:num w:numId="13">
    <w:abstractNumId w:val="29"/>
  </w:num>
  <w:num w:numId="14">
    <w:abstractNumId w:val="2"/>
  </w:num>
  <w:num w:numId="15">
    <w:abstractNumId w:val="0"/>
  </w:num>
  <w:num w:numId="16">
    <w:abstractNumId w:val="25"/>
  </w:num>
  <w:num w:numId="17">
    <w:abstractNumId w:val="22"/>
  </w:num>
  <w:num w:numId="18">
    <w:abstractNumId w:val="5"/>
  </w:num>
  <w:num w:numId="19">
    <w:abstractNumId w:val="17"/>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3"/>
  </w:num>
  <w:num w:numId="24">
    <w:abstractNumId w:val="10"/>
  </w:num>
  <w:num w:numId="25">
    <w:abstractNumId w:val="15"/>
  </w:num>
  <w:num w:numId="26">
    <w:abstractNumId w:val="18"/>
  </w:num>
  <w:num w:numId="27">
    <w:abstractNumId w:val="23"/>
  </w:num>
  <w:num w:numId="28">
    <w:abstractNumId w:val="20"/>
  </w:num>
  <w:num w:numId="29">
    <w:abstractNumId w:val="26"/>
  </w:num>
  <w:num w:numId="30">
    <w:abstractNumId w:val="24"/>
  </w:num>
  <w:num w:numId="31">
    <w:abstractNumId w:val="34"/>
  </w:num>
  <w:num w:numId="32">
    <w:abstractNumId w:val="27"/>
  </w:num>
  <w:num w:numId="33">
    <w:abstractNumId w:val="14"/>
  </w:num>
  <w:num w:numId="34">
    <w:abstractNumId w:val="1"/>
  </w:num>
  <w:num w:numId="35">
    <w:abstractNumId w:val="7"/>
  </w:num>
  <w:num w:numId="36">
    <w:abstractNumId w:val="19"/>
  </w:num>
  <w:num w:numId="3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9698">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B1C"/>
    <w:rsid w:val="0001311B"/>
    <w:rsid w:val="00013E77"/>
    <w:rsid w:val="0001552C"/>
    <w:rsid w:val="000167FF"/>
    <w:rsid w:val="0001728A"/>
    <w:rsid w:val="000203C6"/>
    <w:rsid w:val="00021D8D"/>
    <w:rsid w:val="00023FD5"/>
    <w:rsid w:val="000245E3"/>
    <w:rsid w:val="00025223"/>
    <w:rsid w:val="000254DC"/>
    <w:rsid w:val="00025F23"/>
    <w:rsid w:val="00031F0D"/>
    <w:rsid w:val="00033911"/>
    <w:rsid w:val="000341E5"/>
    <w:rsid w:val="00034527"/>
    <w:rsid w:val="000346D8"/>
    <w:rsid w:val="00034C78"/>
    <w:rsid w:val="00036B12"/>
    <w:rsid w:val="00037801"/>
    <w:rsid w:val="000378E3"/>
    <w:rsid w:val="00037AF3"/>
    <w:rsid w:val="00037C34"/>
    <w:rsid w:val="00040350"/>
    <w:rsid w:val="00042934"/>
    <w:rsid w:val="0004657C"/>
    <w:rsid w:val="0004782D"/>
    <w:rsid w:val="000519AF"/>
    <w:rsid w:val="000523F5"/>
    <w:rsid w:val="00053FC3"/>
    <w:rsid w:val="000552FA"/>
    <w:rsid w:val="0005639B"/>
    <w:rsid w:val="000567D0"/>
    <w:rsid w:val="00056B52"/>
    <w:rsid w:val="00057A14"/>
    <w:rsid w:val="00060225"/>
    <w:rsid w:val="0006109F"/>
    <w:rsid w:val="000616C5"/>
    <w:rsid w:val="00061D0A"/>
    <w:rsid w:val="00066B32"/>
    <w:rsid w:val="00066EFD"/>
    <w:rsid w:val="00067450"/>
    <w:rsid w:val="00072CC8"/>
    <w:rsid w:val="00073E72"/>
    <w:rsid w:val="000766F3"/>
    <w:rsid w:val="00080468"/>
    <w:rsid w:val="00081CB3"/>
    <w:rsid w:val="000846DC"/>
    <w:rsid w:val="0008599D"/>
    <w:rsid w:val="00086A93"/>
    <w:rsid w:val="000874A4"/>
    <w:rsid w:val="00087C9F"/>
    <w:rsid w:val="00090528"/>
    <w:rsid w:val="00091035"/>
    <w:rsid w:val="00091188"/>
    <w:rsid w:val="000954E1"/>
    <w:rsid w:val="000A426A"/>
    <w:rsid w:val="000A4477"/>
    <w:rsid w:val="000A4A41"/>
    <w:rsid w:val="000A6F6A"/>
    <w:rsid w:val="000B004D"/>
    <w:rsid w:val="000B1F85"/>
    <w:rsid w:val="000B3619"/>
    <w:rsid w:val="000B43B9"/>
    <w:rsid w:val="000B5717"/>
    <w:rsid w:val="000B63C2"/>
    <w:rsid w:val="000B77E7"/>
    <w:rsid w:val="000C00F9"/>
    <w:rsid w:val="000C0155"/>
    <w:rsid w:val="000C0D1C"/>
    <w:rsid w:val="000C159E"/>
    <w:rsid w:val="000C187A"/>
    <w:rsid w:val="000C1EBC"/>
    <w:rsid w:val="000C297E"/>
    <w:rsid w:val="000C417D"/>
    <w:rsid w:val="000C54C5"/>
    <w:rsid w:val="000C5694"/>
    <w:rsid w:val="000C5A1F"/>
    <w:rsid w:val="000D2C9B"/>
    <w:rsid w:val="000D2D59"/>
    <w:rsid w:val="000D3D12"/>
    <w:rsid w:val="000D74A3"/>
    <w:rsid w:val="000E0124"/>
    <w:rsid w:val="000E2C81"/>
    <w:rsid w:val="000E3D81"/>
    <w:rsid w:val="000F20F1"/>
    <w:rsid w:val="000F2576"/>
    <w:rsid w:val="000F2F1B"/>
    <w:rsid w:val="000F355C"/>
    <w:rsid w:val="000F35E2"/>
    <w:rsid w:val="000F4089"/>
    <w:rsid w:val="000F60F6"/>
    <w:rsid w:val="000F69AB"/>
    <w:rsid w:val="000F7800"/>
    <w:rsid w:val="000F7BAE"/>
    <w:rsid w:val="00100945"/>
    <w:rsid w:val="001028BB"/>
    <w:rsid w:val="0010371B"/>
    <w:rsid w:val="00104308"/>
    <w:rsid w:val="00106AA6"/>
    <w:rsid w:val="001070AC"/>
    <w:rsid w:val="00110C73"/>
    <w:rsid w:val="00111242"/>
    <w:rsid w:val="0011616D"/>
    <w:rsid w:val="001161C4"/>
    <w:rsid w:val="0011789F"/>
    <w:rsid w:val="00117A55"/>
    <w:rsid w:val="00117A60"/>
    <w:rsid w:val="001203D3"/>
    <w:rsid w:val="00120D9D"/>
    <w:rsid w:val="001221A7"/>
    <w:rsid w:val="00123238"/>
    <w:rsid w:val="00123991"/>
    <w:rsid w:val="00124CF8"/>
    <w:rsid w:val="001254D6"/>
    <w:rsid w:val="00125B12"/>
    <w:rsid w:val="00126401"/>
    <w:rsid w:val="00126D4E"/>
    <w:rsid w:val="001275BA"/>
    <w:rsid w:val="00131616"/>
    <w:rsid w:val="001333C9"/>
    <w:rsid w:val="00134227"/>
    <w:rsid w:val="00137624"/>
    <w:rsid w:val="001414BA"/>
    <w:rsid w:val="00141C54"/>
    <w:rsid w:val="00142D33"/>
    <w:rsid w:val="00143703"/>
    <w:rsid w:val="00145323"/>
    <w:rsid w:val="0014651D"/>
    <w:rsid w:val="00146620"/>
    <w:rsid w:val="00146CC9"/>
    <w:rsid w:val="00147099"/>
    <w:rsid w:val="001474A3"/>
    <w:rsid w:val="00147EE0"/>
    <w:rsid w:val="001504A3"/>
    <w:rsid w:val="00150AAE"/>
    <w:rsid w:val="00153B16"/>
    <w:rsid w:val="00153B68"/>
    <w:rsid w:val="00154966"/>
    <w:rsid w:val="00154A01"/>
    <w:rsid w:val="00155E9B"/>
    <w:rsid w:val="00156A3E"/>
    <w:rsid w:val="0015749C"/>
    <w:rsid w:val="001579A5"/>
    <w:rsid w:val="00157EB2"/>
    <w:rsid w:val="001615B5"/>
    <w:rsid w:val="00161800"/>
    <w:rsid w:val="00161E7F"/>
    <w:rsid w:val="00161F72"/>
    <w:rsid w:val="00164283"/>
    <w:rsid w:val="00164310"/>
    <w:rsid w:val="00164D7C"/>
    <w:rsid w:val="00164F33"/>
    <w:rsid w:val="00170CC6"/>
    <w:rsid w:val="00173496"/>
    <w:rsid w:val="00174066"/>
    <w:rsid w:val="00174FFF"/>
    <w:rsid w:val="00175912"/>
    <w:rsid w:val="001769C9"/>
    <w:rsid w:val="00176A1D"/>
    <w:rsid w:val="00176B2E"/>
    <w:rsid w:val="00177726"/>
    <w:rsid w:val="0018166C"/>
    <w:rsid w:val="00181EBC"/>
    <w:rsid w:val="00182094"/>
    <w:rsid w:val="00183BA7"/>
    <w:rsid w:val="00183C5E"/>
    <w:rsid w:val="00184238"/>
    <w:rsid w:val="00185493"/>
    <w:rsid w:val="00186DE1"/>
    <w:rsid w:val="00187B34"/>
    <w:rsid w:val="00187D65"/>
    <w:rsid w:val="00191825"/>
    <w:rsid w:val="001922E8"/>
    <w:rsid w:val="0019359E"/>
    <w:rsid w:val="001952C7"/>
    <w:rsid w:val="001A0F5F"/>
    <w:rsid w:val="001A13FB"/>
    <w:rsid w:val="001A1994"/>
    <w:rsid w:val="001A1DC0"/>
    <w:rsid w:val="001A1E4C"/>
    <w:rsid w:val="001A2C17"/>
    <w:rsid w:val="001A6291"/>
    <w:rsid w:val="001A6BD1"/>
    <w:rsid w:val="001A766E"/>
    <w:rsid w:val="001A7C8D"/>
    <w:rsid w:val="001A7F57"/>
    <w:rsid w:val="001B02A3"/>
    <w:rsid w:val="001B3686"/>
    <w:rsid w:val="001B48F7"/>
    <w:rsid w:val="001B5639"/>
    <w:rsid w:val="001B7C25"/>
    <w:rsid w:val="001C2AA2"/>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A59"/>
    <w:rsid w:val="001E5D59"/>
    <w:rsid w:val="001E632E"/>
    <w:rsid w:val="001E70D8"/>
    <w:rsid w:val="001F0E88"/>
    <w:rsid w:val="001F2FAB"/>
    <w:rsid w:val="001F3539"/>
    <w:rsid w:val="001F5684"/>
    <w:rsid w:val="001F5ECD"/>
    <w:rsid w:val="001F6044"/>
    <w:rsid w:val="001F7518"/>
    <w:rsid w:val="0020019D"/>
    <w:rsid w:val="0020292B"/>
    <w:rsid w:val="00204852"/>
    <w:rsid w:val="00204AC2"/>
    <w:rsid w:val="002050E1"/>
    <w:rsid w:val="0020639F"/>
    <w:rsid w:val="002069FB"/>
    <w:rsid w:val="00210178"/>
    <w:rsid w:val="0021040A"/>
    <w:rsid w:val="002104C3"/>
    <w:rsid w:val="0021056C"/>
    <w:rsid w:val="002113E5"/>
    <w:rsid w:val="00212617"/>
    <w:rsid w:val="00214A41"/>
    <w:rsid w:val="002167C7"/>
    <w:rsid w:val="002167D7"/>
    <w:rsid w:val="00216E6F"/>
    <w:rsid w:val="002209C7"/>
    <w:rsid w:val="002238B1"/>
    <w:rsid w:val="002239CD"/>
    <w:rsid w:val="002260F5"/>
    <w:rsid w:val="00233293"/>
    <w:rsid w:val="00236BC3"/>
    <w:rsid w:val="00240DD8"/>
    <w:rsid w:val="00243BCE"/>
    <w:rsid w:val="0024453B"/>
    <w:rsid w:val="00246EE6"/>
    <w:rsid w:val="00250704"/>
    <w:rsid w:val="00251712"/>
    <w:rsid w:val="0025227F"/>
    <w:rsid w:val="00253828"/>
    <w:rsid w:val="002541C9"/>
    <w:rsid w:val="0025594B"/>
    <w:rsid w:val="00256DC4"/>
    <w:rsid w:val="00256DCC"/>
    <w:rsid w:val="00257088"/>
    <w:rsid w:val="002602D5"/>
    <w:rsid w:val="002609C0"/>
    <w:rsid w:val="002619F6"/>
    <w:rsid w:val="00263BA3"/>
    <w:rsid w:val="00263E96"/>
    <w:rsid w:val="00264049"/>
    <w:rsid w:val="00264C18"/>
    <w:rsid w:val="00266426"/>
    <w:rsid w:val="00270F1B"/>
    <w:rsid w:val="002718ED"/>
    <w:rsid w:val="00272C3D"/>
    <w:rsid w:val="00273255"/>
    <w:rsid w:val="00273C7E"/>
    <w:rsid w:val="00274C68"/>
    <w:rsid w:val="00274CE8"/>
    <w:rsid w:val="002759E3"/>
    <w:rsid w:val="0027761D"/>
    <w:rsid w:val="00277D07"/>
    <w:rsid w:val="002816DC"/>
    <w:rsid w:val="0028245B"/>
    <w:rsid w:val="0028382B"/>
    <w:rsid w:val="002841F0"/>
    <w:rsid w:val="002844AF"/>
    <w:rsid w:val="00284ABD"/>
    <w:rsid w:val="00284AE8"/>
    <w:rsid w:val="00287350"/>
    <w:rsid w:val="0028780F"/>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49A"/>
    <w:rsid w:val="002B3CBD"/>
    <w:rsid w:val="002B7908"/>
    <w:rsid w:val="002B7A90"/>
    <w:rsid w:val="002C28D8"/>
    <w:rsid w:val="002C6279"/>
    <w:rsid w:val="002C7F28"/>
    <w:rsid w:val="002D0A6B"/>
    <w:rsid w:val="002D0B21"/>
    <w:rsid w:val="002D0DEC"/>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36D1"/>
    <w:rsid w:val="002F3908"/>
    <w:rsid w:val="002F6E49"/>
    <w:rsid w:val="002F787C"/>
    <w:rsid w:val="003031F3"/>
    <w:rsid w:val="00304760"/>
    <w:rsid w:val="003058EB"/>
    <w:rsid w:val="003066A2"/>
    <w:rsid w:val="00307FD0"/>
    <w:rsid w:val="00316C0C"/>
    <w:rsid w:val="003172F9"/>
    <w:rsid w:val="003201E8"/>
    <w:rsid w:val="00320E5E"/>
    <w:rsid w:val="0032215A"/>
    <w:rsid w:val="00322293"/>
    <w:rsid w:val="00322B27"/>
    <w:rsid w:val="00323110"/>
    <w:rsid w:val="00324876"/>
    <w:rsid w:val="00326D4A"/>
    <w:rsid w:val="0033186F"/>
    <w:rsid w:val="00334352"/>
    <w:rsid w:val="003363FE"/>
    <w:rsid w:val="00336B6A"/>
    <w:rsid w:val="00336C8B"/>
    <w:rsid w:val="00337600"/>
    <w:rsid w:val="00337AF1"/>
    <w:rsid w:val="00341069"/>
    <w:rsid w:val="0034127E"/>
    <w:rsid w:val="00341673"/>
    <w:rsid w:val="00341E1D"/>
    <w:rsid w:val="0034246B"/>
    <w:rsid w:val="0034506F"/>
    <w:rsid w:val="003450EB"/>
    <w:rsid w:val="00345F2D"/>
    <w:rsid w:val="003467C5"/>
    <w:rsid w:val="00346A64"/>
    <w:rsid w:val="00346EEF"/>
    <w:rsid w:val="003473B9"/>
    <w:rsid w:val="003473D4"/>
    <w:rsid w:val="00352223"/>
    <w:rsid w:val="00352CC5"/>
    <w:rsid w:val="00353109"/>
    <w:rsid w:val="00354BA0"/>
    <w:rsid w:val="00354F33"/>
    <w:rsid w:val="00355945"/>
    <w:rsid w:val="003571EC"/>
    <w:rsid w:val="003571FB"/>
    <w:rsid w:val="0036438B"/>
    <w:rsid w:val="0036473F"/>
    <w:rsid w:val="00364FC1"/>
    <w:rsid w:val="00367700"/>
    <w:rsid w:val="003712E5"/>
    <w:rsid w:val="00373DF3"/>
    <w:rsid w:val="00374DF3"/>
    <w:rsid w:val="003763D1"/>
    <w:rsid w:val="0037685F"/>
    <w:rsid w:val="00377C78"/>
    <w:rsid w:val="003803C8"/>
    <w:rsid w:val="00381924"/>
    <w:rsid w:val="00381F34"/>
    <w:rsid w:val="003854B5"/>
    <w:rsid w:val="00387141"/>
    <w:rsid w:val="00387148"/>
    <w:rsid w:val="00390960"/>
    <w:rsid w:val="00390AE1"/>
    <w:rsid w:val="00390C7C"/>
    <w:rsid w:val="00392574"/>
    <w:rsid w:val="00395A02"/>
    <w:rsid w:val="00396B54"/>
    <w:rsid w:val="00397091"/>
    <w:rsid w:val="003A002B"/>
    <w:rsid w:val="003A0506"/>
    <w:rsid w:val="003A0F26"/>
    <w:rsid w:val="003A13F4"/>
    <w:rsid w:val="003A233B"/>
    <w:rsid w:val="003A436F"/>
    <w:rsid w:val="003A44D2"/>
    <w:rsid w:val="003A462D"/>
    <w:rsid w:val="003A505A"/>
    <w:rsid w:val="003A50FA"/>
    <w:rsid w:val="003A51A9"/>
    <w:rsid w:val="003A5AE3"/>
    <w:rsid w:val="003A66F8"/>
    <w:rsid w:val="003A6D33"/>
    <w:rsid w:val="003A6FAC"/>
    <w:rsid w:val="003B1139"/>
    <w:rsid w:val="003B33C2"/>
    <w:rsid w:val="003B4AC4"/>
    <w:rsid w:val="003C2E5A"/>
    <w:rsid w:val="003C322F"/>
    <w:rsid w:val="003C5174"/>
    <w:rsid w:val="003C5A69"/>
    <w:rsid w:val="003C5F43"/>
    <w:rsid w:val="003C738B"/>
    <w:rsid w:val="003C7C47"/>
    <w:rsid w:val="003D1263"/>
    <w:rsid w:val="003D39E0"/>
    <w:rsid w:val="003D3D84"/>
    <w:rsid w:val="003D3DA7"/>
    <w:rsid w:val="003D4859"/>
    <w:rsid w:val="003D7BEF"/>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F2A"/>
    <w:rsid w:val="00411354"/>
    <w:rsid w:val="004123F1"/>
    <w:rsid w:val="004127A6"/>
    <w:rsid w:val="00413ABA"/>
    <w:rsid w:val="00413DD2"/>
    <w:rsid w:val="0041410B"/>
    <w:rsid w:val="00414147"/>
    <w:rsid w:val="00415491"/>
    <w:rsid w:val="00415C6C"/>
    <w:rsid w:val="00416204"/>
    <w:rsid w:val="0041758A"/>
    <w:rsid w:val="00420169"/>
    <w:rsid w:val="00420F96"/>
    <w:rsid w:val="00423262"/>
    <w:rsid w:val="004233A3"/>
    <w:rsid w:val="00423E8A"/>
    <w:rsid w:val="004242AC"/>
    <w:rsid w:val="00425143"/>
    <w:rsid w:val="00433C3D"/>
    <w:rsid w:val="00435059"/>
    <w:rsid w:val="00436275"/>
    <w:rsid w:val="00437D32"/>
    <w:rsid w:val="0044052E"/>
    <w:rsid w:val="00441E0F"/>
    <w:rsid w:val="004422B8"/>
    <w:rsid w:val="004464F1"/>
    <w:rsid w:val="0044795A"/>
    <w:rsid w:val="004515B0"/>
    <w:rsid w:val="00452FFF"/>
    <w:rsid w:val="0045315B"/>
    <w:rsid w:val="00453462"/>
    <w:rsid w:val="00454B4B"/>
    <w:rsid w:val="00455D77"/>
    <w:rsid w:val="00456DE8"/>
    <w:rsid w:val="0045720B"/>
    <w:rsid w:val="00460623"/>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CE0"/>
    <w:rsid w:val="00480317"/>
    <w:rsid w:val="00480643"/>
    <w:rsid w:val="0048561F"/>
    <w:rsid w:val="004874EF"/>
    <w:rsid w:val="004877F6"/>
    <w:rsid w:val="00487BDB"/>
    <w:rsid w:val="004912CD"/>
    <w:rsid w:val="004918EF"/>
    <w:rsid w:val="00491CB1"/>
    <w:rsid w:val="00495391"/>
    <w:rsid w:val="00495AFC"/>
    <w:rsid w:val="0049746C"/>
    <w:rsid w:val="00497579"/>
    <w:rsid w:val="004A13BA"/>
    <w:rsid w:val="004A39FD"/>
    <w:rsid w:val="004A5055"/>
    <w:rsid w:val="004A7621"/>
    <w:rsid w:val="004B059B"/>
    <w:rsid w:val="004B155B"/>
    <w:rsid w:val="004B1917"/>
    <w:rsid w:val="004B2E09"/>
    <w:rsid w:val="004B373C"/>
    <w:rsid w:val="004B3B56"/>
    <w:rsid w:val="004B3CB3"/>
    <w:rsid w:val="004B4C62"/>
    <w:rsid w:val="004B52F8"/>
    <w:rsid w:val="004B6059"/>
    <w:rsid w:val="004C0E70"/>
    <w:rsid w:val="004C11B1"/>
    <w:rsid w:val="004C4EC4"/>
    <w:rsid w:val="004C5877"/>
    <w:rsid w:val="004C7383"/>
    <w:rsid w:val="004D12D8"/>
    <w:rsid w:val="004D1614"/>
    <w:rsid w:val="004D328B"/>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33F9"/>
    <w:rsid w:val="004F34FA"/>
    <w:rsid w:val="004F368E"/>
    <w:rsid w:val="004F4237"/>
    <w:rsid w:val="004F572E"/>
    <w:rsid w:val="004F642F"/>
    <w:rsid w:val="004F7164"/>
    <w:rsid w:val="005011C3"/>
    <w:rsid w:val="0050193C"/>
    <w:rsid w:val="0050248E"/>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4002"/>
    <w:rsid w:val="005343A2"/>
    <w:rsid w:val="00536110"/>
    <w:rsid w:val="005362E5"/>
    <w:rsid w:val="0053653C"/>
    <w:rsid w:val="00536877"/>
    <w:rsid w:val="00540159"/>
    <w:rsid w:val="00541CC3"/>
    <w:rsid w:val="00541E41"/>
    <w:rsid w:val="005430D1"/>
    <w:rsid w:val="00545C98"/>
    <w:rsid w:val="00552DE8"/>
    <w:rsid w:val="005532C6"/>
    <w:rsid w:val="005552B8"/>
    <w:rsid w:val="005567D3"/>
    <w:rsid w:val="00556B63"/>
    <w:rsid w:val="0056111A"/>
    <w:rsid w:val="0056174E"/>
    <w:rsid w:val="00561C1E"/>
    <w:rsid w:val="00561EDC"/>
    <w:rsid w:val="00562F35"/>
    <w:rsid w:val="00563080"/>
    <w:rsid w:val="0056323D"/>
    <w:rsid w:val="0056527D"/>
    <w:rsid w:val="00566BDF"/>
    <w:rsid w:val="005677BB"/>
    <w:rsid w:val="005712C7"/>
    <w:rsid w:val="00571723"/>
    <w:rsid w:val="00573987"/>
    <w:rsid w:val="0057469A"/>
    <w:rsid w:val="00576344"/>
    <w:rsid w:val="00580257"/>
    <w:rsid w:val="005806D2"/>
    <w:rsid w:val="00580D2C"/>
    <w:rsid w:val="0058163B"/>
    <w:rsid w:val="0058166B"/>
    <w:rsid w:val="00581B90"/>
    <w:rsid w:val="0058429C"/>
    <w:rsid w:val="00586970"/>
    <w:rsid w:val="00592090"/>
    <w:rsid w:val="0059491B"/>
    <w:rsid w:val="0059517E"/>
    <w:rsid w:val="00595581"/>
    <w:rsid w:val="00596A71"/>
    <w:rsid w:val="005A08F0"/>
    <w:rsid w:val="005A1B54"/>
    <w:rsid w:val="005A24E6"/>
    <w:rsid w:val="005A2DA4"/>
    <w:rsid w:val="005A39FD"/>
    <w:rsid w:val="005A421E"/>
    <w:rsid w:val="005A46ED"/>
    <w:rsid w:val="005A47F8"/>
    <w:rsid w:val="005A60B0"/>
    <w:rsid w:val="005A7FB4"/>
    <w:rsid w:val="005B0E60"/>
    <w:rsid w:val="005B14CC"/>
    <w:rsid w:val="005B1855"/>
    <w:rsid w:val="005B1EB9"/>
    <w:rsid w:val="005B2F63"/>
    <w:rsid w:val="005B46A3"/>
    <w:rsid w:val="005B5232"/>
    <w:rsid w:val="005B5D63"/>
    <w:rsid w:val="005B5E67"/>
    <w:rsid w:val="005B615C"/>
    <w:rsid w:val="005B64E7"/>
    <w:rsid w:val="005C093C"/>
    <w:rsid w:val="005C1209"/>
    <w:rsid w:val="005C15F0"/>
    <w:rsid w:val="005C179C"/>
    <w:rsid w:val="005C47A0"/>
    <w:rsid w:val="005C5D0E"/>
    <w:rsid w:val="005C6183"/>
    <w:rsid w:val="005C6C44"/>
    <w:rsid w:val="005C6E01"/>
    <w:rsid w:val="005D0715"/>
    <w:rsid w:val="005D0982"/>
    <w:rsid w:val="005D1161"/>
    <w:rsid w:val="005D2045"/>
    <w:rsid w:val="005D2B69"/>
    <w:rsid w:val="005D3A2E"/>
    <w:rsid w:val="005D3BE4"/>
    <w:rsid w:val="005D488F"/>
    <w:rsid w:val="005D6499"/>
    <w:rsid w:val="005D7D89"/>
    <w:rsid w:val="005E0ABE"/>
    <w:rsid w:val="005E0FD6"/>
    <w:rsid w:val="005E10C4"/>
    <w:rsid w:val="005E290B"/>
    <w:rsid w:val="005E3BF2"/>
    <w:rsid w:val="005E3E54"/>
    <w:rsid w:val="005E4B21"/>
    <w:rsid w:val="005E51A1"/>
    <w:rsid w:val="005E5463"/>
    <w:rsid w:val="005E67D5"/>
    <w:rsid w:val="005F0A63"/>
    <w:rsid w:val="005F0D0A"/>
    <w:rsid w:val="005F2AC7"/>
    <w:rsid w:val="005F2DFA"/>
    <w:rsid w:val="005F2FDF"/>
    <w:rsid w:val="005F42AA"/>
    <w:rsid w:val="005F4665"/>
    <w:rsid w:val="005F5546"/>
    <w:rsid w:val="005F65A1"/>
    <w:rsid w:val="005F7A9D"/>
    <w:rsid w:val="00600758"/>
    <w:rsid w:val="00601C71"/>
    <w:rsid w:val="006042EF"/>
    <w:rsid w:val="00605D40"/>
    <w:rsid w:val="0060613F"/>
    <w:rsid w:val="00607D62"/>
    <w:rsid w:val="00610034"/>
    <w:rsid w:val="0061170C"/>
    <w:rsid w:val="006130FB"/>
    <w:rsid w:val="00614362"/>
    <w:rsid w:val="00614657"/>
    <w:rsid w:val="00615EC1"/>
    <w:rsid w:val="00622BC1"/>
    <w:rsid w:val="00623F09"/>
    <w:rsid w:val="006253C2"/>
    <w:rsid w:val="00625510"/>
    <w:rsid w:val="006256D0"/>
    <w:rsid w:val="00627126"/>
    <w:rsid w:val="006315FD"/>
    <w:rsid w:val="00631BCE"/>
    <w:rsid w:val="00632B77"/>
    <w:rsid w:val="00634455"/>
    <w:rsid w:val="0063448F"/>
    <w:rsid w:val="006353B7"/>
    <w:rsid w:val="0063680A"/>
    <w:rsid w:val="00637E90"/>
    <w:rsid w:val="006405E9"/>
    <w:rsid w:val="00641065"/>
    <w:rsid w:val="00642253"/>
    <w:rsid w:val="00642585"/>
    <w:rsid w:val="00642B78"/>
    <w:rsid w:val="0064771D"/>
    <w:rsid w:val="00651B17"/>
    <w:rsid w:val="0065217D"/>
    <w:rsid w:val="00652328"/>
    <w:rsid w:val="006523AD"/>
    <w:rsid w:val="00652967"/>
    <w:rsid w:val="00652C61"/>
    <w:rsid w:val="00652DD8"/>
    <w:rsid w:val="00655A0F"/>
    <w:rsid w:val="0065714C"/>
    <w:rsid w:val="00657BC6"/>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28BB"/>
    <w:rsid w:val="00682B39"/>
    <w:rsid w:val="00683953"/>
    <w:rsid w:val="00683B78"/>
    <w:rsid w:val="006853C0"/>
    <w:rsid w:val="0068597F"/>
    <w:rsid w:val="006870FE"/>
    <w:rsid w:val="006901A0"/>
    <w:rsid w:val="0069046A"/>
    <w:rsid w:val="00692739"/>
    <w:rsid w:val="00693032"/>
    <w:rsid w:val="0069528A"/>
    <w:rsid w:val="006A1D00"/>
    <w:rsid w:val="006A30AD"/>
    <w:rsid w:val="006A34A7"/>
    <w:rsid w:val="006A3F33"/>
    <w:rsid w:val="006A5161"/>
    <w:rsid w:val="006B0E16"/>
    <w:rsid w:val="006B36BF"/>
    <w:rsid w:val="006B3744"/>
    <w:rsid w:val="006B3D7F"/>
    <w:rsid w:val="006B5D60"/>
    <w:rsid w:val="006C16D9"/>
    <w:rsid w:val="006C1A86"/>
    <w:rsid w:val="006C2044"/>
    <w:rsid w:val="006C24F0"/>
    <w:rsid w:val="006C3703"/>
    <w:rsid w:val="006C41E9"/>
    <w:rsid w:val="006C5D6C"/>
    <w:rsid w:val="006C7154"/>
    <w:rsid w:val="006D0146"/>
    <w:rsid w:val="006D02A6"/>
    <w:rsid w:val="006D0DA6"/>
    <w:rsid w:val="006D1315"/>
    <w:rsid w:val="006D217C"/>
    <w:rsid w:val="006D2603"/>
    <w:rsid w:val="006D2628"/>
    <w:rsid w:val="006D4430"/>
    <w:rsid w:val="006D5D0C"/>
    <w:rsid w:val="006D683A"/>
    <w:rsid w:val="006E1D79"/>
    <w:rsid w:val="006E294C"/>
    <w:rsid w:val="006E40CF"/>
    <w:rsid w:val="006E4B3C"/>
    <w:rsid w:val="006E70EB"/>
    <w:rsid w:val="006E71A1"/>
    <w:rsid w:val="006F0A59"/>
    <w:rsid w:val="006F112B"/>
    <w:rsid w:val="006F20F9"/>
    <w:rsid w:val="006F2F66"/>
    <w:rsid w:val="006F36A4"/>
    <w:rsid w:val="006F41A3"/>
    <w:rsid w:val="006F41B0"/>
    <w:rsid w:val="006F520E"/>
    <w:rsid w:val="006F7547"/>
    <w:rsid w:val="006F7A66"/>
    <w:rsid w:val="00705B75"/>
    <w:rsid w:val="00707A94"/>
    <w:rsid w:val="00707E16"/>
    <w:rsid w:val="0071549F"/>
    <w:rsid w:val="00715FCC"/>
    <w:rsid w:val="007173BE"/>
    <w:rsid w:val="00721FF1"/>
    <w:rsid w:val="0072391A"/>
    <w:rsid w:val="00726557"/>
    <w:rsid w:val="00727B4B"/>
    <w:rsid w:val="00730862"/>
    <w:rsid w:val="007312B2"/>
    <w:rsid w:val="00733208"/>
    <w:rsid w:val="00733CB8"/>
    <w:rsid w:val="0073404E"/>
    <w:rsid w:val="00734B64"/>
    <w:rsid w:val="007363C9"/>
    <w:rsid w:val="00736979"/>
    <w:rsid w:val="00744535"/>
    <w:rsid w:val="00744928"/>
    <w:rsid w:val="00744C3A"/>
    <w:rsid w:val="0074534B"/>
    <w:rsid w:val="00750582"/>
    <w:rsid w:val="00750DC2"/>
    <w:rsid w:val="00751F56"/>
    <w:rsid w:val="007524C4"/>
    <w:rsid w:val="00752C7A"/>
    <w:rsid w:val="00753730"/>
    <w:rsid w:val="007551BE"/>
    <w:rsid w:val="007572AB"/>
    <w:rsid w:val="00760B98"/>
    <w:rsid w:val="0076163F"/>
    <w:rsid w:val="00761D8C"/>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621B"/>
    <w:rsid w:val="0079192A"/>
    <w:rsid w:val="00794C3C"/>
    <w:rsid w:val="00795ACA"/>
    <w:rsid w:val="00795C2E"/>
    <w:rsid w:val="007960DB"/>
    <w:rsid w:val="00797207"/>
    <w:rsid w:val="00797D5A"/>
    <w:rsid w:val="007A011A"/>
    <w:rsid w:val="007A022B"/>
    <w:rsid w:val="007A034B"/>
    <w:rsid w:val="007A0A53"/>
    <w:rsid w:val="007A0FEC"/>
    <w:rsid w:val="007A150C"/>
    <w:rsid w:val="007A2AFD"/>
    <w:rsid w:val="007A3D08"/>
    <w:rsid w:val="007A439E"/>
    <w:rsid w:val="007A458A"/>
    <w:rsid w:val="007A4D4E"/>
    <w:rsid w:val="007A67C8"/>
    <w:rsid w:val="007B17E6"/>
    <w:rsid w:val="007B2126"/>
    <w:rsid w:val="007B249F"/>
    <w:rsid w:val="007B283D"/>
    <w:rsid w:val="007B71E2"/>
    <w:rsid w:val="007B725C"/>
    <w:rsid w:val="007C17AD"/>
    <w:rsid w:val="007C29AF"/>
    <w:rsid w:val="007C2CAD"/>
    <w:rsid w:val="007C3C12"/>
    <w:rsid w:val="007C4069"/>
    <w:rsid w:val="007C786C"/>
    <w:rsid w:val="007C7E3C"/>
    <w:rsid w:val="007D16CE"/>
    <w:rsid w:val="007D1B80"/>
    <w:rsid w:val="007D2721"/>
    <w:rsid w:val="007D54D2"/>
    <w:rsid w:val="007D7FFB"/>
    <w:rsid w:val="007E0849"/>
    <w:rsid w:val="007E2547"/>
    <w:rsid w:val="007E40B2"/>
    <w:rsid w:val="007E44E5"/>
    <w:rsid w:val="007E6A83"/>
    <w:rsid w:val="007F1CE2"/>
    <w:rsid w:val="007F2694"/>
    <w:rsid w:val="007F3A0D"/>
    <w:rsid w:val="007F5462"/>
    <w:rsid w:val="007F586F"/>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D49"/>
    <w:rsid w:val="008107D9"/>
    <w:rsid w:val="008117B6"/>
    <w:rsid w:val="00813EAE"/>
    <w:rsid w:val="00814598"/>
    <w:rsid w:val="00816B32"/>
    <w:rsid w:val="00817D46"/>
    <w:rsid w:val="008217B3"/>
    <w:rsid w:val="00821B64"/>
    <w:rsid w:val="00821C04"/>
    <w:rsid w:val="00823E3D"/>
    <w:rsid w:val="008258FF"/>
    <w:rsid w:val="00825E90"/>
    <w:rsid w:val="0082791A"/>
    <w:rsid w:val="00831B96"/>
    <w:rsid w:val="008349A3"/>
    <w:rsid w:val="00834E4D"/>
    <w:rsid w:val="008355CA"/>
    <w:rsid w:val="008360E3"/>
    <w:rsid w:val="008364BA"/>
    <w:rsid w:val="00836DAC"/>
    <w:rsid w:val="00837161"/>
    <w:rsid w:val="008374C0"/>
    <w:rsid w:val="00840AC5"/>
    <w:rsid w:val="0084459A"/>
    <w:rsid w:val="00844C3E"/>
    <w:rsid w:val="00845A12"/>
    <w:rsid w:val="00851C46"/>
    <w:rsid w:val="00853AF6"/>
    <w:rsid w:val="00855867"/>
    <w:rsid w:val="00856854"/>
    <w:rsid w:val="00860B08"/>
    <w:rsid w:val="0086170F"/>
    <w:rsid w:val="00862273"/>
    <w:rsid w:val="00862413"/>
    <w:rsid w:val="00862A48"/>
    <w:rsid w:val="00863F05"/>
    <w:rsid w:val="008646AA"/>
    <w:rsid w:val="00864AB0"/>
    <w:rsid w:val="008654F3"/>
    <w:rsid w:val="0086613F"/>
    <w:rsid w:val="008667BB"/>
    <w:rsid w:val="00866F7E"/>
    <w:rsid w:val="0086793F"/>
    <w:rsid w:val="008707C0"/>
    <w:rsid w:val="00871509"/>
    <w:rsid w:val="00874A56"/>
    <w:rsid w:val="00874BA9"/>
    <w:rsid w:val="008810D1"/>
    <w:rsid w:val="00881712"/>
    <w:rsid w:val="00881ED4"/>
    <w:rsid w:val="00883869"/>
    <w:rsid w:val="00883C8A"/>
    <w:rsid w:val="00883DAA"/>
    <w:rsid w:val="008855E5"/>
    <w:rsid w:val="00885806"/>
    <w:rsid w:val="00885FD7"/>
    <w:rsid w:val="00887DE8"/>
    <w:rsid w:val="00890B88"/>
    <w:rsid w:val="00895259"/>
    <w:rsid w:val="00897A3D"/>
    <w:rsid w:val="008A2B06"/>
    <w:rsid w:val="008A35F1"/>
    <w:rsid w:val="008A4B7D"/>
    <w:rsid w:val="008A5C7F"/>
    <w:rsid w:val="008A7F75"/>
    <w:rsid w:val="008B2DEB"/>
    <w:rsid w:val="008B3A3C"/>
    <w:rsid w:val="008C0621"/>
    <w:rsid w:val="008C1E3E"/>
    <w:rsid w:val="008C4634"/>
    <w:rsid w:val="008C690F"/>
    <w:rsid w:val="008C7129"/>
    <w:rsid w:val="008C729B"/>
    <w:rsid w:val="008D0B06"/>
    <w:rsid w:val="008D202B"/>
    <w:rsid w:val="008D26B2"/>
    <w:rsid w:val="008D2FF8"/>
    <w:rsid w:val="008D30E0"/>
    <w:rsid w:val="008D4A66"/>
    <w:rsid w:val="008D5210"/>
    <w:rsid w:val="008D55C1"/>
    <w:rsid w:val="008D6C53"/>
    <w:rsid w:val="008D72B1"/>
    <w:rsid w:val="008E318B"/>
    <w:rsid w:val="008E36E1"/>
    <w:rsid w:val="008E662F"/>
    <w:rsid w:val="008E723D"/>
    <w:rsid w:val="008F01EF"/>
    <w:rsid w:val="008F11D6"/>
    <w:rsid w:val="008F1D91"/>
    <w:rsid w:val="008F262D"/>
    <w:rsid w:val="008F2AA3"/>
    <w:rsid w:val="008F39A3"/>
    <w:rsid w:val="008F3B32"/>
    <w:rsid w:val="008F4C5A"/>
    <w:rsid w:val="008F5E58"/>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1FA"/>
    <w:rsid w:val="00915A61"/>
    <w:rsid w:val="00916561"/>
    <w:rsid w:val="00916633"/>
    <w:rsid w:val="00917A23"/>
    <w:rsid w:val="00917D09"/>
    <w:rsid w:val="00917F99"/>
    <w:rsid w:val="00920417"/>
    <w:rsid w:val="009205C2"/>
    <w:rsid w:val="009209C9"/>
    <w:rsid w:val="00921C40"/>
    <w:rsid w:val="0092225B"/>
    <w:rsid w:val="00925128"/>
    <w:rsid w:val="00925A7A"/>
    <w:rsid w:val="00930274"/>
    <w:rsid w:val="00931255"/>
    <w:rsid w:val="0093393A"/>
    <w:rsid w:val="00933EC3"/>
    <w:rsid w:val="00935444"/>
    <w:rsid w:val="00936574"/>
    <w:rsid w:val="009366DD"/>
    <w:rsid w:val="009379EF"/>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041"/>
    <w:rsid w:val="00972E08"/>
    <w:rsid w:val="00973B00"/>
    <w:rsid w:val="009745AC"/>
    <w:rsid w:val="00975636"/>
    <w:rsid w:val="00975641"/>
    <w:rsid w:val="009767C6"/>
    <w:rsid w:val="00976BEB"/>
    <w:rsid w:val="00977484"/>
    <w:rsid w:val="0097776F"/>
    <w:rsid w:val="009802B4"/>
    <w:rsid w:val="00980817"/>
    <w:rsid w:val="0098275D"/>
    <w:rsid w:val="0098387C"/>
    <w:rsid w:val="00984DDC"/>
    <w:rsid w:val="00984FC6"/>
    <w:rsid w:val="009864A2"/>
    <w:rsid w:val="0098654B"/>
    <w:rsid w:val="00992119"/>
    <w:rsid w:val="0099303B"/>
    <w:rsid w:val="00993EEC"/>
    <w:rsid w:val="00995DD1"/>
    <w:rsid w:val="0099605A"/>
    <w:rsid w:val="00997731"/>
    <w:rsid w:val="009A118C"/>
    <w:rsid w:val="009A1498"/>
    <w:rsid w:val="009A34D6"/>
    <w:rsid w:val="009A434A"/>
    <w:rsid w:val="009A4FC4"/>
    <w:rsid w:val="009A5BFA"/>
    <w:rsid w:val="009A6E2C"/>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6BCD"/>
    <w:rsid w:val="009D1142"/>
    <w:rsid w:val="009D1329"/>
    <w:rsid w:val="009D138E"/>
    <w:rsid w:val="009D23D0"/>
    <w:rsid w:val="009D30CB"/>
    <w:rsid w:val="009D469E"/>
    <w:rsid w:val="009D4E9C"/>
    <w:rsid w:val="009D54D1"/>
    <w:rsid w:val="009E2DA2"/>
    <w:rsid w:val="009E335E"/>
    <w:rsid w:val="009E4FC4"/>
    <w:rsid w:val="009E61A6"/>
    <w:rsid w:val="009F0AE5"/>
    <w:rsid w:val="009F1CA1"/>
    <w:rsid w:val="009F3E75"/>
    <w:rsid w:val="009F4157"/>
    <w:rsid w:val="009F4637"/>
    <w:rsid w:val="00A00575"/>
    <w:rsid w:val="00A0066D"/>
    <w:rsid w:val="00A00BE0"/>
    <w:rsid w:val="00A0134F"/>
    <w:rsid w:val="00A04DCF"/>
    <w:rsid w:val="00A05305"/>
    <w:rsid w:val="00A06765"/>
    <w:rsid w:val="00A079C1"/>
    <w:rsid w:val="00A124AB"/>
    <w:rsid w:val="00A12D4B"/>
    <w:rsid w:val="00A1420F"/>
    <w:rsid w:val="00A15D30"/>
    <w:rsid w:val="00A16B2D"/>
    <w:rsid w:val="00A1748D"/>
    <w:rsid w:val="00A17554"/>
    <w:rsid w:val="00A204A5"/>
    <w:rsid w:val="00A20A90"/>
    <w:rsid w:val="00A2500B"/>
    <w:rsid w:val="00A26B8B"/>
    <w:rsid w:val="00A3088F"/>
    <w:rsid w:val="00A30EE1"/>
    <w:rsid w:val="00A31E98"/>
    <w:rsid w:val="00A31F52"/>
    <w:rsid w:val="00A32088"/>
    <w:rsid w:val="00A3598E"/>
    <w:rsid w:val="00A367FE"/>
    <w:rsid w:val="00A3724C"/>
    <w:rsid w:val="00A40027"/>
    <w:rsid w:val="00A401A6"/>
    <w:rsid w:val="00A43BF4"/>
    <w:rsid w:val="00A43DB2"/>
    <w:rsid w:val="00A43EE2"/>
    <w:rsid w:val="00A4483C"/>
    <w:rsid w:val="00A452C2"/>
    <w:rsid w:val="00A45EB3"/>
    <w:rsid w:val="00A50C88"/>
    <w:rsid w:val="00A5214C"/>
    <w:rsid w:val="00A53286"/>
    <w:rsid w:val="00A53C69"/>
    <w:rsid w:val="00A545C7"/>
    <w:rsid w:val="00A55082"/>
    <w:rsid w:val="00A565F6"/>
    <w:rsid w:val="00A5677E"/>
    <w:rsid w:val="00A56F9C"/>
    <w:rsid w:val="00A57A43"/>
    <w:rsid w:val="00A57AE1"/>
    <w:rsid w:val="00A57FD5"/>
    <w:rsid w:val="00A610EE"/>
    <w:rsid w:val="00A618A1"/>
    <w:rsid w:val="00A644FE"/>
    <w:rsid w:val="00A70C8A"/>
    <w:rsid w:val="00A71194"/>
    <w:rsid w:val="00A72519"/>
    <w:rsid w:val="00A72A01"/>
    <w:rsid w:val="00A73416"/>
    <w:rsid w:val="00A7432E"/>
    <w:rsid w:val="00A75323"/>
    <w:rsid w:val="00A76535"/>
    <w:rsid w:val="00A76ABF"/>
    <w:rsid w:val="00A81B57"/>
    <w:rsid w:val="00A81DA5"/>
    <w:rsid w:val="00A84435"/>
    <w:rsid w:val="00A84438"/>
    <w:rsid w:val="00A847F9"/>
    <w:rsid w:val="00A852F1"/>
    <w:rsid w:val="00A85650"/>
    <w:rsid w:val="00A8586A"/>
    <w:rsid w:val="00A8707C"/>
    <w:rsid w:val="00A87EDB"/>
    <w:rsid w:val="00A90462"/>
    <w:rsid w:val="00A90B51"/>
    <w:rsid w:val="00A90F64"/>
    <w:rsid w:val="00A91D9E"/>
    <w:rsid w:val="00A92FF5"/>
    <w:rsid w:val="00A936D6"/>
    <w:rsid w:val="00A94404"/>
    <w:rsid w:val="00A945E0"/>
    <w:rsid w:val="00A952E3"/>
    <w:rsid w:val="00A957D7"/>
    <w:rsid w:val="00A95964"/>
    <w:rsid w:val="00A96A37"/>
    <w:rsid w:val="00A96E65"/>
    <w:rsid w:val="00A971A7"/>
    <w:rsid w:val="00AA013A"/>
    <w:rsid w:val="00AA2E4E"/>
    <w:rsid w:val="00AA321A"/>
    <w:rsid w:val="00AA4A99"/>
    <w:rsid w:val="00AA720A"/>
    <w:rsid w:val="00AB2140"/>
    <w:rsid w:val="00AB2EB6"/>
    <w:rsid w:val="00AB40CD"/>
    <w:rsid w:val="00AB433E"/>
    <w:rsid w:val="00AB479F"/>
    <w:rsid w:val="00AB50F8"/>
    <w:rsid w:val="00AB583B"/>
    <w:rsid w:val="00AB5BAA"/>
    <w:rsid w:val="00AB65F3"/>
    <w:rsid w:val="00AC0878"/>
    <w:rsid w:val="00AC0A80"/>
    <w:rsid w:val="00AC27C3"/>
    <w:rsid w:val="00AC4039"/>
    <w:rsid w:val="00AC6FC8"/>
    <w:rsid w:val="00AD045B"/>
    <w:rsid w:val="00AD0EF8"/>
    <w:rsid w:val="00AD37BA"/>
    <w:rsid w:val="00AD4882"/>
    <w:rsid w:val="00AD61C0"/>
    <w:rsid w:val="00AD70E4"/>
    <w:rsid w:val="00AD7BAD"/>
    <w:rsid w:val="00AE06F2"/>
    <w:rsid w:val="00AE0FFC"/>
    <w:rsid w:val="00AE12B5"/>
    <w:rsid w:val="00AE13CB"/>
    <w:rsid w:val="00AE1A7A"/>
    <w:rsid w:val="00AE2332"/>
    <w:rsid w:val="00AE391F"/>
    <w:rsid w:val="00AE3E49"/>
    <w:rsid w:val="00AE4772"/>
    <w:rsid w:val="00AE5005"/>
    <w:rsid w:val="00AE5E00"/>
    <w:rsid w:val="00AE5EC7"/>
    <w:rsid w:val="00AE6E31"/>
    <w:rsid w:val="00AF0769"/>
    <w:rsid w:val="00AF0C6C"/>
    <w:rsid w:val="00AF109B"/>
    <w:rsid w:val="00AF1FA1"/>
    <w:rsid w:val="00AF23F1"/>
    <w:rsid w:val="00AF36BD"/>
    <w:rsid w:val="00AF3D2F"/>
    <w:rsid w:val="00AF44D3"/>
    <w:rsid w:val="00AF4748"/>
    <w:rsid w:val="00AF4F47"/>
    <w:rsid w:val="00AF4FEA"/>
    <w:rsid w:val="00AF6EE6"/>
    <w:rsid w:val="00AF76E0"/>
    <w:rsid w:val="00AF776C"/>
    <w:rsid w:val="00AF7916"/>
    <w:rsid w:val="00B00155"/>
    <w:rsid w:val="00B032F7"/>
    <w:rsid w:val="00B0457B"/>
    <w:rsid w:val="00B0508C"/>
    <w:rsid w:val="00B067FA"/>
    <w:rsid w:val="00B06963"/>
    <w:rsid w:val="00B076EE"/>
    <w:rsid w:val="00B11E47"/>
    <w:rsid w:val="00B12985"/>
    <w:rsid w:val="00B13E16"/>
    <w:rsid w:val="00B14C5A"/>
    <w:rsid w:val="00B14E27"/>
    <w:rsid w:val="00B1666A"/>
    <w:rsid w:val="00B2023E"/>
    <w:rsid w:val="00B20E89"/>
    <w:rsid w:val="00B2110E"/>
    <w:rsid w:val="00B22782"/>
    <w:rsid w:val="00B2661A"/>
    <w:rsid w:val="00B26C9D"/>
    <w:rsid w:val="00B2776A"/>
    <w:rsid w:val="00B309BE"/>
    <w:rsid w:val="00B31CA0"/>
    <w:rsid w:val="00B32A6A"/>
    <w:rsid w:val="00B334A0"/>
    <w:rsid w:val="00B33523"/>
    <w:rsid w:val="00B36ADB"/>
    <w:rsid w:val="00B36EA6"/>
    <w:rsid w:val="00B3787D"/>
    <w:rsid w:val="00B37C01"/>
    <w:rsid w:val="00B407C4"/>
    <w:rsid w:val="00B41C75"/>
    <w:rsid w:val="00B4221B"/>
    <w:rsid w:val="00B4224D"/>
    <w:rsid w:val="00B4366C"/>
    <w:rsid w:val="00B43789"/>
    <w:rsid w:val="00B43942"/>
    <w:rsid w:val="00B44A23"/>
    <w:rsid w:val="00B4670E"/>
    <w:rsid w:val="00B47AD2"/>
    <w:rsid w:val="00B50C4E"/>
    <w:rsid w:val="00B51130"/>
    <w:rsid w:val="00B51FC4"/>
    <w:rsid w:val="00B53201"/>
    <w:rsid w:val="00B545D9"/>
    <w:rsid w:val="00B54A02"/>
    <w:rsid w:val="00B5509A"/>
    <w:rsid w:val="00B553F7"/>
    <w:rsid w:val="00B562DA"/>
    <w:rsid w:val="00B6018D"/>
    <w:rsid w:val="00B60BB1"/>
    <w:rsid w:val="00B61B64"/>
    <w:rsid w:val="00B61D4C"/>
    <w:rsid w:val="00B63F90"/>
    <w:rsid w:val="00B6493B"/>
    <w:rsid w:val="00B65269"/>
    <w:rsid w:val="00B65788"/>
    <w:rsid w:val="00B661E2"/>
    <w:rsid w:val="00B66898"/>
    <w:rsid w:val="00B7513F"/>
    <w:rsid w:val="00B7680F"/>
    <w:rsid w:val="00B80048"/>
    <w:rsid w:val="00B81871"/>
    <w:rsid w:val="00B81A56"/>
    <w:rsid w:val="00B82531"/>
    <w:rsid w:val="00B82681"/>
    <w:rsid w:val="00B82ECA"/>
    <w:rsid w:val="00B8345A"/>
    <w:rsid w:val="00B863F9"/>
    <w:rsid w:val="00B87509"/>
    <w:rsid w:val="00B9136F"/>
    <w:rsid w:val="00B91C4C"/>
    <w:rsid w:val="00B93106"/>
    <w:rsid w:val="00B95DF7"/>
    <w:rsid w:val="00B9778E"/>
    <w:rsid w:val="00BA05B3"/>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2E74"/>
    <w:rsid w:val="00BC45BA"/>
    <w:rsid w:val="00BC4F7E"/>
    <w:rsid w:val="00BC5591"/>
    <w:rsid w:val="00BC59EB"/>
    <w:rsid w:val="00BC6F6B"/>
    <w:rsid w:val="00BD0119"/>
    <w:rsid w:val="00BD10F9"/>
    <w:rsid w:val="00BD2778"/>
    <w:rsid w:val="00BD3581"/>
    <w:rsid w:val="00BD568B"/>
    <w:rsid w:val="00BD60B3"/>
    <w:rsid w:val="00BD685B"/>
    <w:rsid w:val="00BD76B9"/>
    <w:rsid w:val="00BD77BE"/>
    <w:rsid w:val="00BE0167"/>
    <w:rsid w:val="00BE1584"/>
    <w:rsid w:val="00BE1E71"/>
    <w:rsid w:val="00BE250E"/>
    <w:rsid w:val="00BE32A1"/>
    <w:rsid w:val="00BE3ACE"/>
    <w:rsid w:val="00BE6A6A"/>
    <w:rsid w:val="00BE74D0"/>
    <w:rsid w:val="00BE7AB8"/>
    <w:rsid w:val="00BF071B"/>
    <w:rsid w:val="00BF1A67"/>
    <w:rsid w:val="00BF257F"/>
    <w:rsid w:val="00BF29C0"/>
    <w:rsid w:val="00BF5083"/>
    <w:rsid w:val="00BF5888"/>
    <w:rsid w:val="00BF6398"/>
    <w:rsid w:val="00BF6C6C"/>
    <w:rsid w:val="00C017F5"/>
    <w:rsid w:val="00C02B06"/>
    <w:rsid w:val="00C03B6B"/>
    <w:rsid w:val="00C06CEF"/>
    <w:rsid w:val="00C078D6"/>
    <w:rsid w:val="00C120A4"/>
    <w:rsid w:val="00C12193"/>
    <w:rsid w:val="00C149C5"/>
    <w:rsid w:val="00C153C3"/>
    <w:rsid w:val="00C1540D"/>
    <w:rsid w:val="00C1639E"/>
    <w:rsid w:val="00C17561"/>
    <w:rsid w:val="00C179E3"/>
    <w:rsid w:val="00C2046E"/>
    <w:rsid w:val="00C20520"/>
    <w:rsid w:val="00C20C71"/>
    <w:rsid w:val="00C2176B"/>
    <w:rsid w:val="00C23D43"/>
    <w:rsid w:val="00C24E24"/>
    <w:rsid w:val="00C269E4"/>
    <w:rsid w:val="00C26D4D"/>
    <w:rsid w:val="00C27179"/>
    <w:rsid w:val="00C276A8"/>
    <w:rsid w:val="00C30474"/>
    <w:rsid w:val="00C30572"/>
    <w:rsid w:val="00C42EED"/>
    <w:rsid w:val="00C43B52"/>
    <w:rsid w:val="00C43D1E"/>
    <w:rsid w:val="00C458AB"/>
    <w:rsid w:val="00C47AE2"/>
    <w:rsid w:val="00C5036A"/>
    <w:rsid w:val="00C50D2D"/>
    <w:rsid w:val="00C5415F"/>
    <w:rsid w:val="00C55A68"/>
    <w:rsid w:val="00C56F89"/>
    <w:rsid w:val="00C574D6"/>
    <w:rsid w:val="00C632E8"/>
    <w:rsid w:val="00C638A4"/>
    <w:rsid w:val="00C679C5"/>
    <w:rsid w:val="00C708DF"/>
    <w:rsid w:val="00C70FAD"/>
    <w:rsid w:val="00C71CC9"/>
    <w:rsid w:val="00C723A8"/>
    <w:rsid w:val="00C7344E"/>
    <w:rsid w:val="00C77884"/>
    <w:rsid w:val="00C77935"/>
    <w:rsid w:val="00C77CDB"/>
    <w:rsid w:val="00C81826"/>
    <w:rsid w:val="00C81BBA"/>
    <w:rsid w:val="00C84571"/>
    <w:rsid w:val="00C84640"/>
    <w:rsid w:val="00C84D60"/>
    <w:rsid w:val="00C85B94"/>
    <w:rsid w:val="00C86352"/>
    <w:rsid w:val="00C866E6"/>
    <w:rsid w:val="00C873B6"/>
    <w:rsid w:val="00C911BE"/>
    <w:rsid w:val="00C913C4"/>
    <w:rsid w:val="00C92DDD"/>
    <w:rsid w:val="00C94F11"/>
    <w:rsid w:val="00C975C2"/>
    <w:rsid w:val="00CA0913"/>
    <w:rsid w:val="00CA1F3D"/>
    <w:rsid w:val="00CA35C1"/>
    <w:rsid w:val="00CA3AA0"/>
    <w:rsid w:val="00CA5C02"/>
    <w:rsid w:val="00CA5CB0"/>
    <w:rsid w:val="00CA651F"/>
    <w:rsid w:val="00CA67B3"/>
    <w:rsid w:val="00CB04F4"/>
    <w:rsid w:val="00CB07A5"/>
    <w:rsid w:val="00CB0C87"/>
    <w:rsid w:val="00CB116A"/>
    <w:rsid w:val="00CB342C"/>
    <w:rsid w:val="00CB3650"/>
    <w:rsid w:val="00CB3760"/>
    <w:rsid w:val="00CB3B1F"/>
    <w:rsid w:val="00CB5883"/>
    <w:rsid w:val="00CB6D3A"/>
    <w:rsid w:val="00CB7E39"/>
    <w:rsid w:val="00CC1A03"/>
    <w:rsid w:val="00CC2B42"/>
    <w:rsid w:val="00CC2EA4"/>
    <w:rsid w:val="00CC31DD"/>
    <w:rsid w:val="00CC4ACF"/>
    <w:rsid w:val="00CC6E8E"/>
    <w:rsid w:val="00CC7DEE"/>
    <w:rsid w:val="00CD1F49"/>
    <w:rsid w:val="00CD1F56"/>
    <w:rsid w:val="00CD2333"/>
    <w:rsid w:val="00CD2742"/>
    <w:rsid w:val="00CD2BAE"/>
    <w:rsid w:val="00CD2F18"/>
    <w:rsid w:val="00CD4367"/>
    <w:rsid w:val="00CD54C8"/>
    <w:rsid w:val="00CD565C"/>
    <w:rsid w:val="00CD6DFE"/>
    <w:rsid w:val="00CE0168"/>
    <w:rsid w:val="00CE1150"/>
    <w:rsid w:val="00CE1A8F"/>
    <w:rsid w:val="00CE49DB"/>
    <w:rsid w:val="00CE50B8"/>
    <w:rsid w:val="00CE5D91"/>
    <w:rsid w:val="00CE6DC5"/>
    <w:rsid w:val="00CE78B7"/>
    <w:rsid w:val="00CF0500"/>
    <w:rsid w:val="00CF2342"/>
    <w:rsid w:val="00CF42D5"/>
    <w:rsid w:val="00D012A2"/>
    <w:rsid w:val="00D016B6"/>
    <w:rsid w:val="00D031F4"/>
    <w:rsid w:val="00D0333B"/>
    <w:rsid w:val="00D040D2"/>
    <w:rsid w:val="00D0427F"/>
    <w:rsid w:val="00D0555C"/>
    <w:rsid w:val="00D1055C"/>
    <w:rsid w:val="00D10F97"/>
    <w:rsid w:val="00D11827"/>
    <w:rsid w:val="00D126F9"/>
    <w:rsid w:val="00D136F2"/>
    <w:rsid w:val="00D1375B"/>
    <w:rsid w:val="00D248B1"/>
    <w:rsid w:val="00D24E41"/>
    <w:rsid w:val="00D252C7"/>
    <w:rsid w:val="00D273EE"/>
    <w:rsid w:val="00D27484"/>
    <w:rsid w:val="00D27546"/>
    <w:rsid w:val="00D27FB0"/>
    <w:rsid w:val="00D3232C"/>
    <w:rsid w:val="00D32374"/>
    <w:rsid w:val="00D32CBB"/>
    <w:rsid w:val="00D33EE0"/>
    <w:rsid w:val="00D3448B"/>
    <w:rsid w:val="00D35E27"/>
    <w:rsid w:val="00D37AF4"/>
    <w:rsid w:val="00D40006"/>
    <w:rsid w:val="00D41097"/>
    <w:rsid w:val="00D41A9F"/>
    <w:rsid w:val="00D44060"/>
    <w:rsid w:val="00D455E0"/>
    <w:rsid w:val="00D51598"/>
    <w:rsid w:val="00D531FC"/>
    <w:rsid w:val="00D60052"/>
    <w:rsid w:val="00D600DB"/>
    <w:rsid w:val="00D61563"/>
    <w:rsid w:val="00D62316"/>
    <w:rsid w:val="00D65470"/>
    <w:rsid w:val="00D657D3"/>
    <w:rsid w:val="00D6710D"/>
    <w:rsid w:val="00D675B7"/>
    <w:rsid w:val="00D67AFC"/>
    <w:rsid w:val="00D72270"/>
    <w:rsid w:val="00D725F4"/>
    <w:rsid w:val="00D72C88"/>
    <w:rsid w:val="00D75EE6"/>
    <w:rsid w:val="00D76835"/>
    <w:rsid w:val="00D80035"/>
    <w:rsid w:val="00D80370"/>
    <w:rsid w:val="00D84D19"/>
    <w:rsid w:val="00D85BF8"/>
    <w:rsid w:val="00D85F4D"/>
    <w:rsid w:val="00D9375C"/>
    <w:rsid w:val="00D93C23"/>
    <w:rsid w:val="00D9408D"/>
    <w:rsid w:val="00D94870"/>
    <w:rsid w:val="00D948F1"/>
    <w:rsid w:val="00D9567E"/>
    <w:rsid w:val="00D96980"/>
    <w:rsid w:val="00D975C9"/>
    <w:rsid w:val="00D97A72"/>
    <w:rsid w:val="00D97A91"/>
    <w:rsid w:val="00DA0A0A"/>
    <w:rsid w:val="00DA1633"/>
    <w:rsid w:val="00DA1948"/>
    <w:rsid w:val="00DA1A84"/>
    <w:rsid w:val="00DA3861"/>
    <w:rsid w:val="00DA50AF"/>
    <w:rsid w:val="00DB1167"/>
    <w:rsid w:val="00DB1CB8"/>
    <w:rsid w:val="00DB21B7"/>
    <w:rsid w:val="00DB22B0"/>
    <w:rsid w:val="00DB25A7"/>
    <w:rsid w:val="00DB2BC7"/>
    <w:rsid w:val="00DB7026"/>
    <w:rsid w:val="00DC052D"/>
    <w:rsid w:val="00DC1F49"/>
    <w:rsid w:val="00DC29CC"/>
    <w:rsid w:val="00DC4DC3"/>
    <w:rsid w:val="00DC62FE"/>
    <w:rsid w:val="00DC65FB"/>
    <w:rsid w:val="00DC7E7B"/>
    <w:rsid w:val="00DD05B7"/>
    <w:rsid w:val="00DD08E5"/>
    <w:rsid w:val="00DD0A7D"/>
    <w:rsid w:val="00DD147D"/>
    <w:rsid w:val="00DD1B0C"/>
    <w:rsid w:val="00DD2862"/>
    <w:rsid w:val="00DD315E"/>
    <w:rsid w:val="00DD40D9"/>
    <w:rsid w:val="00DD50C8"/>
    <w:rsid w:val="00DD6506"/>
    <w:rsid w:val="00DD69BB"/>
    <w:rsid w:val="00DD6CAA"/>
    <w:rsid w:val="00DD7E51"/>
    <w:rsid w:val="00DE016D"/>
    <w:rsid w:val="00DE12E2"/>
    <w:rsid w:val="00DE13BA"/>
    <w:rsid w:val="00DE2286"/>
    <w:rsid w:val="00DE369F"/>
    <w:rsid w:val="00DE392C"/>
    <w:rsid w:val="00DE39C8"/>
    <w:rsid w:val="00DE6475"/>
    <w:rsid w:val="00DF015F"/>
    <w:rsid w:val="00DF1554"/>
    <w:rsid w:val="00DF6C35"/>
    <w:rsid w:val="00E001B4"/>
    <w:rsid w:val="00E01E6D"/>
    <w:rsid w:val="00E027EF"/>
    <w:rsid w:val="00E02A24"/>
    <w:rsid w:val="00E06BEF"/>
    <w:rsid w:val="00E1162F"/>
    <w:rsid w:val="00E12018"/>
    <w:rsid w:val="00E12081"/>
    <w:rsid w:val="00E1264D"/>
    <w:rsid w:val="00E13625"/>
    <w:rsid w:val="00E13C25"/>
    <w:rsid w:val="00E13D28"/>
    <w:rsid w:val="00E142AA"/>
    <w:rsid w:val="00E20A0A"/>
    <w:rsid w:val="00E21417"/>
    <w:rsid w:val="00E25023"/>
    <w:rsid w:val="00E260D6"/>
    <w:rsid w:val="00E26BF4"/>
    <w:rsid w:val="00E26BFB"/>
    <w:rsid w:val="00E3115F"/>
    <w:rsid w:val="00E332C6"/>
    <w:rsid w:val="00E336FB"/>
    <w:rsid w:val="00E33F9E"/>
    <w:rsid w:val="00E3453A"/>
    <w:rsid w:val="00E34A01"/>
    <w:rsid w:val="00E35DC8"/>
    <w:rsid w:val="00E3658D"/>
    <w:rsid w:val="00E3682A"/>
    <w:rsid w:val="00E3754A"/>
    <w:rsid w:val="00E40AD0"/>
    <w:rsid w:val="00E40B6D"/>
    <w:rsid w:val="00E4239C"/>
    <w:rsid w:val="00E4253A"/>
    <w:rsid w:val="00E4551E"/>
    <w:rsid w:val="00E455FC"/>
    <w:rsid w:val="00E459D3"/>
    <w:rsid w:val="00E52DC7"/>
    <w:rsid w:val="00E52F0D"/>
    <w:rsid w:val="00E55196"/>
    <w:rsid w:val="00E55799"/>
    <w:rsid w:val="00E55F37"/>
    <w:rsid w:val="00E5679B"/>
    <w:rsid w:val="00E5689D"/>
    <w:rsid w:val="00E5755E"/>
    <w:rsid w:val="00E57CDE"/>
    <w:rsid w:val="00E60EB4"/>
    <w:rsid w:val="00E6300F"/>
    <w:rsid w:val="00E64828"/>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CFB"/>
    <w:rsid w:val="00E90F61"/>
    <w:rsid w:val="00E920AD"/>
    <w:rsid w:val="00E9233C"/>
    <w:rsid w:val="00E93169"/>
    <w:rsid w:val="00E946B3"/>
    <w:rsid w:val="00E94A65"/>
    <w:rsid w:val="00E971F2"/>
    <w:rsid w:val="00E97A6E"/>
    <w:rsid w:val="00EA02BE"/>
    <w:rsid w:val="00EA428E"/>
    <w:rsid w:val="00EA59BB"/>
    <w:rsid w:val="00EA5F9F"/>
    <w:rsid w:val="00EA7BB8"/>
    <w:rsid w:val="00EB0CF7"/>
    <w:rsid w:val="00EB1BC7"/>
    <w:rsid w:val="00EB2EDE"/>
    <w:rsid w:val="00EB4219"/>
    <w:rsid w:val="00EB7748"/>
    <w:rsid w:val="00EB7C79"/>
    <w:rsid w:val="00EB7F8F"/>
    <w:rsid w:val="00EC05F1"/>
    <w:rsid w:val="00EC3F50"/>
    <w:rsid w:val="00EC447D"/>
    <w:rsid w:val="00EC451B"/>
    <w:rsid w:val="00ED0836"/>
    <w:rsid w:val="00ED2D62"/>
    <w:rsid w:val="00ED345E"/>
    <w:rsid w:val="00ED449E"/>
    <w:rsid w:val="00ED47AB"/>
    <w:rsid w:val="00ED5699"/>
    <w:rsid w:val="00ED5A5C"/>
    <w:rsid w:val="00ED5AEF"/>
    <w:rsid w:val="00EE0615"/>
    <w:rsid w:val="00EE1D1F"/>
    <w:rsid w:val="00EE206E"/>
    <w:rsid w:val="00EE364D"/>
    <w:rsid w:val="00EE4838"/>
    <w:rsid w:val="00EE5341"/>
    <w:rsid w:val="00EE6252"/>
    <w:rsid w:val="00EE74CE"/>
    <w:rsid w:val="00EF1DC5"/>
    <w:rsid w:val="00EF1EFE"/>
    <w:rsid w:val="00EF397A"/>
    <w:rsid w:val="00EF4478"/>
    <w:rsid w:val="00EF5A8E"/>
    <w:rsid w:val="00EF6D16"/>
    <w:rsid w:val="00F012C8"/>
    <w:rsid w:val="00F01D44"/>
    <w:rsid w:val="00F02BD2"/>
    <w:rsid w:val="00F02C19"/>
    <w:rsid w:val="00F04386"/>
    <w:rsid w:val="00F057CD"/>
    <w:rsid w:val="00F06F25"/>
    <w:rsid w:val="00F1153D"/>
    <w:rsid w:val="00F11C14"/>
    <w:rsid w:val="00F1416F"/>
    <w:rsid w:val="00F1469C"/>
    <w:rsid w:val="00F146DF"/>
    <w:rsid w:val="00F16CE3"/>
    <w:rsid w:val="00F16EE1"/>
    <w:rsid w:val="00F16EEE"/>
    <w:rsid w:val="00F17762"/>
    <w:rsid w:val="00F17DBD"/>
    <w:rsid w:val="00F218D2"/>
    <w:rsid w:val="00F2446D"/>
    <w:rsid w:val="00F251E6"/>
    <w:rsid w:val="00F2680A"/>
    <w:rsid w:val="00F26F5F"/>
    <w:rsid w:val="00F26F7D"/>
    <w:rsid w:val="00F271E5"/>
    <w:rsid w:val="00F30C8D"/>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5035E"/>
    <w:rsid w:val="00F53281"/>
    <w:rsid w:val="00F56B76"/>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5FBC"/>
    <w:rsid w:val="00F77F6A"/>
    <w:rsid w:val="00F80363"/>
    <w:rsid w:val="00F823B1"/>
    <w:rsid w:val="00F82BE2"/>
    <w:rsid w:val="00F8346C"/>
    <w:rsid w:val="00F83556"/>
    <w:rsid w:val="00F9144A"/>
    <w:rsid w:val="00F91D45"/>
    <w:rsid w:val="00F93EBF"/>
    <w:rsid w:val="00F958A9"/>
    <w:rsid w:val="00F97557"/>
    <w:rsid w:val="00FA08C8"/>
    <w:rsid w:val="00FA2855"/>
    <w:rsid w:val="00FA4C71"/>
    <w:rsid w:val="00FA5891"/>
    <w:rsid w:val="00FA6509"/>
    <w:rsid w:val="00FA7050"/>
    <w:rsid w:val="00FB2F9B"/>
    <w:rsid w:val="00FB625A"/>
    <w:rsid w:val="00FB7DEA"/>
    <w:rsid w:val="00FC0B61"/>
    <w:rsid w:val="00FC30DE"/>
    <w:rsid w:val="00FC5AA7"/>
    <w:rsid w:val="00FC658F"/>
    <w:rsid w:val="00FC7DC5"/>
    <w:rsid w:val="00FD0D27"/>
    <w:rsid w:val="00FD0E7F"/>
    <w:rsid w:val="00FD1105"/>
    <w:rsid w:val="00FD16E4"/>
    <w:rsid w:val="00FD2064"/>
    <w:rsid w:val="00FD22C8"/>
    <w:rsid w:val="00FD4524"/>
    <w:rsid w:val="00FD4E94"/>
    <w:rsid w:val="00FD733D"/>
    <w:rsid w:val="00FE04B8"/>
    <w:rsid w:val="00FE199C"/>
    <w:rsid w:val="00FE2740"/>
    <w:rsid w:val="00FE310F"/>
    <w:rsid w:val="00FE43DB"/>
    <w:rsid w:val="00FE50DC"/>
    <w:rsid w:val="00FE54A2"/>
    <w:rsid w:val="00FE58F7"/>
    <w:rsid w:val="00FE7958"/>
    <w:rsid w:val="00FF0C12"/>
    <w:rsid w:val="00FF136B"/>
    <w:rsid w:val="00FF13C1"/>
    <w:rsid w:val="00FF4230"/>
    <w:rsid w:val="00FF427A"/>
    <w:rsid w:val="00FF4822"/>
    <w:rsid w:val="00FF492F"/>
    <w:rsid w:val="00FF4FDC"/>
    <w:rsid w:val="00FF7B6B"/>
    <w:rsid w:val="00FF7D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enu v:ext="edit" strokecolor="red"/>
    </o:shapedefaults>
    <o:shapelayout v:ext="edit">
      <o:idmap v:ext="edit" data="1"/>
      <o:rules v:ext="edit">
        <o:r id="V:Rule1" type="callout" idref="#_x0000_s1557"/>
        <o:r id="V:Rule4" type="callout" idref="#_x0000_s1666"/>
        <o:r id="V:Rule31" type="connector" idref="#_x0000_s1566"/>
        <o:r id="V:Rule32" type="connector" idref="#_x0000_s1617"/>
        <o:r id="V:Rule33" type="connector" idref="#_x0000_s1559"/>
        <o:r id="V:Rule34" type="connector" idref="#_x0000_s1652"/>
        <o:r id="V:Rule35" type="connector" idref="#_x0000_s1620"/>
        <o:r id="V:Rule36" type="connector" idref="#_x0000_s1674"/>
        <o:r id="V:Rule37" type="connector" idref="#_x0000_s1673"/>
        <o:r id="V:Rule38" type="connector" idref="#_x0000_s1669"/>
        <o:r id="V:Rule39" type="connector" idref="#_x0000_s1567"/>
        <o:r id="V:Rule40" type="connector" idref="#_x0000_s1658"/>
        <o:r id="V:Rule41" type="connector" idref="#_x0000_s1682"/>
        <o:r id="V:Rule42" type="connector" idref="#_x0000_s1612"/>
        <o:r id="V:Rule43" type="connector" idref="#_x0000_s1649"/>
        <o:r id="V:Rule44" type="connector" idref="#_x0000_s1677"/>
        <o:r id="V:Rule45" type="connector" idref="#_x0000_s1681"/>
        <o:r id="V:Rule46" type="connector" idref="#_x0000_s1618"/>
        <o:r id="V:Rule47" type="connector" idref="#_x0000_s1650"/>
        <o:r id="V:Rule48" type="connector" idref="#_x0000_s1676"/>
        <o:r id="V:Rule49" type="connector" idref="#_x0000_s1560"/>
        <o:r id="V:Rule50" type="connector" idref="#_x0000_s1619"/>
        <o:r id="V:Rule51" type="connector" idref="#_x0000_s1670"/>
        <o:r id="V:Rule52" type="connector" idref="#_x0000_s1659"/>
        <o:r id="V:Rule53" type="connector" idref="#_x0000_s1683"/>
        <o:r id="V:Rule54" type="connector" idref="#_x0000_s1685"/>
        <o:r id="V:Rule55" type="connector" idref="#_x0000_s1613"/>
        <o:r id="V:Rule56" type="connector" idref="#_x0000_s1680"/>
        <o:r id="V:Rule57" type="connector" idref="#_x0000_s1651"/>
        <o:r id="V:Rule58" type="connector" idref="#_x0000_s16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Heading3">
    <w:name w:val="Heading 3"/>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Heading5">
    <w:name w:val="Heading 5"/>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Heading4">
    <w:name w:val="Heading 4"/>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Heading1">
    <w:name w:val="Heading 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137CF-CEA8-4FB9-AAC2-316B549B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4339</Words>
  <Characters>23434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27718</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ELIAS</cp:lastModifiedBy>
  <cp:revision>100</cp:revision>
  <cp:lastPrinted>2015-07-09T14:22:00Z</cp:lastPrinted>
  <dcterms:created xsi:type="dcterms:W3CDTF">2016-02-26T12:06:00Z</dcterms:created>
  <dcterms:modified xsi:type="dcterms:W3CDTF">2016-04-12T00:37:00Z</dcterms:modified>
</cp:coreProperties>
</file>