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E0" w:rsidRPr="006840E0" w:rsidRDefault="006840E0" w:rsidP="006840E0">
      <w:pPr>
        <w:pStyle w:val="NormalWeb"/>
        <w:jc w:val="center"/>
        <w:rPr>
          <w:rFonts w:ascii="Arial" w:hAnsi="Arial" w:cs="Arial"/>
          <w:b/>
          <w:u w:val="single"/>
        </w:rPr>
      </w:pPr>
      <w:r w:rsidRPr="006840E0">
        <w:rPr>
          <w:rFonts w:ascii="Arial" w:hAnsi="Arial" w:cs="Arial"/>
          <w:b/>
          <w:u w:val="single"/>
        </w:rPr>
        <w:t>IMUNIDADE E ISENÇÃO TRIBUTÁRIA</w:t>
      </w:r>
      <w:r>
        <w:rPr>
          <w:rFonts w:ascii="Arial" w:hAnsi="Arial" w:cs="Arial"/>
          <w:b/>
          <w:u w:val="single"/>
        </w:rPr>
        <w:t>:</w:t>
      </w:r>
    </w:p>
    <w:p w:rsidR="006840E0" w:rsidRDefault="006840E0" w:rsidP="006840E0">
      <w:pPr>
        <w:pStyle w:val="NormalWeb"/>
      </w:pPr>
    </w:p>
    <w:p w:rsidR="006840E0" w:rsidRPr="006840E0" w:rsidRDefault="00C5335F" w:rsidP="006840E0">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6840E0" w:rsidRPr="006840E0">
        <w:rPr>
          <w:rFonts w:ascii="Arial" w:hAnsi="Arial" w:cs="Arial"/>
        </w:rPr>
        <w:t xml:space="preserve">Imunidade tributária é a limitação imposta pela Constituição à instituição de tributos sobre determinados objetos ou a serem suportados por determinados sujeitos. </w:t>
      </w:r>
      <w:r>
        <w:rPr>
          <w:rFonts w:ascii="Arial" w:hAnsi="Arial" w:cs="Arial"/>
        </w:rPr>
        <w:t xml:space="preserve">Enquanto que a </w:t>
      </w:r>
      <w:r w:rsidR="006840E0" w:rsidRPr="006840E0">
        <w:rPr>
          <w:rFonts w:ascii="Arial" w:hAnsi="Arial" w:cs="Arial"/>
        </w:rPr>
        <w:t>isenção é instituída pela Lei</w:t>
      </w:r>
      <w:r>
        <w:rPr>
          <w:rFonts w:ascii="Arial" w:hAnsi="Arial" w:cs="Arial"/>
        </w:rPr>
        <w:t>.</w:t>
      </w:r>
    </w:p>
    <w:p w:rsidR="006840E0" w:rsidRDefault="00C5335F" w:rsidP="00C5335F">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6840E0" w:rsidRPr="006840E0">
        <w:rPr>
          <w:rFonts w:ascii="Arial" w:hAnsi="Arial" w:cs="Arial"/>
        </w:rPr>
        <w:t>A isenção, por ser concedida por lei, pode também, por lei, ser revogada. Não tendo sido conced</w:t>
      </w:r>
      <w:r>
        <w:rPr>
          <w:rFonts w:ascii="Arial" w:hAnsi="Arial" w:cs="Arial"/>
        </w:rPr>
        <w:t>ida por prazo determinado e sob</w:t>
      </w:r>
      <w:r w:rsidR="006840E0" w:rsidRPr="006840E0">
        <w:rPr>
          <w:rFonts w:ascii="Arial" w:hAnsi="Arial" w:cs="Arial"/>
        </w:rPr>
        <w:t xml:space="preserve">determinadas </w:t>
      </w:r>
      <w:proofErr w:type="gramStart"/>
      <w:r w:rsidR="006840E0" w:rsidRPr="006840E0">
        <w:rPr>
          <w:rFonts w:ascii="Arial" w:hAnsi="Arial" w:cs="Arial"/>
        </w:rPr>
        <w:t>condições, pode ser</w:t>
      </w:r>
      <w:proofErr w:type="gramEnd"/>
      <w:r w:rsidR="006840E0" w:rsidRPr="006840E0">
        <w:rPr>
          <w:rFonts w:ascii="Arial" w:hAnsi="Arial" w:cs="Arial"/>
        </w:rPr>
        <w:t xml:space="preserve"> retirada a qualquer tempo, nada podendo fazer o contribuinte.</w:t>
      </w:r>
    </w:p>
    <w:p w:rsidR="00C5335F" w:rsidRDefault="00C5335F" w:rsidP="00C5335F">
      <w:pPr>
        <w:pStyle w:val="NormalWeb"/>
        <w:jc w:val="both"/>
        <w:rPr>
          <w:rFonts w:ascii="Arial" w:hAnsi="Arial" w:cs="Arial"/>
        </w:rPr>
      </w:pPr>
    </w:p>
    <w:p w:rsidR="00C5335F" w:rsidRDefault="00C5335F" w:rsidP="00C5335F">
      <w:pPr>
        <w:pStyle w:val="NormalWeb"/>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Professora Re</w:t>
      </w:r>
      <w:r w:rsidR="005A4F38">
        <w:rPr>
          <w:rFonts w:ascii="Arial" w:hAnsi="Arial" w:cs="Arial"/>
        </w:rPr>
        <w:t>g</w:t>
      </w:r>
      <w:r>
        <w:rPr>
          <w:rFonts w:ascii="Arial" w:hAnsi="Arial" w:cs="Arial"/>
        </w:rPr>
        <w:t>ina Helena Costa, assim define a imunidade e a isenção:</w:t>
      </w:r>
    </w:p>
    <w:p w:rsidR="006840E0" w:rsidRPr="006840E0" w:rsidRDefault="006840E0" w:rsidP="006840E0">
      <w:pPr>
        <w:pStyle w:val="NormalWeb"/>
        <w:ind w:left="3540"/>
        <w:jc w:val="both"/>
        <w:rPr>
          <w:rFonts w:ascii="Tahoma" w:hAnsi="Tahoma" w:cs="Tahoma"/>
          <w:sz w:val="22"/>
          <w:szCs w:val="20"/>
        </w:rPr>
      </w:pPr>
      <w:r>
        <w:rPr>
          <w:rFonts w:ascii="Tahoma" w:hAnsi="Tahoma" w:cs="Tahoma"/>
          <w:sz w:val="22"/>
          <w:szCs w:val="20"/>
        </w:rPr>
        <w:t xml:space="preserve">A </w:t>
      </w:r>
      <w:r w:rsidRPr="006840E0">
        <w:rPr>
          <w:rFonts w:ascii="Tahoma" w:hAnsi="Tahoma" w:cs="Tahoma"/>
          <w:sz w:val="22"/>
          <w:szCs w:val="20"/>
        </w:rPr>
        <w:t xml:space="preserve">imunidade é referendada em Sede Constitucional, e a isenção através de normas infraconstitucionais, o que implica dizer que a imunidade não poderá ser modificada, pois </w:t>
      </w:r>
      <w:proofErr w:type="gramStart"/>
      <w:r w:rsidRPr="006840E0">
        <w:rPr>
          <w:rFonts w:ascii="Tahoma" w:hAnsi="Tahoma" w:cs="Tahoma"/>
          <w:sz w:val="22"/>
          <w:szCs w:val="20"/>
        </w:rPr>
        <w:t>trata-se</w:t>
      </w:r>
      <w:proofErr w:type="gramEnd"/>
      <w:r w:rsidRPr="006840E0">
        <w:rPr>
          <w:rFonts w:ascii="Tahoma" w:hAnsi="Tahoma" w:cs="Tahoma"/>
          <w:sz w:val="22"/>
          <w:szCs w:val="20"/>
        </w:rPr>
        <w:t xml:space="preserve"> de cláusula pétrea, enquanto a isenção poderá ser modificada ou revogada por outra norma infraconstitucional. Deste modo, pode-se entender as diferenças entre a imunidade e a isenção tributária da seguinte forma:</w:t>
      </w:r>
    </w:p>
    <w:p w:rsidR="006840E0" w:rsidRDefault="006840E0" w:rsidP="006840E0">
      <w:pPr>
        <w:pStyle w:val="NormalWeb"/>
        <w:ind w:left="3540"/>
        <w:jc w:val="both"/>
        <w:rPr>
          <w:rFonts w:ascii="Tahoma" w:hAnsi="Tahoma" w:cs="Tahoma"/>
          <w:sz w:val="22"/>
          <w:szCs w:val="20"/>
        </w:rPr>
      </w:pPr>
      <w:r w:rsidRPr="006840E0">
        <w:rPr>
          <w:rFonts w:ascii="Tahoma" w:hAnsi="Tahoma" w:cs="Tahoma"/>
          <w:sz w:val="22"/>
          <w:szCs w:val="20"/>
        </w:rPr>
        <w:t>“</w:t>
      </w:r>
      <w:proofErr w:type="gramStart"/>
      <w:r w:rsidRPr="006840E0">
        <w:rPr>
          <w:rFonts w:ascii="Tahoma" w:hAnsi="Tahoma" w:cs="Tahoma"/>
          <w:sz w:val="22"/>
          <w:szCs w:val="20"/>
        </w:rPr>
        <w:t>1)</w:t>
      </w:r>
      <w:proofErr w:type="gramEnd"/>
      <w:r w:rsidRPr="006840E0">
        <w:rPr>
          <w:rFonts w:ascii="Tahoma" w:hAnsi="Tahoma" w:cs="Tahoma"/>
          <w:sz w:val="22"/>
          <w:szCs w:val="20"/>
        </w:rPr>
        <w:t xml:space="preserve"> </w:t>
      </w:r>
      <w:r w:rsidRPr="007E5ACB">
        <w:rPr>
          <w:rFonts w:ascii="Tahoma" w:hAnsi="Tahoma" w:cs="Tahoma"/>
          <w:b/>
          <w:sz w:val="22"/>
          <w:szCs w:val="20"/>
        </w:rPr>
        <w:t xml:space="preserve">a imunidade é, por natureza, </w:t>
      </w:r>
      <w:r w:rsidRPr="007E5ACB">
        <w:rPr>
          <w:rFonts w:ascii="Tahoma" w:hAnsi="Tahoma" w:cs="Tahoma"/>
          <w:b/>
          <w:i/>
          <w:iCs/>
          <w:sz w:val="22"/>
          <w:szCs w:val="20"/>
        </w:rPr>
        <w:t xml:space="preserve">norma constitucional, </w:t>
      </w:r>
      <w:r w:rsidRPr="007E5ACB">
        <w:rPr>
          <w:rFonts w:ascii="Tahoma" w:hAnsi="Tahoma" w:cs="Tahoma"/>
          <w:b/>
          <w:sz w:val="22"/>
          <w:szCs w:val="20"/>
        </w:rPr>
        <w:t xml:space="preserve">enquanto a isenção é </w:t>
      </w:r>
      <w:r w:rsidRPr="007E5ACB">
        <w:rPr>
          <w:rFonts w:ascii="Tahoma" w:hAnsi="Tahoma" w:cs="Tahoma"/>
          <w:b/>
          <w:i/>
          <w:iCs/>
          <w:sz w:val="22"/>
          <w:szCs w:val="20"/>
        </w:rPr>
        <w:t>normal legal</w:t>
      </w:r>
      <w:r w:rsidRPr="007E5ACB">
        <w:rPr>
          <w:rFonts w:ascii="Tahoma" w:hAnsi="Tahoma" w:cs="Tahoma"/>
          <w:b/>
          <w:sz w:val="22"/>
          <w:szCs w:val="20"/>
        </w:rPr>
        <w:t>,</w:t>
      </w:r>
      <w:r w:rsidRPr="006840E0">
        <w:rPr>
          <w:rFonts w:ascii="Tahoma" w:hAnsi="Tahoma" w:cs="Tahoma"/>
          <w:sz w:val="22"/>
          <w:szCs w:val="20"/>
        </w:rPr>
        <w:t xml:space="preserve"> com ou sem suporte expresso em preceito constitucional; </w:t>
      </w:r>
    </w:p>
    <w:p w:rsidR="006840E0" w:rsidRDefault="006840E0" w:rsidP="006840E0">
      <w:pPr>
        <w:pStyle w:val="NormalWeb"/>
        <w:ind w:left="3540"/>
        <w:jc w:val="both"/>
        <w:rPr>
          <w:rFonts w:ascii="Tahoma" w:hAnsi="Tahoma" w:cs="Tahoma"/>
          <w:sz w:val="22"/>
          <w:szCs w:val="20"/>
        </w:rPr>
      </w:pPr>
      <w:proofErr w:type="gramStart"/>
      <w:r w:rsidRPr="006840E0">
        <w:rPr>
          <w:rFonts w:ascii="Tahoma" w:hAnsi="Tahoma" w:cs="Tahoma"/>
          <w:sz w:val="22"/>
          <w:szCs w:val="20"/>
        </w:rPr>
        <w:t>2</w:t>
      </w:r>
      <w:proofErr w:type="gramEnd"/>
      <w:r w:rsidRPr="006840E0">
        <w:rPr>
          <w:rFonts w:ascii="Tahoma" w:hAnsi="Tahoma" w:cs="Tahoma"/>
          <w:sz w:val="22"/>
          <w:szCs w:val="20"/>
        </w:rPr>
        <w:t xml:space="preserve">) a norma imunizante situa-se no plano da </w:t>
      </w:r>
      <w:r w:rsidRPr="006840E0">
        <w:rPr>
          <w:rFonts w:ascii="Tahoma" w:hAnsi="Tahoma" w:cs="Tahoma"/>
          <w:i/>
          <w:iCs/>
          <w:sz w:val="22"/>
          <w:szCs w:val="20"/>
        </w:rPr>
        <w:t>definição da competência tributária</w:t>
      </w:r>
      <w:r w:rsidRPr="006840E0">
        <w:rPr>
          <w:rFonts w:ascii="Tahoma" w:hAnsi="Tahoma" w:cs="Tahoma"/>
          <w:sz w:val="22"/>
          <w:szCs w:val="20"/>
        </w:rPr>
        <w:t xml:space="preserve">, alocando-se a isenção, por seu turno, no plano do </w:t>
      </w:r>
      <w:r w:rsidRPr="006840E0">
        <w:rPr>
          <w:rFonts w:ascii="Tahoma" w:hAnsi="Tahoma" w:cs="Tahoma"/>
          <w:i/>
          <w:iCs/>
          <w:sz w:val="22"/>
          <w:szCs w:val="20"/>
        </w:rPr>
        <w:t>exercício da competência tributária</w:t>
      </w:r>
      <w:r w:rsidRPr="006840E0">
        <w:rPr>
          <w:rFonts w:ascii="Tahoma" w:hAnsi="Tahoma" w:cs="Tahoma"/>
          <w:sz w:val="22"/>
          <w:szCs w:val="20"/>
        </w:rPr>
        <w:t xml:space="preserve">; </w:t>
      </w:r>
    </w:p>
    <w:p w:rsidR="006840E0" w:rsidRDefault="006840E0" w:rsidP="006840E0">
      <w:pPr>
        <w:pStyle w:val="NormalWeb"/>
        <w:ind w:left="3540"/>
        <w:jc w:val="both"/>
        <w:rPr>
          <w:rFonts w:ascii="Tahoma" w:hAnsi="Tahoma" w:cs="Tahoma"/>
          <w:sz w:val="22"/>
          <w:szCs w:val="20"/>
        </w:rPr>
      </w:pPr>
      <w:proofErr w:type="gramStart"/>
      <w:r w:rsidRPr="006840E0">
        <w:rPr>
          <w:rFonts w:ascii="Tahoma" w:hAnsi="Tahoma" w:cs="Tahoma"/>
          <w:sz w:val="22"/>
          <w:szCs w:val="20"/>
        </w:rPr>
        <w:t>3</w:t>
      </w:r>
      <w:proofErr w:type="gramEnd"/>
      <w:r w:rsidRPr="006840E0">
        <w:rPr>
          <w:rFonts w:ascii="Tahoma" w:hAnsi="Tahoma" w:cs="Tahoma"/>
          <w:sz w:val="22"/>
          <w:szCs w:val="20"/>
        </w:rPr>
        <w:t xml:space="preserve">) ainda que a isenção tenha suporte em preceito constitucional específico, a norma constitucional que a contém possui eficácia limitada, enquanto a imunidade abriga-se em norma constitucional de eficácia plena ou contida; e </w:t>
      </w:r>
    </w:p>
    <w:p w:rsidR="006840E0" w:rsidRPr="006840E0" w:rsidRDefault="006840E0" w:rsidP="006840E0">
      <w:pPr>
        <w:pStyle w:val="NormalWeb"/>
        <w:ind w:left="3540"/>
        <w:jc w:val="both"/>
        <w:rPr>
          <w:rFonts w:ascii="Tahoma" w:hAnsi="Tahoma" w:cs="Tahoma"/>
          <w:sz w:val="22"/>
          <w:szCs w:val="20"/>
        </w:rPr>
      </w:pPr>
      <w:proofErr w:type="gramStart"/>
      <w:r w:rsidRPr="006840E0">
        <w:rPr>
          <w:rFonts w:ascii="Tahoma" w:hAnsi="Tahoma" w:cs="Tahoma"/>
          <w:sz w:val="22"/>
          <w:szCs w:val="20"/>
        </w:rPr>
        <w:t>4</w:t>
      </w:r>
      <w:proofErr w:type="gramEnd"/>
      <w:r w:rsidRPr="006840E0">
        <w:rPr>
          <w:rFonts w:ascii="Tahoma" w:hAnsi="Tahoma" w:cs="Tahoma"/>
          <w:sz w:val="22"/>
          <w:szCs w:val="20"/>
        </w:rPr>
        <w:t xml:space="preserve">) a eliminação da norma </w:t>
      </w:r>
      <w:proofErr w:type="spellStart"/>
      <w:r w:rsidRPr="006840E0">
        <w:rPr>
          <w:rFonts w:ascii="Tahoma" w:hAnsi="Tahoma" w:cs="Tahoma"/>
          <w:sz w:val="22"/>
          <w:szCs w:val="20"/>
        </w:rPr>
        <w:t>imunizatória</w:t>
      </w:r>
      <w:proofErr w:type="spellEnd"/>
      <w:r w:rsidRPr="006840E0">
        <w:rPr>
          <w:rFonts w:ascii="Tahoma" w:hAnsi="Tahoma" w:cs="Tahoma"/>
          <w:sz w:val="22"/>
          <w:szCs w:val="20"/>
        </w:rPr>
        <w:t xml:space="preserve"> somente pode ser efetuada mediante o exercício do </w:t>
      </w:r>
      <w:r w:rsidRPr="006840E0">
        <w:rPr>
          <w:rFonts w:ascii="Tahoma" w:hAnsi="Tahoma" w:cs="Tahoma"/>
          <w:i/>
          <w:iCs/>
          <w:sz w:val="22"/>
          <w:szCs w:val="20"/>
        </w:rPr>
        <w:t xml:space="preserve">Poder Constituinte Originário, </w:t>
      </w:r>
      <w:r w:rsidRPr="006840E0">
        <w:rPr>
          <w:rFonts w:ascii="Tahoma" w:hAnsi="Tahoma" w:cs="Tahoma"/>
          <w:sz w:val="22"/>
          <w:szCs w:val="20"/>
        </w:rPr>
        <w:t xml:space="preserve">porquanto as imunidades são cláusulas pétreas, desde que não seja o caso da imunidade ontológica; uma vez eliminada a isenção, por lei, restabelece-se a eficácia da lei </w:t>
      </w:r>
      <w:r w:rsidRPr="006840E0">
        <w:rPr>
          <w:rFonts w:ascii="Tahoma" w:hAnsi="Tahoma" w:cs="Tahoma"/>
          <w:sz w:val="22"/>
          <w:szCs w:val="20"/>
        </w:rPr>
        <w:lastRenderedPageBreak/>
        <w:t>instituidora do tributo, observados os princípios pertinentes”.</w:t>
      </w:r>
    </w:p>
    <w:p w:rsidR="006840E0" w:rsidRDefault="006840E0" w:rsidP="006840E0">
      <w:pPr>
        <w:spacing w:before="100" w:beforeAutospacing="1" w:after="100" w:afterAutospacing="1" w:line="240" w:lineRule="auto"/>
        <w:ind w:left="3540"/>
        <w:jc w:val="both"/>
        <w:rPr>
          <w:rFonts w:ascii="Tahoma" w:hAnsi="Tahoma" w:cs="Tahoma"/>
          <w:szCs w:val="20"/>
        </w:rPr>
      </w:pPr>
      <w:r w:rsidRPr="006840E0">
        <w:rPr>
          <w:rFonts w:ascii="Tahoma" w:hAnsi="Tahoma" w:cs="Tahoma"/>
          <w:szCs w:val="20"/>
        </w:rPr>
        <w:t xml:space="preserve">COSTA, Regina Helena. </w:t>
      </w:r>
      <w:r w:rsidRPr="006840E0">
        <w:rPr>
          <w:rFonts w:ascii="Tahoma" w:hAnsi="Tahoma" w:cs="Tahoma"/>
          <w:b/>
          <w:bCs/>
          <w:szCs w:val="20"/>
        </w:rPr>
        <w:t xml:space="preserve">Imunidade tributária: </w:t>
      </w:r>
      <w:r w:rsidRPr="006840E0">
        <w:rPr>
          <w:rFonts w:ascii="Tahoma" w:hAnsi="Tahoma" w:cs="Tahoma"/>
          <w:szCs w:val="20"/>
        </w:rPr>
        <w:t xml:space="preserve">teoria e análise da Jurisprudência do STF. </w:t>
      </w:r>
      <w:proofErr w:type="gramStart"/>
      <w:r w:rsidRPr="006840E0">
        <w:rPr>
          <w:rFonts w:ascii="Tahoma" w:hAnsi="Tahoma" w:cs="Tahoma"/>
          <w:szCs w:val="20"/>
        </w:rPr>
        <w:t>2</w:t>
      </w:r>
      <w:proofErr w:type="gramEnd"/>
      <w:r w:rsidRPr="006840E0">
        <w:rPr>
          <w:rFonts w:ascii="Tahoma" w:hAnsi="Tahoma" w:cs="Tahoma"/>
          <w:szCs w:val="20"/>
        </w:rPr>
        <w:t xml:space="preserve"> ed. rev. atual. São Paulo: Malheiros, 2006, p. </w:t>
      </w:r>
      <w:proofErr w:type="gramStart"/>
      <w:r w:rsidRPr="006840E0">
        <w:rPr>
          <w:rFonts w:ascii="Tahoma" w:hAnsi="Tahoma" w:cs="Tahoma"/>
          <w:szCs w:val="20"/>
        </w:rPr>
        <w:t>109</w:t>
      </w:r>
      <w:proofErr w:type="gramEnd"/>
    </w:p>
    <w:p w:rsidR="009F02BF" w:rsidRDefault="009F02BF" w:rsidP="006840E0">
      <w:pPr>
        <w:spacing w:before="100" w:beforeAutospacing="1" w:after="100" w:afterAutospacing="1" w:line="240" w:lineRule="auto"/>
        <w:ind w:left="3540"/>
        <w:jc w:val="both"/>
        <w:rPr>
          <w:rFonts w:ascii="Arial" w:eastAsia="Times New Roman" w:hAnsi="Arial" w:cs="Arial"/>
          <w:sz w:val="24"/>
          <w:szCs w:val="24"/>
          <w:lang w:eastAsia="pt-BR"/>
        </w:rPr>
      </w:pPr>
    </w:p>
    <w:p w:rsidR="009F02BF" w:rsidRDefault="009F02BF" w:rsidP="009F02BF">
      <w:pPr>
        <w:spacing w:before="100" w:beforeAutospacing="1" w:after="100" w:afterAutospacing="1" w:line="240" w:lineRule="auto"/>
        <w:jc w:val="both"/>
        <w:rPr>
          <w:rFonts w:ascii="Arial" w:hAnsi="Arial" w:cs="Arial"/>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9F02BF">
        <w:rPr>
          <w:rFonts w:ascii="Arial" w:hAnsi="Arial" w:cs="Arial"/>
        </w:rPr>
        <w:t>A Constituição Federal</w:t>
      </w:r>
      <w:r>
        <w:rPr>
          <w:rFonts w:ascii="Arial" w:hAnsi="Arial" w:cs="Arial"/>
        </w:rPr>
        <w:t>, por sua vez,</w:t>
      </w:r>
      <w:proofErr w:type="gramStart"/>
      <w:r>
        <w:rPr>
          <w:rFonts w:ascii="Arial" w:hAnsi="Arial" w:cs="Arial"/>
        </w:rPr>
        <w:t xml:space="preserve"> </w:t>
      </w:r>
      <w:r w:rsidRPr="009F02BF">
        <w:rPr>
          <w:rFonts w:ascii="Arial" w:hAnsi="Arial" w:cs="Arial"/>
        </w:rPr>
        <w:t xml:space="preserve"> </w:t>
      </w:r>
      <w:proofErr w:type="gramEnd"/>
      <w:r w:rsidRPr="009F02BF">
        <w:rPr>
          <w:rFonts w:ascii="Arial" w:hAnsi="Arial" w:cs="Arial"/>
        </w:rPr>
        <w:t xml:space="preserve">estabelece, com relação às </w:t>
      </w:r>
      <w:r w:rsidRPr="009F02BF">
        <w:rPr>
          <w:rFonts w:ascii="Arial" w:hAnsi="Arial" w:cs="Arial"/>
          <w:b/>
        </w:rPr>
        <w:t>imunidades de impostos</w:t>
      </w:r>
      <w:r w:rsidRPr="009F02BF">
        <w:rPr>
          <w:rFonts w:ascii="Arial" w:hAnsi="Arial" w:cs="Arial"/>
        </w:rPr>
        <w:t xml:space="preserve"> sobre o patrimônio renda e serviços, bem como com relação à contribuição patronal da previdência pública de determinadas pessoas jurídicas sem fins lucrativos, o seguinte:</w:t>
      </w:r>
    </w:p>
    <w:p w:rsidR="009F02BF" w:rsidRDefault="009F02BF" w:rsidP="009F02BF">
      <w:pPr>
        <w:spacing w:before="100" w:beforeAutospacing="1" w:after="100" w:afterAutospacing="1" w:line="240" w:lineRule="auto"/>
        <w:ind w:left="3540"/>
        <w:jc w:val="both"/>
        <w:rPr>
          <w:rFonts w:ascii="Arial" w:hAnsi="Arial" w:cs="Arial"/>
        </w:rPr>
      </w:pPr>
      <w:r w:rsidRPr="009F02BF">
        <w:rPr>
          <w:rFonts w:ascii="Arial" w:hAnsi="Arial" w:cs="Arial"/>
        </w:rPr>
        <w:br/>
        <w:t>Artigo 150 - Sem prejuízo de outras garantias asseguradas aos contribuintes, é vedado à União, aos Estados, ao Distrito Federal e aos Municípios:</w:t>
      </w:r>
      <w:r w:rsidRPr="009F02BF">
        <w:rPr>
          <w:rFonts w:ascii="Arial" w:hAnsi="Arial" w:cs="Arial"/>
        </w:rPr>
        <w:br/>
        <w:t>...</w:t>
      </w:r>
      <w:r w:rsidRPr="009F02BF">
        <w:rPr>
          <w:rFonts w:ascii="Arial" w:hAnsi="Arial" w:cs="Arial"/>
        </w:rPr>
        <w:br/>
        <w:t>VI - Instituir impostos sobre:</w:t>
      </w:r>
    </w:p>
    <w:p w:rsidR="009F02BF" w:rsidRPr="009F02BF" w:rsidRDefault="009F02BF" w:rsidP="009F02BF">
      <w:pPr>
        <w:spacing w:before="100" w:beforeAutospacing="1" w:after="100" w:afterAutospacing="1" w:line="240" w:lineRule="auto"/>
        <w:ind w:left="3540"/>
        <w:jc w:val="both"/>
        <w:rPr>
          <w:rFonts w:ascii="Arial" w:hAnsi="Arial" w:cs="Arial"/>
        </w:rPr>
      </w:pPr>
      <w:r w:rsidRPr="009F02BF">
        <w:rPr>
          <w:rFonts w:ascii="Arial" w:hAnsi="Arial" w:cs="Arial"/>
        </w:rPr>
        <w:t>...</w:t>
      </w:r>
      <w:proofErr w:type="gramStart"/>
      <w:r w:rsidRPr="009F02BF">
        <w:rPr>
          <w:rFonts w:ascii="Arial" w:hAnsi="Arial" w:cs="Arial"/>
        </w:rPr>
        <w:br/>
        <w:t>c)</w:t>
      </w:r>
      <w:proofErr w:type="gramEnd"/>
      <w:r w:rsidRPr="009F02BF">
        <w:rPr>
          <w:rFonts w:ascii="Arial" w:hAnsi="Arial" w:cs="Arial"/>
        </w:rPr>
        <w:t xml:space="preserve"> patrimônio, renda ou serviços dos partidos políticos, inclusive suas fundações, das entidades sindicais dos trabalhadores, das instituições de educação e assistência social, sem fins lucrativos, atendidos os requisitos da lei (sem realces no original);</w:t>
      </w:r>
      <w:r w:rsidRPr="009F02BF">
        <w:rPr>
          <w:rFonts w:ascii="Arial" w:hAnsi="Arial" w:cs="Arial"/>
        </w:rPr>
        <w:br/>
        <w:t>...</w:t>
      </w:r>
      <w:r w:rsidRPr="009F02BF">
        <w:rPr>
          <w:rFonts w:ascii="Arial" w:hAnsi="Arial" w:cs="Arial"/>
        </w:rPr>
        <w:br/>
        <w:t xml:space="preserve">§ 4º. - </w:t>
      </w:r>
      <w:proofErr w:type="gramStart"/>
      <w:r w:rsidRPr="009F02BF">
        <w:rPr>
          <w:rFonts w:ascii="Arial" w:hAnsi="Arial" w:cs="Arial"/>
        </w:rPr>
        <w:t>As vedações expressas no inciso VI</w:t>
      </w:r>
      <w:proofErr w:type="gramEnd"/>
      <w:r w:rsidRPr="009F02BF">
        <w:rPr>
          <w:rFonts w:ascii="Arial" w:hAnsi="Arial" w:cs="Arial"/>
        </w:rPr>
        <w:t>, alíneas b e c, compreendem somente o patrimônio, a renda e os serviços, relacionados com as finalidades essenciais das entidades nela mencionadas.</w:t>
      </w:r>
    </w:p>
    <w:p w:rsidR="009F02BF" w:rsidRDefault="009F02BF" w:rsidP="009F02BF">
      <w:pPr>
        <w:pStyle w:val="NormalWeb"/>
        <w:jc w:val="both"/>
        <w:rPr>
          <w:rFonts w:ascii="Arial" w:hAnsi="Arial" w:cs="Arial"/>
        </w:rPr>
      </w:pPr>
    </w:p>
    <w:p w:rsidR="009F02BF" w:rsidRDefault="009F02BF" w:rsidP="009F02BF">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Já quanto </w:t>
      </w:r>
      <w:proofErr w:type="gramStart"/>
      <w:r>
        <w:rPr>
          <w:rFonts w:ascii="Arial" w:hAnsi="Arial" w:cs="Arial"/>
        </w:rPr>
        <w:t>as</w:t>
      </w:r>
      <w:proofErr w:type="gramEnd"/>
      <w:r>
        <w:rPr>
          <w:rFonts w:ascii="Arial" w:hAnsi="Arial" w:cs="Arial"/>
        </w:rPr>
        <w:t xml:space="preserve"> isenções assim estabelece a Constituição Federal</w:t>
      </w:r>
    </w:p>
    <w:p w:rsidR="009F02BF" w:rsidRPr="009F02BF" w:rsidRDefault="009F02BF" w:rsidP="009F02BF">
      <w:pPr>
        <w:pStyle w:val="NormalWeb"/>
        <w:ind w:left="3540"/>
        <w:jc w:val="both"/>
        <w:rPr>
          <w:rFonts w:ascii="Arial" w:hAnsi="Arial" w:cs="Arial"/>
        </w:rPr>
      </w:pPr>
      <w:r w:rsidRPr="009F02BF">
        <w:rPr>
          <w:rFonts w:ascii="Arial" w:hAnsi="Arial" w:cs="Arial"/>
        </w:rPr>
        <w:t xml:space="preserve">O art. 146. </w:t>
      </w:r>
      <w:proofErr w:type="gramStart"/>
      <w:r w:rsidRPr="009F02BF">
        <w:rPr>
          <w:rFonts w:ascii="Arial" w:hAnsi="Arial" w:cs="Arial"/>
        </w:rPr>
        <w:t>da</w:t>
      </w:r>
      <w:proofErr w:type="gramEnd"/>
      <w:r w:rsidRPr="009F02BF">
        <w:rPr>
          <w:rFonts w:ascii="Arial" w:hAnsi="Arial" w:cs="Arial"/>
        </w:rPr>
        <w:t xml:space="preserve"> Constituição Federal em redação de clareza indiscutível, estabelece:</w:t>
      </w:r>
    </w:p>
    <w:p w:rsidR="009F02BF" w:rsidRDefault="009F02BF" w:rsidP="009F02BF">
      <w:pPr>
        <w:pStyle w:val="NormalWeb"/>
        <w:ind w:left="3540"/>
        <w:jc w:val="both"/>
        <w:rPr>
          <w:rFonts w:ascii="Arial" w:hAnsi="Arial" w:cs="Arial"/>
        </w:rPr>
      </w:pPr>
      <w:proofErr w:type="gramStart"/>
      <w:r w:rsidRPr="009F02BF">
        <w:rPr>
          <w:rFonts w:ascii="Arial" w:hAnsi="Arial" w:cs="Arial"/>
        </w:rPr>
        <w:t>“Cabe à lei complementar:</w:t>
      </w:r>
    </w:p>
    <w:p w:rsidR="009F02BF" w:rsidRDefault="009F02BF" w:rsidP="009F02BF">
      <w:pPr>
        <w:pStyle w:val="NormalWeb"/>
        <w:ind w:left="3540"/>
        <w:jc w:val="both"/>
        <w:rPr>
          <w:rFonts w:ascii="Arial" w:hAnsi="Arial" w:cs="Arial"/>
        </w:rPr>
      </w:pPr>
      <w:proofErr w:type="gramEnd"/>
      <w:r w:rsidRPr="009F02BF">
        <w:rPr>
          <w:rFonts w:ascii="Arial" w:hAnsi="Arial" w:cs="Arial"/>
        </w:rPr>
        <w:t>I -</w:t>
      </w:r>
      <w:proofErr w:type="gramStart"/>
      <w:r w:rsidRPr="009F02BF">
        <w:rPr>
          <w:rFonts w:ascii="Arial" w:hAnsi="Arial" w:cs="Arial"/>
        </w:rPr>
        <w:t>....</w:t>
      </w:r>
      <w:proofErr w:type="gramEnd"/>
    </w:p>
    <w:p w:rsidR="009F02BF" w:rsidRDefault="009F02BF" w:rsidP="009F02BF">
      <w:pPr>
        <w:pStyle w:val="NormalWeb"/>
        <w:ind w:left="3540"/>
        <w:jc w:val="both"/>
        <w:rPr>
          <w:rFonts w:ascii="Arial" w:hAnsi="Arial" w:cs="Arial"/>
        </w:rPr>
      </w:pPr>
      <w:r w:rsidRPr="009F02BF">
        <w:rPr>
          <w:rFonts w:ascii="Arial" w:hAnsi="Arial" w:cs="Arial"/>
        </w:rPr>
        <w:t>II - regular as limitações constitucionais ao poder de tributar;</w:t>
      </w:r>
    </w:p>
    <w:p w:rsidR="009F02BF" w:rsidRDefault="009F02BF" w:rsidP="009F02BF">
      <w:pPr>
        <w:pStyle w:val="NormalWeb"/>
        <w:ind w:left="3540"/>
        <w:jc w:val="both"/>
        <w:rPr>
          <w:rFonts w:ascii="Arial" w:hAnsi="Arial" w:cs="Arial"/>
        </w:rPr>
      </w:pPr>
      <w:proofErr w:type="gramStart"/>
      <w:r w:rsidRPr="009F02BF">
        <w:rPr>
          <w:rFonts w:ascii="Arial" w:hAnsi="Arial" w:cs="Arial"/>
        </w:rPr>
        <w:t>III - estabelecer normas gerais em matéria de legislação tributária, especialmente sobre:...”</w:t>
      </w:r>
      <w:proofErr w:type="gramEnd"/>
    </w:p>
    <w:p w:rsidR="009F02BF" w:rsidRDefault="009F02BF" w:rsidP="009F02BF">
      <w:pPr>
        <w:pStyle w:val="NormalWeb"/>
        <w:jc w:val="both"/>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9F02BF">
        <w:rPr>
          <w:rFonts w:ascii="Arial" w:hAnsi="Arial" w:cs="Arial"/>
        </w:rPr>
        <w:t>A Lei nº 5.172, de 25.10.1966, o Código Tributário Nacional, foi recepcionado pela Constituição Federal de 1988, adquirindo status de lei complementar, a ela cabendo, não há como divergir: “estabelecer normas gerais em mat</w:t>
      </w:r>
      <w:r w:rsidR="00CE447B">
        <w:rPr>
          <w:rFonts w:ascii="Arial" w:hAnsi="Arial" w:cs="Arial"/>
        </w:rPr>
        <w:t>éria de legislação tributária”.</w:t>
      </w:r>
    </w:p>
    <w:p w:rsidR="009F02BF" w:rsidRPr="009F02BF" w:rsidRDefault="009F02BF" w:rsidP="009F02BF">
      <w:pPr>
        <w:pStyle w:val="NormalWeb"/>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9F02BF">
        <w:rPr>
          <w:rFonts w:ascii="Arial" w:hAnsi="Arial" w:cs="Arial"/>
        </w:rPr>
        <w:t>Portanto, os exigidos “requisitos da lei” são os estabelecidos no art. 14 do CTN, quais sejam:</w:t>
      </w:r>
    </w:p>
    <w:p w:rsidR="00FA4A45" w:rsidRDefault="009F02BF" w:rsidP="00FA4A45">
      <w:pPr>
        <w:pStyle w:val="NormalWeb"/>
        <w:numPr>
          <w:ilvl w:val="0"/>
          <w:numId w:val="1"/>
        </w:numPr>
        <w:jc w:val="both"/>
        <w:rPr>
          <w:rFonts w:ascii="Arial" w:hAnsi="Arial" w:cs="Arial"/>
        </w:rPr>
      </w:pPr>
      <w:proofErr w:type="gramStart"/>
      <w:r w:rsidRPr="009F02BF">
        <w:rPr>
          <w:rFonts w:ascii="Arial" w:hAnsi="Arial" w:cs="Arial"/>
        </w:rPr>
        <w:t>não</w:t>
      </w:r>
      <w:proofErr w:type="gramEnd"/>
      <w:r w:rsidRPr="009F02BF">
        <w:rPr>
          <w:rFonts w:ascii="Arial" w:hAnsi="Arial" w:cs="Arial"/>
        </w:rPr>
        <w:t xml:space="preserve"> distribuírem qualquer parcela de seu patrimônio ou de suas rendas, a qualquer título; </w:t>
      </w:r>
    </w:p>
    <w:p w:rsidR="009F02BF" w:rsidRDefault="009F02BF" w:rsidP="009F02BF">
      <w:pPr>
        <w:pStyle w:val="NormalWeb"/>
        <w:numPr>
          <w:ilvl w:val="0"/>
          <w:numId w:val="1"/>
        </w:numPr>
        <w:jc w:val="both"/>
        <w:rPr>
          <w:rFonts w:ascii="Arial" w:hAnsi="Arial" w:cs="Arial"/>
        </w:rPr>
      </w:pPr>
      <w:proofErr w:type="gramStart"/>
      <w:r w:rsidRPr="009F02BF">
        <w:rPr>
          <w:rFonts w:ascii="Arial" w:hAnsi="Arial" w:cs="Arial"/>
        </w:rPr>
        <w:t>aplicarem</w:t>
      </w:r>
      <w:proofErr w:type="gramEnd"/>
      <w:r w:rsidRPr="009F02BF">
        <w:rPr>
          <w:rFonts w:ascii="Arial" w:hAnsi="Arial" w:cs="Arial"/>
        </w:rPr>
        <w:t xml:space="preserve"> integralmente, no País, os seus recursos na manutenção dos seus objetivos institucionais;</w:t>
      </w:r>
    </w:p>
    <w:p w:rsidR="009F02BF" w:rsidRPr="00CE447B" w:rsidRDefault="009F02BF" w:rsidP="009F02BF">
      <w:pPr>
        <w:pStyle w:val="NormalWeb"/>
        <w:numPr>
          <w:ilvl w:val="0"/>
          <w:numId w:val="1"/>
        </w:numPr>
        <w:jc w:val="both"/>
        <w:rPr>
          <w:rFonts w:ascii="Arial" w:hAnsi="Arial" w:cs="Arial"/>
          <w:b/>
        </w:rPr>
      </w:pPr>
      <w:proofErr w:type="gramStart"/>
      <w:r w:rsidRPr="00CE447B">
        <w:rPr>
          <w:rFonts w:ascii="Arial" w:hAnsi="Arial" w:cs="Arial"/>
          <w:b/>
        </w:rPr>
        <w:t>manterem</w:t>
      </w:r>
      <w:proofErr w:type="gramEnd"/>
      <w:r w:rsidRPr="00CE447B">
        <w:rPr>
          <w:rFonts w:ascii="Arial" w:hAnsi="Arial" w:cs="Arial"/>
          <w:b/>
        </w:rPr>
        <w:t xml:space="preserve"> escrituração de suas receitas e despesas em livros revestidos de formalidades capazes de assegurar sua exatidão.”</w:t>
      </w:r>
    </w:p>
    <w:p w:rsidR="009F02BF" w:rsidRDefault="009F02BF" w:rsidP="004C30AA">
      <w:pPr>
        <w:spacing w:before="100" w:beforeAutospacing="1" w:after="100" w:afterAutospacing="1" w:line="240" w:lineRule="auto"/>
        <w:jc w:val="both"/>
        <w:rPr>
          <w:rFonts w:ascii="Arial" w:eastAsia="Times New Roman" w:hAnsi="Arial" w:cs="Arial"/>
          <w:sz w:val="24"/>
          <w:szCs w:val="24"/>
          <w:lang w:eastAsia="pt-BR"/>
        </w:rPr>
      </w:pPr>
    </w:p>
    <w:p w:rsidR="004C30AA" w:rsidRPr="00A30B68" w:rsidRDefault="00237FC8" w:rsidP="004C30AA">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6840E0">
        <w:rPr>
          <w:rFonts w:ascii="Arial" w:eastAsia="Times New Roman" w:hAnsi="Arial" w:cs="Arial"/>
          <w:sz w:val="24"/>
          <w:szCs w:val="24"/>
          <w:lang w:eastAsia="pt-BR"/>
        </w:rPr>
        <w:t xml:space="preserve">O </w:t>
      </w:r>
      <w:r w:rsidR="004C30AA" w:rsidRPr="004C30AA">
        <w:rPr>
          <w:rFonts w:ascii="Arial" w:eastAsia="Times New Roman" w:hAnsi="Arial" w:cs="Arial"/>
          <w:sz w:val="24"/>
          <w:szCs w:val="24"/>
          <w:lang w:eastAsia="pt-BR"/>
        </w:rPr>
        <w:t>artigo</w:t>
      </w:r>
      <w:r w:rsidR="00A30B68">
        <w:rPr>
          <w:rFonts w:ascii="Arial" w:eastAsia="Times New Roman" w:hAnsi="Arial" w:cs="Arial"/>
          <w:sz w:val="24"/>
          <w:szCs w:val="24"/>
          <w:lang w:eastAsia="pt-BR"/>
        </w:rPr>
        <w:t xml:space="preserve"> 29, I do Anexo I do RICMS</w:t>
      </w:r>
      <w:r w:rsidR="004C30AA" w:rsidRPr="004C30AA">
        <w:rPr>
          <w:rFonts w:ascii="Arial" w:eastAsia="Times New Roman" w:hAnsi="Arial" w:cs="Arial"/>
          <w:sz w:val="24"/>
          <w:szCs w:val="24"/>
          <w:lang w:eastAsia="pt-BR"/>
        </w:rPr>
        <w:t xml:space="preserve">, </w:t>
      </w:r>
      <w:r w:rsidR="006840E0">
        <w:rPr>
          <w:rFonts w:ascii="Arial" w:eastAsia="Times New Roman" w:hAnsi="Arial" w:cs="Arial"/>
          <w:sz w:val="24"/>
          <w:szCs w:val="24"/>
          <w:lang w:eastAsia="pt-BR"/>
        </w:rPr>
        <w:t xml:space="preserve">isenta as </w:t>
      </w:r>
      <w:r w:rsidR="00A30B68">
        <w:rPr>
          <w:rFonts w:ascii="Arial" w:eastAsia="Times New Roman" w:hAnsi="Arial" w:cs="Arial"/>
          <w:sz w:val="24"/>
          <w:szCs w:val="24"/>
          <w:lang w:eastAsia="pt-BR"/>
        </w:rPr>
        <w:t>operações relativas a</w:t>
      </w:r>
      <w:r w:rsidR="006840E0">
        <w:rPr>
          <w:rFonts w:ascii="Arial" w:eastAsia="Times New Roman" w:hAnsi="Arial" w:cs="Arial"/>
          <w:sz w:val="24"/>
          <w:szCs w:val="24"/>
          <w:lang w:eastAsia="pt-BR"/>
        </w:rPr>
        <w:t>os insumos agropecuários (</w:t>
      </w:r>
      <w:r w:rsidR="00A30B68" w:rsidRPr="00A30B68">
        <w:rPr>
          <w:rFonts w:ascii="Arial" w:eastAsia="Times New Roman" w:hAnsi="Arial" w:cs="Arial"/>
          <w:b/>
          <w:sz w:val="24"/>
          <w:szCs w:val="24"/>
          <w:lang w:eastAsia="pt-BR"/>
        </w:rPr>
        <w:t>Fertilizantes</w:t>
      </w:r>
      <w:r w:rsidR="006840E0" w:rsidRPr="006840E0">
        <w:rPr>
          <w:rFonts w:ascii="Arial" w:eastAsia="Times New Roman" w:hAnsi="Arial" w:cs="Arial"/>
          <w:sz w:val="24"/>
          <w:szCs w:val="24"/>
          <w:lang w:eastAsia="pt-BR"/>
        </w:rPr>
        <w:t>)</w:t>
      </w:r>
      <w:r w:rsidR="00A30B68">
        <w:rPr>
          <w:rFonts w:ascii="Arial" w:eastAsia="Times New Roman" w:hAnsi="Arial" w:cs="Arial"/>
          <w:b/>
          <w:sz w:val="24"/>
          <w:szCs w:val="24"/>
          <w:lang w:eastAsia="pt-BR"/>
        </w:rPr>
        <w:t xml:space="preserve">, </w:t>
      </w:r>
      <w:r w:rsidR="006840E0">
        <w:rPr>
          <w:rFonts w:ascii="Arial" w:eastAsia="Times New Roman" w:hAnsi="Arial" w:cs="Arial"/>
          <w:sz w:val="24"/>
          <w:szCs w:val="24"/>
          <w:lang w:eastAsia="pt-BR"/>
        </w:rPr>
        <w:t>nos seguintes termos:</w:t>
      </w:r>
    </w:p>
    <w:p w:rsidR="00A30B68" w:rsidRDefault="00A30B68" w:rsidP="00A30B68">
      <w:pPr>
        <w:spacing w:after="240"/>
        <w:ind w:left="1416"/>
        <w:jc w:val="both"/>
        <w:rPr>
          <w:rFonts w:ascii="Arial" w:hAnsi="Arial" w:cs="Arial"/>
          <w:b/>
          <w:bCs/>
          <w:sz w:val="24"/>
        </w:rPr>
      </w:pPr>
      <w:r w:rsidRPr="00A435BD">
        <w:rPr>
          <w:rFonts w:ascii="Arial" w:hAnsi="Arial" w:cs="Arial"/>
          <w:b/>
          <w:bCs/>
          <w:sz w:val="24"/>
        </w:rPr>
        <w:t>INSUMOS AGROPECUÁRIOS (OPERAÇÕES INTERNAS)</w:t>
      </w:r>
    </w:p>
    <w:p w:rsidR="00A30B68" w:rsidRDefault="00A30B68" w:rsidP="00A30B68">
      <w:pPr>
        <w:spacing w:after="240"/>
        <w:ind w:left="1416"/>
        <w:jc w:val="both"/>
        <w:rPr>
          <w:rFonts w:ascii="Arial" w:hAnsi="Arial" w:cs="Arial"/>
          <w:sz w:val="24"/>
        </w:rPr>
      </w:pPr>
      <w:r w:rsidRPr="00A435BD">
        <w:rPr>
          <w:rFonts w:ascii="Arial" w:hAnsi="Arial" w:cs="Arial"/>
          <w:sz w:val="24"/>
        </w:rPr>
        <w:t>Art. 29. Ficam isentas, até 30 de abril de 2001, as saídas internas dos seguintes produtos (</w:t>
      </w:r>
      <w:proofErr w:type="spellStart"/>
      <w:r w:rsidRPr="00A435BD">
        <w:rPr>
          <w:rFonts w:ascii="Arial" w:hAnsi="Arial" w:cs="Arial"/>
          <w:sz w:val="24"/>
        </w:rPr>
        <w:t>Conv</w:t>
      </w:r>
      <w:proofErr w:type="spellEnd"/>
      <w:r w:rsidRPr="00A435BD">
        <w:rPr>
          <w:rFonts w:ascii="Arial" w:hAnsi="Arial" w:cs="Arial"/>
          <w:sz w:val="24"/>
        </w:rPr>
        <w:t>. ICMS 100/97):</w:t>
      </w:r>
    </w:p>
    <w:tbl>
      <w:tblPr>
        <w:tblStyle w:val="Tabelacomgrade"/>
        <w:tblW w:w="0" w:type="auto"/>
        <w:tblInd w:w="1416" w:type="dxa"/>
        <w:tblLook w:val="04A0"/>
      </w:tblPr>
      <w:tblGrid>
        <w:gridCol w:w="7304"/>
      </w:tblGrid>
      <w:tr w:rsidR="00D57F42" w:rsidTr="00FB0B96">
        <w:tc>
          <w:tcPr>
            <w:tcW w:w="7304" w:type="dxa"/>
          </w:tcPr>
          <w:p w:rsidR="00D57F42" w:rsidRDefault="00D57F42" w:rsidP="00A30B68">
            <w:pPr>
              <w:spacing w:after="240"/>
              <w:jc w:val="both"/>
              <w:rPr>
                <w:rFonts w:ascii="Arial" w:hAnsi="Arial" w:cs="Arial"/>
                <w:sz w:val="24"/>
              </w:rPr>
            </w:pPr>
            <w:r>
              <w:object w:dxaOrig="8490" w:dyaOrig="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3pt;height:188.35pt" o:ole="">
                  <v:imagedata r:id="rId5" o:title=""/>
                </v:shape>
                <o:OLEObject Type="Embed" ProgID="PBrush" ShapeID="_x0000_i1025" DrawAspect="Content" ObjectID="_1509778788" r:id="rId6"/>
              </w:object>
            </w:r>
          </w:p>
        </w:tc>
      </w:tr>
    </w:tbl>
    <w:p w:rsidR="00FB0B96" w:rsidRDefault="00FB0B96" w:rsidP="00A30B68">
      <w:pPr>
        <w:spacing w:after="240"/>
        <w:ind w:left="1416"/>
        <w:jc w:val="both"/>
        <w:rPr>
          <w:rFonts w:ascii="Arial" w:hAnsi="Arial" w:cs="Arial"/>
          <w:sz w:val="24"/>
        </w:rPr>
      </w:pPr>
    </w:p>
    <w:p w:rsidR="00A30B68" w:rsidRPr="00A435BD" w:rsidRDefault="00A30B68" w:rsidP="00A30B68">
      <w:pPr>
        <w:spacing w:after="240"/>
        <w:ind w:left="1416"/>
        <w:jc w:val="both"/>
        <w:rPr>
          <w:rFonts w:ascii="Arial" w:eastAsia="Times New Roman" w:hAnsi="Arial" w:cs="Arial"/>
          <w:sz w:val="28"/>
          <w:szCs w:val="24"/>
          <w:lang w:eastAsia="pt-BR"/>
        </w:rPr>
      </w:pPr>
      <w:r w:rsidRPr="00A435BD">
        <w:rPr>
          <w:rFonts w:ascii="Arial" w:hAnsi="Arial" w:cs="Arial"/>
          <w:sz w:val="24"/>
        </w:rPr>
        <w:t xml:space="preserve"> I - adubos simples ou compostos, desfolhantes, dessecantes, </w:t>
      </w:r>
      <w:proofErr w:type="spellStart"/>
      <w:r w:rsidRPr="00A435BD">
        <w:rPr>
          <w:rFonts w:ascii="Arial" w:hAnsi="Arial" w:cs="Arial"/>
          <w:sz w:val="24"/>
        </w:rPr>
        <w:t>espalhantes</w:t>
      </w:r>
      <w:proofErr w:type="spellEnd"/>
      <w:r w:rsidRPr="00A435BD">
        <w:rPr>
          <w:rFonts w:ascii="Arial" w:hAnsi="Arial" w:cs="Arial"/>
          <w:sz w:val="24"/>
        </w:rPr>
        <w:t xml:space="preserve"> adesivos, </w:t>
      </w:r>
      <w:r w:rsidRPr="00A30B68">
        <w:rPr>
          <w:rFonts w:ascii="Arial" w:hAnsi="Arial" w:cs="Arial"/>
          <w:b/>
          <w:sz w:val="24"/>
          <w:u w:val="single"/>
        </w:rPr>
        <w:t>fertilizantes em geral</w:t>
      </w:r>
      <w:r w:rsidRPr="00A435BD">
        <w:rPr>
          <w:rFonts w:ascii="Arial" w:hAnsi="Arial" w:cs="Arial"/>
          <w:b/>
          <w:sz w:val="24"/>
        </w:rPr>
        <w:t>,</w:t>
      </w:r>
      <w:r w:rsidRPr="00A435BD">
        <w:rPr>
          <w:rFonts w:ascii="Arial" w:hAnsi="Arial" w:cs="Arial"/>
          <w:sz w:val="24"/>
        </w:rPr>
        <w:t xml:space="preserve"> lubrificante de sementes, formicidas, fungicidas, herbicidas, inseticidas, </w:t>
      </w:r>
      <w:proofErr w:type="spellStart"/>
      <w:r w:rsidRPr="00A435BD">
        <w:rPr>
          <w:rFonts w:ascii="Arial" w:hAnsi="Arial" w:cs="Arial"/>
          <w:sz w:val="24"/>
        </w:rPr>
        <w:t>uréia</w:t>
      </w:r>
      <w:proofErr w:type="spellEnd"/>
      <w:r w:rsidRPr="00A435BD">
        <w:rPr>
          <w:rFonts w:ascii="Arial" w:hAnsi="Arial" w:cs="Arial"/>
          <w:sz w:val="24"/>
        </w:rPr>
        <w:t xml:space="preserve"> </w:t>
      </w:r>
      <w:r w:rsidRPr="00A435BD">
        <w:rPr>
          <w:rFonts w:ascii="Arial" w:hAnsi="Arial" w:cs="Arial"/>
          <w:sz w:val="24"/>
        </w:rPr>
        <w:lastRenderedPageBreak/>
        <w:t>agrícola, larvas de insetos ou ácaros, bactérias e vírus, usados como inseticidas biológicos, destinados a estabelecimentos agrícolas, pecuários ou agropecuários;</w:t>
      </w:r>
      <w:r w:rsidRPr="00A435BD">
        <w:rPr>
          <w:rFonts w:ascii="Arial" w:hAnsi="Arial" w:cs="Arial"/>
          <w:i/>
          <w:iCs/>
          <w:sz w:val="24"/>
        </w:rPr>
        <w:t xml:space="preserve"> (Nova redação dada pelo Decreto nº 12.971/2010. Efeitos a partir de 23.04.2010</w:t>
      </w:r>
      <w:proofErr w:type="gramStart"/>
      <w:r w:rsidRPr="00A435BD">
        <w:rPr>
          <w:rFonts w:ascii="Arial" w:hAnsi="Arial" w:cs="Arial"/>
          <w:i/>
          <w:iCs/>
          <w:sz w:val="24"/>
        </w:rPr>
        <w:t>)</w:t>
      </w:r>
      <w:proofErr w:type="gramEnd"/>
    </w:p>
    <w:p w:rsidR="00BF0F63" w:rsidRDefault="00A30B68" w:rsidP="00C5335F">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C5335F">
        <w:rPr>
          <w:rFonts w:ascii="Arial" w:eastAsia="Times New Roman" w:hAnsi="Arial" w:cs="Arial"/>
          <w:sz w:val="24"/>
          <w:szCs w:val="24"/>
          <w:lang w:eastAsia="pt-BR"/>
        </w:rPr>
        <w:t>Entretanto é necessário observar o parágrafo</w:t>
      </w:r>
      <w:proofErr w:type="gramStart"/>
      <w:r w:rsidR="00C5335F">
        <w:rPr>
          <w:rFonts w:ascii="Arial" w:eastAsia="Times New Roman" w:hAnsi="Arial" w:cs="Arial"/>
          <w:sz w:val="24"/>
          <w:szCs w:val="24"/>
          <w:lang w:eastAsia="pt-BR"/>
        </w:rPr>
        <w:t xml:space="preserve"> </w:t>
      </w:r>
      <w:r w:rsidR="00C5335F">
        <w:rPr>
          <w:rFonts w:ascii="Verdana" w:hAnsi="Verdana"/>
        </w:rPr>
        <w:t xml:space="preserve"> </w:t>
      </w:r>
      <w:proofErr w:type="gramEnd"/>
      <w:r w:rsidR="00C5335F">
        <w:rPr>
          <w:rFonts w:ascii="Verdana" w:hAnsi="Verdana"/>
        </w:rPr>
        <w:t xml:space="preserve">1º do art. 29 do </w:t>
      </w:r>
      <w:r w:rsidR="00C5335F" w:rsidRPr="00C5335F">
        <w:rPr>
          <w:rFonts w:ascii="Verdana" w:hAnsi="Verdana"/>
          <w:b/>
        </w:rPr>
        <w:t>RICMS</w:t>
      </w:r>
      <w:r w:rsidR="00C5335F">
        <w:rPr>
          <w:rFonts w:ascii="Verdana" w:hAnsi="Verdana"/>
        </w:rPr>
        <w:t xml:space="preserve"> que estabelece os condicionantes para obtenção da isenção:</w:t>
      </w:r>
    </w:p>
    <w:p w:rsidR="005C7140" w:rsidRDefault="005C7140" w:rsidP="005C7140">
      <w:pPr>
        <w:spacing w:after="0" w:line="240" w:lineRule="auto"/>
        <w:jc w:val="right"/>
        <w:rPr>
          <w:rFonts w:ascii="Arial" w:eastAsia="Times New Roman" w:hAnsi="Arial" w:cs="Arial"/>
          <w:b/>
          <w:szCs w:val="24"/>
          <w:lang w:eastAsia="pt-BR"/>
        </w:rPr>
      </w:pPr>
    </w:p>
    <w:p w:rsidR="005C7140" w:rsidRPr="00345366" w:rsidRDefault="005C7140" w:rsidP="005C7140">
      <w:pPr>
        <w:spacing w:after="0" w:line="240" w:lineRule="auto"/>
        <w:jc w:val="right"/>
        <w:rPr>
          <w:rFonts w:ascii="Arial" w:eastAsia="Times New Roman" w:hAnsi="Arial" w:cs="Arial"/>
          <w:b/>
          <w:szCs w:val="24"/>
          <w:lang w:eastAsia="pt-BR"/>
        </w:rPr>
      </w:pPr>
    </w:p>
    <w:p w:rsidR="000521EE" w:rsidRPr="00A93FD8" w:rsidRDefault="00A93FD8" w:rsidP="004C30AA">
      <w:pPr>
        <w:jc w:val="both"/>
        <w:rPr>
          <w:rFonts w:ascii="Arial" w:eastAsia="Times New Roman" w:hAnsi="Arial" w:cs="Arial"/>
          <w:b/>
          <w:sz w:val="24"/>
          <w:szCs w:val="24"/>
          <w:u w:val="single"/>
          <w:lang w:eastAsia="pt-BR"/>
        </w:rPr>
      </w:pPr>
      <w:r w:rsidRPr="00A93FD8">
        <w:rPr>
          <w:rFonts w:ascii="Arial" w:eastAsia="Times New Roman" w:hAnsi="Arial" w:cs="Arial"/>
          <w:b/>
          <w:sz w:val="24"/>
          <w:szCs w:val="24"/>
          <w:u w:val="single"/>
          <w:lang w:eastAsia="pt-BR"/>
        </w:rPr>
        <w:t>CONDICIONANTE</w:t>
      </w:r>
      <w:r>
        <w:rPr>
          <w:rFonts w:ascii="Arial" w:eastAsia="Times New Roman" w:hAnsi="Arial" w:cs="Arial"/>
          <w:b/>
          <w:sz w:val="24"/>
          <w:szCs w:val="24"/>
          <w:u w:val="single"/>
          <w:lang w:eastAsia="pt-BR"/>
        </w:rPr>
        <w:t>S</w:t>
      </w:r>
      <w:r w:rsidRPr="00A93FD8">
        <w:rPr>
          <w:rFonts w:ascii="Arial" w:eastAsia="Times New Roman" w:hAnsi="Arial" w:cs="Arial"/>
          <w:b/>
          <w:sz w:val="24"/>
          <w:szCs w:val="24"/>
          <w:u w:val="single"/>
          <w:lang w:eastAsia="pt-BR"/>
        </w:rPr>
        <w:t xml:space="preserve"> PARA A ISENÇÃO DOS INSUMOS AGROPECUÁRIOS:</w:t>
      </w:r>
    </w:p>
    <w:p w:rsidR="009D33DF" w:rsidRDefault="000521EE" w:rsidP="009D33DF">
      <w:pPr>
        <w:jc w:val="both"/>
        <w:rPr>
          <w:rFonts w:ascii="Verdana" w:hAnsi="Verdana"/>
        </w:rPr>
      </w:pPr>
      <w:r>
        <w:rPr>
          <w:rFonts w:ascii="Verdana" w:hAnsi="Verdana"/>
        </w:rPr>
        <w:t xml:space="preserve">§ 1º A isenção do imposto nas operações com os produtos referidos nos incisos do </w:t>
      </w:r>
      <w:r>
        <w:rPr>
          <w:rFonts w:ascii="Verdana" w:hAnsi="Verdana"/>
          <w:i/>
          <w:iCs/>
        </w:rPr>
        <w:t>caput</w:t>
      </w:r>
      <w:r>
        <w:rPr>
          <w:rFonts w:ascii="Verdana" w:hAnsi="Verdana"/>
        </w:rPr>
        <w:t xml:space="preserve"> (insumos agropecuários):</w:t>
      </w:r>
    </w:p>
    <w:p w:rsidR="009D33DF" w:rsidRDefault="000521EE" w:rsidP="009D33DF">
      <w:pPr>
        <w:jc w:val="both"/>
        <w:rPr>
          <w:rFonts w:ascii="Verdana" w:hAnsi="Verdana"/>
        </w:rPr>
      </w:pPr>
      <w:r>
        <w:rPr>
          <w:rFonts w:ascii="Verdana" w:hAnsi="Verdana"/>
        </w:rPr>
        <w:t> </w:t>
      </w:r>
      <w:r>
        <w:br/>
      </w:r>
      <w:r>
        <w:rPr>
          <w:rFonts w:ascii="Verdana" w:hAnsi="Verdana"/>
        </w:rPr>
        <w:t>I - somente se aplica àqueles destinados exclusivamente ao uso especificado e quando remetidos a estabelecimentos regularmente inscritos no Cadastro de Contribuintes do Estado, vedado o benefício às utilizações em animais domésticos e na jardinagem;</w:t>
      </w:r>
    </w:p>
    <w:p w:rsidR="009D33DF" w:rsidRDefault="000521EE" w:rsidP="009D33DF">
      <w:pPr>
        <w:jc w:val="both"/>
        <w:rPr>
          <w:rFonts w:ascii="Verdana" w:hAnsi="Verdana"/>
        </w:rPr>
      </w:pPr>
      <w:r>
        <w:rPr>
          <w:rFonts w:ascii="Verdana" w:hAnsi="Verdana"/>
        </w:rPr>
        <w:t> </w:t>
      </w:r>
      <w:r>
        <w:br/>
      </w:r>
      <w:r>
        <w:rPr>
          <w:rFonts w:ascii="Verdana" w:hAnsi="Verdana"/>
        </w:rPr>
        <w:t>II - fica condicionada a que o vendedor:</w:t>
      </w:r>
    </w:p>
    <w:p w:rsidR="009D33DF" w:rsidRDefault="000521EE" w:rsidP="009D33DF">
      <w:pPr>
        <w:jc w:val="both"/>
        <w:rPr>
          <w:rFonts w:ascii="Verdana" w:hAnsi="Verdana"/>
        </w:rPr>
      </w:pPr>
      <w:r>
        <w:rPr>
          <w:rFonts w:ascii="Verdana" w:hAnsi="Verdana"/>
        </w:rPr>
        <w:t> </w:t>
      </w:r>
      <w:r>
        <w:br/>
      </w:r>
      <w:r>
        <w:rPr>
          <w:rFonts w:ascii="Verdana" w:hAnsi="Verdana"/>
        </w:rPr>
        <w:t xml:space="preserve">a) emita Notas Fiscais Modelo </w:t>
      </w:r>
      <w:proofErr w:type="gramStart"/>
      <w:r>
        <w:rPr>
          <w:rFonts w:ascii="Verdana" w:hAnsi="Verdana"/>
        </w:rPr>
        <w:t>1</w:t>
      </w:r>
      <w:proofErr w:type="gramEnd"/>
      <w:r>
        <w:rPr>
          <w:rFonts w:ascii="Verdana" w:hAnsi="Verdana"/>
        </w:rPr>
        <w:t xml:space="preserve"> ou 1-A, nas respectivas operações;</w:t>
      </w:r>
    </w:p>
    <w:p w:rsidR="009D33DF" w:rsidRDefault="000521EE" w:rsidP="009D33DF">
      <w:pPr>
        <w:jc w:val="both"/>
        <w:rPr>
          <w:rFonts w:ascii="Verdana" w:hAnsi="Verdana"/>
        </w:rPr>
      </w:pPr>
      <w:r>
        <w:rPr>
          <w:rFonts w:ascii="Verdana" w:hAnsi="Verdana"/>
        </w:rPr>
        <w:t> </w:t>
      </w:r>
      <w:r>
        <w:br/>
      </w:r>
      <w:r>
        <w:rPr>
          <w:rFonts w:ascii="Verdana" w:hAnsi="Verdana"/>
        </w:rPr>
        <w:t>b) identifique o destinatário da mercadoria e sua inscrição estadual e discrimine claramente o produto;</w:t>
      </w:r>
    </w:p>
    <w:p w:rsidR="009D33DF" w:rsidRDefault="000521EE" w:rsidP="009D33DF">
      <w:pPr>
        <w:jc w:val="both"/>
        <w:rPr>
          <w:rFonts w:ascii="Verdana" w:hAnsi="Verdana"/>
        </w:rPr>
      </w:pPr>
      <w:r>
        <w:rPr>
          <w:rFonts w:ascii="Verdana" w:hAnsi="Verdana"/>
        </w:rPr>
        <w:t> </w:t>
      </w:r>
      <w:r>
        <w:br/>
      </w:r>
      <w:r>
        <w:rPr>
          <w:rFonts w:ascii="Verdana" w:hAnsi="Verdana"/>
        </w:rPr>
        <w:t>c) indique no corpo da Nota Fiscal o benefício da isenção, mencionando o dispositivo regulamentar correspondente;</w:t>
      </w:r>
    </w:p>
    <w:p w:rsidR="000521EE" w:rsidRDefault="000521EE" w:rsidP="009D33DF">
      <w:pPr>
        <w:jc w:val="both"/>
      </w:pPr>
      <w:r>
        <w:br/>
      </w:r>
      <w:r>
        <w:rPr>
          <w:rFonts w:ascii="Verdana" w:hAnsi="Verdana"/>
        </w:rPr>
        <w:t>d) deduza do preço da mercadoria o valor correspondente ao imposto dispensado, demonstrando expressamente na nota fiscal a respectiva dedução</w:t>
      </w:r>
      <w:r>
        <w:rPr>
          <w:rFonts w:ascii="Verdana" w:hAnsi="Verdana"/>
          <w:i/>
          <w:iCs/>
        </w:rPr>
        <w:t xml:space="preserve">; (Alínea </w:t>
      </w:r>
      <w:r>
        <w:rPr>
          <w:rFonts w:ascii="Verdana" w:hAnsi="Verdana"/>
          <w:b/>
          <w:bCs/>
          <w:i/>
          <w:iCs/>
          <w:u w:val="single"/>
        </w:rPr>
        <w:t>d</w:t>
      </w:r>
      <w:r>
        <w:rPr>
          <w:rFonts w:ascii="Verdana" w:hAnsi="Verdana"/>
          <w:i/>
          <w:iCs/>
        </w:rPr>
        <w:t xml:space="preserve">: nova redação dada pelo Decreto nº </w:t>
      </w:r>
      <w:hyperlink r:id="rId7" w:history="1">
        <w:r>
          <w:rPr>
            <w:rStyle w:val="Hyperlink"/>
            <w:rFonts w:ascii="Verdana" w:hAnsi="Verdana"/>
            <w:i/>
            <w:iCs/>
          </w:rPr>
          <w:t>13.623/2013</w:t>
        </w:r>
      </w:hyperlink>
      <w:r>
        <w:rPr>
          <w:rFonts w:ascii="Verdana" w:hAnsi="Verdana"/>
          <w:i/>
          <w:iCs/>
        </w:rPr>
        <w:t>. Efeitos a partir de 14.05.2013.</w:t>
      </w:r>
      <w:proofErr w:type="gramStart"/>
      <w:r>
        <w:rPr>
          <w:rFonts w:ascii="Verdana" w:hAnsi="Verdana"/>
          <w:i/>
          <w:iCs/>
        </w:rPr>
        <w:t>)</w:t>
      </w:r>
      <w:proofErr w:type="gramEnd"/>
    </w:p>
    <w:p w:rsidR="000521EE" w:rsidRDefault="000521EE" w:rsidP="000521EE">
      <w:pPr>
        <w:jc w:val="both"/>
        <w:rPr>
          <w:rFonts w:ascii="Verdana" w:hAnsi="Verdana"/>
          <w:i/>
          <w:iCs/>
        </w:rPr>
      </w:pPr>
      <w:r>
        <w:rPr>
          <w:rFonts w:ascii="Verdana" w:hAnsi="Verdana"/>
        </w:rPr>
        <w:t> </w:t>
      </w:r>
      <w:r>
        <w:br/>
      </w:r>
      <w:r>
        <w:rPr>
          <w:rFonts w:ascii="Verdana" w:hAnsi="Verdana"/>
        </w:rPr>
        <w:t xml:space="preserve">e) sendo produtor, emita a Nota Fiscal de Produtor, modelo </w:t>
      </w:r>
      <w:proofErr w:type="gramStart"/>
      <w:r>
        <w:rPr>
          <w:rFonts w:ascii="Verdana" w:hAnsi="Verdana"/>
        </w:rPr>
        <w:t>4</w:t>
      </w:r>
      <w:proofErr w:type="gramEnd"/>
      <w:r>
        <w:rPr>
          <w:rFonts w:ascii="Verdana" w:hAnsi="Verdana"/>
        </w:rPr>
        <w:t xml:space="preserve"> ou série especial, nos casos em que o adquirente seja produtor ou estabelecimento comercial ou industrial de insumos agropecuários e as operações se refiram aos produtos agrícolas </w:t>
      </w:r>
      <w:r>
        <w:rPr>
          <w:rFonts w:ascii="Verdana" w:hAnsi="Verdana"/>
          <w:i/>
          <w:iCs/>
        </w:rPr>
        <w:t>in natura</w:t>
      </w:r>
      <w:r>
        <w:rPr>
          <w:rFonts w:ascii="Verdana" w:hAnsi="Verdana"/>
        </w:rPr>
        <w:t xml:space="preserve"> ou resultante de sua fabricação pelo próprio produtor, mencionados nos incisos II a V do </w:t>
      </w:r>
      <w:r>
        <w:rPr>
          <w:rFonts w:ascii="Verdana" w:hAnsi="Verdana"/>
          <w:i/>
          <w:iCs/>
        </w:rPr>
        <w:t xml:space="preserve">caput </w:t>
      </w:r>
      <w:r>
        <w:rPr>
          <w:rFonts w:ascii="Verdana" w:hAnsi="Verdana"/>
        </w:rPr>
        <w:t>deste artigo;</w:t>
      </w:r>
      <w:r>
        <w:rPr>
          <w:rFonts w:ascii="Verdana" w:hAnsi="Verdana"/>
          <w:i/>
          <w:iCs/>
        </w:rPr>
        <w:t xml:space="preserve"> </w:t>
      </w:r>
      <w:r>
        <w:rPr>
          <w:rFonts w:ascii="Verdana" w:hAnsi="Verdana"/>
          <w:i/>
          <w:iCs/>
        </w:rPr>
        <w:lastRenderedPageBreak/>
        <w:t>(Nova redação dada pelo Decreto nº 12.829/2009. Efeitos a partir de 28.09.2009.)</w:t>
      </w:r>
    </w:p>
    <w:p w:rsidR="007E5ACB" w:rsidRPr="007E5ACB" w:rsidRDefault="007E5ACB" w:rsidP="007E5ACB">
      <w:pPr>
        <w:jc w:val="both"/>
        <w:rPr>
          <w:rFonts w:ascii="Arial" w:hAnsi="Arial" w:cs="Arial"/>
          <w:i/>
          <w:iCs/>
          <w:sz w:val="24"/>
        </w:rPr>
      </w:pPr>
      <w:r>
        <w:rPr>
          <w:rFonts w:ascii="Arial" w:hAnsi="Arial" w:cs="Arial"/>
          <w:i/>
          <w:iCs/>
          <w:sz w:val="24"/>
        </w:rPr>
        <w:t xml:space="preserve"> </w:t>
      </w:r>
      <w:r>
        <w:rPr>
          <w:rFonts w:ascii="Arial" w:hAnsi="Arial" w:cs="Arial"/>
          <w:i/>
          <w:iCs/>
          <w:sz w:val="24"/>
        </w:rPr>
        <w:tab/>
      </w:r>
      <w:r>
        <w:rPr>
          <w:rFonts w:ascii="Arial" w:hAnsi="Arial" w:cs="Arial"/>
          <w:i/>
          <w:iCs/>
          <w:sz w:val="24"/>
        </w:rPr>
        <w:tab/>
      </w:r>
      <w:r>
        <w:rPr>
          <w:rFonts w:ascii="Arial" w:hAnsi="Arial" w:cs="Arial"/>
          <w:i/>
          <w:iCs/>
          <w:sz w:val="24"/>
        </w:rPr>
        <w:tab/>
      </w:r>
      <w:r>
        <w:rPr>
          <w:rFonts w:ascii="Arial" w:hAnsi="Arial" w:cs="Arial"/>
          <w:i/>
          <w:iCs/>
          <w:sz w:val="24"/>
        </w:rPr>
        <w:tab/>
        <w:t xml:space="preserve">Ficando </w:t>
      </w:r>
      <w:r w:rsidRPr="007E5ACB">
        <w:rPr>
          <w:rFonts w:ascii="Arial" w:hAnsi="Arial" w:cs="Arial"/>
          <w:i/>
          <w:iCs/>
          <w:sz w:val="24"/>
        </w:rPr>
        <w:t>claro que:</w:t>
      </w:r>
    </w:p>
    <w:p w:rsidR="007E5ACB" w:rsidRPr="007E5ACB" w:rsidRDefault="007E5ACB" w:rsidP="007E5ACB">
      <w:pPr>
        <w:ind w:left="3540"/>
        <w:jc w:val="both"/>
        <w:rPr>
          <w:rFonts w:ascii="Arial" w:hAnsi="Arial" w:cs="Arial"/>
          <w:i/>
          <w:iCs/>
          <w:sz w:val="24"/>
        </w:rPr>
      </w:pPr>
      <w:r w:rsidRPr="007E5ACB">
        <w:rPr>
          <w:rFonts w:ascii="Arial" w:hAnsi="Arial" w:cs="Arial"/>
          <w:i/>
          <w:iCs/>
          <w:sz w:val="24"/>
        </w:rPr>
        <w:t xml:space="preserve"> • </w:t>
      </w:r>
      <w:r w:rsidRPr="007E5ACB">
        <w:rPr>
          <w:rFonts w:ascii="Arial" w:hAnsi="Arial" w:cs="Arial"/>
          <w:b/>
          <w:i/>
          <w:iCs/>
          <w:sz w:val="24"/>
          <w:u w:val="single"/>
        </w:rPr>
        <w:t>Imunidade</w:t>
      </w:r>
      <w:r w:rsidRPr="007E5ACB">
        <w:rPr>
          <w:rFonts w:ascii="Arial" w:hAnsi="Arial" w:cs="Arial"/>
          <w:i/>
          <w:iCs/>
          <w:sz w:val="24"/>
        </w:rPr>
        <w:t xml:space="preserve"> significa regra constitucional que proíbe aos governos de, sequer, “pensarem” em tributar determinadas pessoas, as quais, cumpridos os requisitos exigidos também por indicação da lei das leis, nada precisam requerer nem a nada mais precisam se submeter para não serem violadas no direito ao benefício. </w:t>
      </w:r>
    </w:p>
    <w:p w:rsidR="00C5335F" w:rsidRDefault="007E5ACB" w:rsidP="007E5ACB">
      <w:pPr>
        <w:ind w:left="3540"/>
        <w:jc w:val="both"/>
        <w:rPr>
          <w:rFonts w:ascii="Arial" w:hAnsi="Arial" w:cs="Arial"/>
          <w:i/>
          <w:iCs/>
          <w:sz w:val="24"/>
        </w:rPr>
      </w:pPr>
      <w:r w:rsidRPr="007E5ACB">
        <w:rPr>
          <w:rFonts w:ascii="Arial" w:hAnsi="Arial" w:cs="Arial"/>
          <w:i/>
          <w:iCs/>
          <w:sz w:val="24"/>
        </w:rPr>
        <w:t xml:space="preserve">• </w:t>
      </w:r>
      <w:r w:rsidRPr="007E5ACB">
        <w:rPr>
          <w:rFonts w:ascii="Arial" w:hAnsi="Arial" w:cs="Arial"/>
          <w:b/>
          <w:i/>
          <w:iCs/>
          <w:sz w:val="24"/>
          <w:u w:val="single"/>
        </w:rPr>
        <w:t>Isenção</w:t>
      </w:r>
      <w:r w:rsidRPr="007E5ACB">
        <w:rPr>
          <w:rFonts w:ascii="Arial" w:hAnsi="Arial" w:cs="Arial"/>
          <w:i/>
          <w:iCs/>
          <w:sz w:val="24"/>
        </w:rPr>
        <w:t xml:space="preserve"> significa o poder que os governantes têm de permitir que algumas pessoas, em determinadas situações de interesse geral, fiquem desobrigadas de recolher certos tributos. Aqui, além de os governos terem o direito de cobrar o imposto, estabelecem as condições para tal.</w:t>
      </w:r>
    </w:p>
    <w:p w:rsidR="00C5335F" w:rsidRPr="00C5335F" w:rsidRDefault="00C5335F" w:rsidP="000521EE">
      <w:pPr>
        <w:jc w:val="both"/>
        <w:rPr>
          <w:rFonts w:ascii="Arial" w:hAnsi="Arial" w:cs="Arial"/>
          <w:iCs/>
          <w:sz w:val="24"/>
        </w:rPr>
      </w:pPr>
      <w:r w:rsidRPr="00C5335F">
        <w:rPr>
          <w:rFonts w:ascii="Arial" w:hAnsi="Arial" w:cs="Arial"/>
          <w:iCs/>
          <w:sz w:val="24"/>
        </w:rPr>
        <w:tab/>
      </w:r>
      <w:r w:rsidRPr="00C5335F">
        <w:rPr>
          <w:rFonts w:ascii="Arial" w:hAnsi="Arial" w:cs="Arial"/>
          <w:iCs/>
          <w:sz w:val="24"/>
        </w:rPr>
        <w:tab/>
      </w:r>
      <w:r w:rsidRPr="00C5335F">
        <w:rPr>
          <w:rFonts w:ascii="Arial" w:hAnsi="Arial" w:cs="Arial"/>
          <w:iCs/>
          <w:sz w:val="24"/>
        </w:rPr>
        <w:tab/>
        <w:t xml:space="preserve">Assim, </w:t>
      </w:r>
      <w:r>
        <w:rPr>
          <w:rFonts w:ascii="Arial" w:hAnsi="Arial" w:cs="Arial"/>
          <w:iCs/>
          <w:sz w:val="24"/>
        </w:rPr>
        <w:t xml:space="preserve">só é possível beneficiar-se da isenção nos insumos agropecuários se as condições impostas pelo </w:t>
      </w:r>
      <w:r w:rsidRPr="00C5335F">
        <w:rPr>
          <w:rFonts w:ascii="Arial" w:hAnsi="Arial" w:cs="Arial"/>
          <w:b/>
          <w:iCs/>
          <w:sz w:val="24"/>
        </w:rPr>
        <w:t>RICMS</w:t>
      </w:r>
      <w:r>
        <w:rPr>
          <w:rFonts w:ascii="Arial" w:hAnsi="Arial" w:cs="Arial"/>
          <w:iCs/>
          <w:sz w:val="24"/>
        </w:rPr>
        <w:t xml:space="preserve"> forem observadas.</w:t>
      </w:r>
    </w:p>
    <w:sectPr w:rsidR="00C5335F" w:rsidRPr="00C5335F" w:rsidSect="00A435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6391F"/>
    <w:multiLevelType w:val="hybridMultilevel"/>
    <w:tmpl w:val="7C0EBD32"/>
    <w:lvl w:ilvl="0" w:tplc="695450BA">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EF6C5C"/>
    <w:rsid w:val="000360B4"/>
    <w:rsid w:val="00037669"/>
    <w:rsid w:val="000521EE"/>
    <w:rsid w:val="00081D65"/>
    <w:rsid w:val="00110F1E"/>
    <w:rsid w:val="0019635F"/>
    <w:rsid w:val="001C2B2F"/>
    <w:rsid w:val="001C3A47"/>
    <w:rsid w:val="00231725"/>
    <w:rsid w:val="00237FC8"/>
    <w:rsid w:val="00246082"/>
    <w:rsid w:val="003378B3"/>
    <w:rsid w:val="00345366"/>
    <w:rsid w:val="0036057A"/>
    <w:rsid w:val="003F3A4E"/>
    <w:rsid w:val="004050C5"/>
    <w:rsid w:val="004130C5"/>
    <w:rsid w:val="004217FC"/>
    <w:rsid w:val="004C30AA"/>
    <w:rsid w:val="005277C0"/>
    <w:rsid w:val="0058366D"/>
    <w:rsid w:val="005A4F38"/>
    <w:rsid w:val="005C7140"/>
    <w:rsid w:val="005D787B"/>
    <w:rsid w:val="005F0CB8"/>
    <w:rsid w:val="0067387B"/>
    <w:rsid w:val="00673E80"/>
    <w:rsid w:val="006840E0"/>
    <w:rsid w:val="006F7A59"/>
    <w:rsid w:val="00715B8A"/>
    <w:rsid w:val="007E5ACB"/>
    <w:rsid w:val="00870510"/>
    <w:rsid w:val="008B6D9B"/>
    <w:rsid w:val="008D13AB"/>
    <w:rsid w:val="008D464C"/>
    <w:rsid w:val="00920675"/>
    <w:rsid w:val="00984291"/>
    <w:rsid w:val="00995C9F"/>
    <w:rsid w:val="009B11F7"/>
    <w:rsid w:val="009D33DF"/>
    <w:rsid w:val="009F02BF"/>
    <w:rsid w:val="00A30B68"/>
    <w:rsid w:val="00A435BD"/>
    <w:rsid w:val="00A93FD8"/>
    <w:rsid w:val="00AA5323"/>
    <w:rsid w:val="00B17142"/>
    <w:rsid w:val="00B33556"/>
    <w:rsid w:val="00B438DC"/>
    <w:rsid w:val="00B60FDF"/>
    <w:rsid w:val="00B84AFF"/>
    <w:rsid w:val="00B90628"/>
    <w:rsid w:val="00BE7B4F"/>
    <w:rsid w:val="00BF0F63"/>
    <w:rsid w:val="00C071E6"/>
    <w:rsid w:val="00C267F9"/>
    <w:rsid w:val="00C43A14"/>
    <w:rsid w:val="00C5335F"/>
    <w:rsid w:val="00C7008B"/>
    <w:rsid w:val="00CE447B"/>
    <w:rsid w:val="00D0723F"/>
    <w:rsid w:val="00D32B91"/>
    <w:rsid w:val="00D4327F"/>
    <w:rsid w:val="00D57F42"/>
    <w:rsid w:val="00D76316"/>
    <w:rsid w:val="00D95F5F"/>
    <w:rsid w:val="00DC7E0D"/>
    <w:rsid w:val="00DF0136"/>
    <w:rsid w:val="00E01256"/>
    <w:rsid w:val="00E30F4E"/>
    <w:rsid w:val="00E72452"/>
    <w:rsid w:val="00E850E2"/>
    <w:rsid w:val="00EF6C5C"/>
    <w:rsid w:val="00FA4A45"/>
    <w:rsid w:val="00FB0B96"/>
    <w:rsid w:val="00FC28A8"/>
    <w:rsid w:val="00FD58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C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C30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C30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F6C5C"/>
    <w:rPr>
      <w:color w:val="0000FF"/>
      <w:u w:val="single"/>
    </w:rPr>
  </w:style>
  <w:style w:type="paragraph" w:styleId="NormalWeb">
    <w:name w:val="Normal (Web)"/>
    <w:basedOn w:val="Normal"/>
    <w:uiPriority w:val="99"/>
    <w:unhideWhenUsed/>
    <w:rsid w:val="003378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8B3"/>
    <w:rPr>
      <w:b/>
      <w:bCs/>
    </w:rPr>
  </w:style>
  <w:style w:type="character" w:customStyle="1" w:styleId="Ttulo1Char">
    <w:name w:val="Título 1 Char"/>
    <w:basedOn w:val="Fontepargpadro"/>
    <w:link w:val="Ttulo1"/>
    <w:uiPriority w:val="9"/>
    <w:rsid w:val="004C30A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C30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C30AA"/>
    <w:rPr>
      <w:rFonts w:ascii="Times New Roman" w:eastAsia="Times New Roman" w:hAnsi="Times New Roman" w:cs="Times New Roman"/>
      <w:b/>
      <w:bCs/>
      <w:sz w:val="27"/>
      <w:szCs w:val="27"/>
      <w:lang w:eastAsia="pt-BR"/>
    </w:rPr>
  </w:style>
  <w:style w:type="character" w:customStyle="1" w:styleId="report-component">
    <w:name w:val="report-component"/>
    <w:basedOn w:val="Fontepargpadro"/>
    <w:rsid w:val="004C30AA"/>
  </w:style>
  <w:style w:type="paragraph" w:customStyle="1" w:styleId="info">
    <w:name w:val="info"/>
    <w:basedOn w:val="Normal"/>
    <w:rsid w:val="004C30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4C30AA"/>
  </w:style>
  <w:style w:type="character" w:customStyle="1" w:styleId="count">
    <w:name w:val="count"/>
    <w:basedOn w:val="Fontepargpadro"/>
    <w:rsid w:val="004C30AA"/>
  </w:style>
  <w:style w:type="paragraph" w:styleId="Textodebalo">
    <w:name w:val="Balloon Text"/>
    <w:basedOn w:val="Normal"/>
    <w:link w:val="TextodebaloChar"/>
    <w:uiPriority w:val="99"/>
    <w:semiHidden/>
    <w:unhideWhenUsed/>
    <w:rsid w:val="00A43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5BD"/>
    <w:rPr>
      <w:rFonts w:ascii="Tahoma" w:hAnsi="Tahoma" w:cs="Tahoma"/>
      <w:sz w:val="16"/>
      <w:szCs w:val="16"/>
    </w:rPr>
  </w:style>
  <w:style w:type="table" w:styleId="Tabelacomgrade">
    <w:name w:val="Table Grid"/>
    <w:basedOn w:val="Tabelanormal"/>
    <w:uiPriority w:val="59"/>
    <w:rsid w:val="00D57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29028">
      <w:bodyDiv w:val="1"/>
      <w:marLeft w:val="0"/>
      <w:marRight w:val="0"/>
      <w:marTop w:val="0"/>
      <w:marBottom w:val="0"/>
      <w:divBdr>
        <w:top w:val="none" w:sz="0" w:space="0" w:color="auto"/>
        <w:left w:val="none" w:sz="0" w:space="0" w:color="auto"/>
        <w:bottom w:val="none" w:sz="0" w:space="0" w:color="auto"/>
        <w:right w:val="none" w:sz="0" w:space="0" w:color="auto"/>
      </w:divBdr>
    </w:div>
    <w:div w:id="189496976">
      <w:bodyDiv w:val="1"/>
      <w:marLeft w:val="0"/>
      <w:marRight w:val="0"/>
      <w:marTop w:val="0"/>
      <w:marBottom w:val="0"/>
      <w:divBdr>
        <w:top w:val="none" w:sz="0" w:space="0" w:color="auto"/>
        <w:left w:val="none" w:sz="0" w:space="0" w:color="auto"/>
        <w:bottom w:val="none" w:sz="0" w:space="0" w:color="auto"/>
        <w:right w:val="none" w:sz="0" w:space="0" w:color="auto"/>
      </w:divBdr>
    </w:div>
    <w:div w:id="286007594">
      <w:bodyDiv w:val="1"/>
      <w:marLeft w:val="0"/>
      <w:marRight w:val="0"/>
      <w:marTop w:val="0"/>
      <w:marBottom w:val="0"/>
      <w:divBdr>
        <w:top w:val="none" w:sz="0" w:space="0" w:color="auto"/>
        <w:left w:val="none" w:sz="0" w:space="0" w:color="auto"/>
        <w:bottom w:val="none" w:sz="0" w:space="0" w:color="auto"/>
        <w:right w:val="none" w:sz="0" w:space="0" w:color="auto"/>
      </w:divBdr>
    </w:div>
    <w:div w:id="322701419">
      <w:bodyDiv w:val="1"/>
      <w:marLeft w:val="0"/>
      <w:marRight w:val="0"/>
      <w:marTop w:val="0"/>
      <w:marBottom w:val="0"/>
      <w:divBdr>
        <w:top w:val="none" w:sz="0" w:space="0" w:color="auto"/>
        <w:left w:val="none" w:sz="0" w:space="0" w:color="auto"/>
        <w:bottom w:val="none" w:sz="0" w:space="0" w:color="auto"/>
        <w:right w:val="none" w:sz="0" w:space="0" w:color="auto"/>
      </w:divBdr>
    </w:div>
    <w:div w:id="337345643">
      <w:bodyDiv w:val="1"/>
      <w:marLeft w:val="0"/>
      <w:marRight w:val="0"/>
      <w:marTop w:val="0"/>
      <w:marBottom w:val="0"/>
      <w:divBdr>
        <w:top w:val="none" w:sz="0" w:space="0" w:color="auto"/>
        <w:left w:val="none" w:sz="0" w:space="0" w:color="auto"/>
        <w:bottom w:val="none" w:sz="0" w:space="0" w:color="auto"/>
        <w:right w:val="none" w:sz="0" w:space="0" w:color="auto"/>
      </w:divBdr>
    </w:div>
    <w:div w:id="355813200">
      <w:bodyDiv w:val="1"/>
      <w:marLeft w:val="0"/>
      <w:marRight w:val="0"/>
      <w:marTop w:val="0"/>
      <w:marBottom w:val="0"/>
      <w:divBdr>
        <w:top w:val="none" w:sz="0" w:space="0" w:color="auto"/>
        <w:left w:val="none" w:sz="0" w:space="0" w:color="auto"/>
        <w:bottom w:val="none" w:sz="0" w:space="0" w:color="auto"/>
        <w:right w:val="none" w:sz="0" w:space="0" w:color="auto"/>
      </w:divBdr>
    </w:div>
    <w:div w:id="629821234">
      <w:bodyDiv w:val="1"/>
      <w:marLeft w:val="0"/>
      <w:marRight w:val="0"/>
      <w:marTop w:val="0"/>
      <w:marBottom w:val="0"/>
      <w:divBdr>
        <w:top w:val="none" w:sz="0" w:space="0" w:color="auto"/>
        <w:left w:val="none" w:sz="0" w:space="0" w:color="auto"/>
        <w:bottom w:val="none" w:sz="0" w:space="0" w:color="auto"/>
        <w:right w:val="none" w:sz="0" w:space="0" w:color="auto"/>
      </w:divBdr>
    </w:div>
    <w:div w:id="764107314">
      <w:bodyDiv w:val="1"/>
      <w:marLeft w:val="0"/>
      <w:marRight w:val="0"/>
      <w:marTop w:val="0"/>
      <w:marBottom w:val="0"/>
      <w:divBdr>
        <w:top w:val="none" w:sz="0" w:space="0" w:color="auto"/>
        <w:left w:val="none" w:sz="0" w:space="0" w:color="auto"/>
        <w:bottom w:val="none" w:sz="0" w:space="0" w:color="auto"/>
        <w:right w:val="none" w:sz="0" w:space="0" w:color="auto"/>
      </w:divBdr>
    </w:div>
    <w:div w:id="1332443430">
      <w:bodyDiv w:val="1"/>
      <w:marLeft w:val="0"/>
      <w:marRight w:val="0"/>
      <w:marTop w:val="0"/>
      <w:marBottom w:val="0"/>
      <w:divBdr>
        <w:top w:val="none" w:sz="0" w:space="0" w:color="auto"/>
        <w:left w:val="none" w:sz="0" w:space="0" w:color="auto"/>
        <w:bottom w:val="none" w:sz="0" w:space="0" w:color="auto"/>
        <w:right w:val="none" w:sz="0" w:space="0" w:color="auto"/>
      </w:divBdr>
      <w:divsChild>
        <w:div w:id="149256309">
          <w:marLeft w:val="0"/>
          <w:marRight w:val="0"/>
          <w:marTop w:val="0"/>
          <w:marBottom w:val="0"/>
          <w:divBdr>
            <w:top w:val="none" w:sz="0" w:space="0" w:color="auto"/>
            <w:left w:val="none" w:sz="0" w:space="0" w:color="auto"/>
            <w:bottom w:val="none" w:sz="0" w:space="0" w:color="auto"/>
            <w:right w:val="none" w:sz="0" w:space="0" w:color="auto"/>
          </w:divBdr>
        </w:div>
        <w:div w:id="1124733254">
          <w:marLeft w:val="0"/>
          <w:marRight w:val="0"/>
          <w:marTop w:val="0"/>
          <w:marBottom w:val="0"/>
          <w:divBdr>
            <w:top w:val="none" w:sz="0" w:space="0" w:color="auto"/>
            <w:left w:val="none" w:sz="0" w:space="0" w:color="auto"/>
            <w:bottom w:val="none" w:sz="0" w:space="0" w:color="auto"/>
            <w:right w:val="none" w:sz="0" w:space="0" w:color="auto"/>
          </w:divBdr>
        </w:div>
        <w:div w:id="1203983375">
          <w:marLeft w:val="0"/>
          <w:marRight w:val="0"/>
          <w:marTop w:val="0"/>
          <w:marBottom w:val="0"/>
          <w:divBdr>
            <w:top w:val="none" w:sz="0" w:space="0" w:color="auto"/>
            <w:left w:val="none" w:sz="0" w:space="0" w:color="auto"/>
            <w:bottom w:val="none" w:sz="0" w:space="0" w:color="auto"/>
            <w:right w:val="none" w:sz="0" w:space="0" w:color="auto"/>
          </w:divBdr>
        </w:div>
        <w:div w:id="1498227518">
          <w:marLeft w:val="0"/>
          <w:marRight w:val="0"/>
          <w:marTop w:val="0"/>
          <w:marBottom w:val="0"/>
          <w:divBdr>
            <w:top w:val="none" w:sz="0" w:space="0" w:color="auto"/>
            <w:left w:val="none" w:sz="0" w:space="0" w:color="auto"/>
            <w:bottom w:val="none" w:sz="0" w:space="0" w:color="auto"/>
            <w:right w:val="none" w:sz="0" w:space="0" w:color="auto"/>
          </w:divBdr>
        </w:div>
        <w:div w:id="114639701">
          <w:marLeft w:val="0"/>
          <w:marRight w:val="0"/>
          <w:marTop w:val="0"/>
          <w:marBottom w:val="0"/>
          <w:divBdr>
            <w:top w:val="none" w:sz="0" w:space="0" w:color="auto"/>
            <w:left w:val="none" w:sz="0" w:space="0" w:color="auto"/>
            <w:bottom w:val="none" w:sz="0" w:space="0" w:color="auto"/>
            <w:right w:val="none" w:sz="0" w:space="0" w:color="auto"/>
          </w:divBdr>
        </w:div>
        <w:div w:id="759839600">
          <w:marLeft w:val="0"/>
          <w:marRight w:val="0"/>
          <w:marTop w:val="0"/>
          <w:marBottom w:val="0"/>
          <w:divBdr>
            <w:top w:val="none" w:sz="0" w:space="0" w:color="auto"/>
            <w:left w:val="none" w:sz="0" w:space="0" w:color="auto"/>
            <w:bottom w:val="none" w:sz="0" w:space="0" w:color="auto"/>
            <w:right w:val="none" w:sz="0" w:space="0" w:color="auto"/>
          </w:divBdr>
        </w:div>
        <w:div w:id="1531994703">
          <w:marLeft w:val="0"/>
          <w:marRight w:val="0"/>
          <w:marTop w:val="0"/>
          <w:marBottom w:val="0"/>
          <w:divBdr>
            <w:top w:val="none" w:sz="0" w:space="0" w:color="auto"/>
            <w:left w:val="none" w:sz="0" w:space="0" w:color="auto"/>
            <w:bottom w:val="none" w:sz="0" w:space="0" w:color="auto"/>
            <w:right w:val="none" w:sz="0" w:space="0" w:color="auto"/>
          </w:divBdr>
        </w:div>
        <w:div w:id="206723076">
          <w:marLeft w:val="0"/>
          <w:marRight w:val="0"/>
          <w:marTop w:val="0"/>
          <w:marBottom w:val="0"/>
          <w:divBdr>
            <w:top w:val="none" w:sz="0" w:space="0" w:color="auto"/>
            <w:left w:val="none" w:sz="0" w:space="0" w:color="auto"/>
            <w:bottom w:val="none" w:sz="0" w:space="0" w:color="auto"/>
            <w:right w:val="none" w:sz="0" w:space="0" w:color="auto"/>
          </w:divBdr>
        </w:div>
        <w:div w:id="714353705">
          <w:marLeft w:val="0"/>
          <w:marRight w:val="0"/>
          <w:marTop w:val="0"/>
          <w:marBottom w:val="0"/>
          <w:divBdr>
            <w:top w:val="none" w:sz="0" w:space="0" w:color="auto"/>
            <w:left w:val="none" w:sz="0" w:space="0" w:color="auto"/>
            <w:bottom w:val="none" w:sz="0" w:space="0" w:color="auto"/>
            <w:right w:val="none" w:sz="0" w:space="0" w:color="auto"/>
          </w:divBdr>
        </w:div>
        <w:div w:id="1104351317">
          <w:marLeft w:val="0"/>
          <w:marRight w:val="0"/>
          <w:marTop w:val="0"/>
          <w:marBottom w:val="0"/>
          <w:divBdr>
            <w:top w:val="none" w:sz="0" w:space="0" w:color="auto"/>
            <w:left w:val="none" w:sz="0" w:space="0" w:color="auto"/>
            <w:bottom w:val="none" w:sz="0" w:space="0" w:color="auto"/>
            <w:right w:val="none" w:sz="0" w:space="0" w:color="auto"/>
          </w:divBdr>
        </w:div>
        <w:div w:id="201552925">
          <w:marLeft w:val="0"/>
          <w:marRight w:val="0"/>
          <w:marTop w:val="0"/>
          <w:marBottom w:val="0"/>
          <w:divBdr>
            <w:top w:val="none" w:sz="0" w:space="0" w:color="auto"/>
            <w:left w:val="none" w:sz="0" w:space="0" w:color="auto"/>
            <w:bottom w:val="none" w:sz="0" w:space="0" w:color="auto"/>
            <w:right w:val="none" w:sz="0" w:space="0" w:color="auto"/>
          </w:divBdr>
        </w:div>
        <w:div w:id="703098233">
          <w:marLeft w:val="0"/>
          <w:marRight w:val="0"/>
          <w:marTop w:val="0"/>
          <w:marBottom w:val="0"/>
          <w:divBdr>
            <w:top w:val="none" w:sz="0" w:space="0" w:color="auto"/>
            <w:left w:val="none" w:sz="0" w:space="0" w:color="auto"/>
            <w:bottom w:val="none" w:sz="0" w:space="0" w:color="auto"/>
            <w:right w:val="none" w:sz="0" w:space="0" w:color="auto"/>
          </w:divBdr>
        </w:div>
        <w:div w:id="1583760810">
          <w:marLeft w:val="0"/>
          <w:marRight w:val="0"/>
          <w:marTop w:val="0"/>
          <w:marBottom w:val="0"/>
          <w:divBdr>
            <w:top w:val="none" w:sz="0" w:space="0" w:color="auto"/>
            <w:left w:val="none" w:sz="0" w:space="0" w:color="auto"/>
            <w:bottom w:val="none" w:sz="0" w:space="0" w:color="auto"/>
            <w:right w:val="none" w:sz="0" w:space="0" w:color="auto"/>
          </w:divBdr>
        </w:div>
        <w:div w:id="390352319">
          <w:marLeft w:val="0"/>
          <w:marRight w:val="0"/>
          <w:marTop w:val="0"/>
          <w:marBottom w:val="0"/>
          <w:divBdr>
            <w:top w:val="none" w:sz="0" w:space="0" w:color="auto"/>
            <w:left w:val="none" w:sz="0" w:space="0" w:color="auto"/>
            <w:bottom w:val="none" w:sz="0" w:space="0" w:color="auto"/>
            <w:right w:val="none" w:sz="0" w:space="0" w:color="auto"/>
          </w:divBdr>
        </w:div>
        <w:div w:id="1097287692">
          <w:marLeft w:val="0"/>
          <w:marRight w:val="0"/>
          <w:marTop w:val="0"/>
          <w:marBottom w:val="0"/>
          <w:divBdr>
            <w:top w:val="none" w:sz="0" w:space="0" w:color="auto"/>
            <w:left w:val="none" w:sz="0" w:space="0" w:color="auto"/>
            <w:bottom w:val="none" w:sz="0" w:space="0" w:color="auto"/>
            <w:right w:val="none" w:sz="0" w:space="0" w:color="auto"/>
          </w:divBdr>
        </w:div>
        <w:div w:id="315761516">
          <w:marLeft w:val="0"/>
          <w:marRight w:val="0"/>
          <w:marTop w:val="0"/>
          <w:marBottom w:val="0"/>
          <w:divBdr>
            <w:top w:val="none" w:sz="0" w:space="0" w:color="auto"/>
            <w:left w:val="none" w:sz="0" w:space="0" w:color="auto"/>
            <w:bottom w:val="none" w:sz="0" w:space="0" w:color="auto"/>
            <w:right w:val="none" w:sz="0" w:space="0" w:color="auto"/>
          </w:divBdr>
        </w:div>
        <w:div w:id="1956861137">
          <w:marLeft w:val="0"/>
          <w:marRight w:val="0"/>
          <w:marTop w:val="0"/>
          <w:marBottom w:val="0"/>
          <w:divBdr>
            <w:top w:val="none" w:sz="0" w:space="0" w:color="auto"/>
            <w:left w:val="none" w:sz="0" w:space="0" w:color="auto"/>
            <w:bottom w:val="none" w:sz="0" w:space="0" w:color="auto"/>
            <w:right w:val="none" w:sz="0" w:space="0" w:color="auto"/>
          </w:divBdr>
        </w:div>
        <w:div w:id="28723657">
          <w:marLeft w:val="0"/>
          <w:marRight w:val="0"/>
          <w:marTop w:val="0"/>
          <w:marBottom w:val="0"/>
          <w:divBdr>
            <w:top w:val="none" w:sz="0" w:space="0" w:color="auto"/>
            <w:left w:val="none" w:sz="0" w:space="0" w:color="auto"/>
            <w:bottom w:val="none" w:sz="0" w:space="0" w:color="auto"/>
            <w:right w:val="none" w:sz="0" w:space="0" w:color="auto"/>
          </w:divBdr>
        </w:div>
      </w:divsChild>
    </w:div>
    <w:div w:id="1359696741">
      <w:bodyDiv w:val="1"/>
      <w:marLeft w:val="0"/>
      <w:marRight w:val="0"/>
      <w:marTop w:val="0"/>
      <w:marBottom w:val="0"/>
      <w:divBdr>
        <w:top w:val="none" w:sz="0" w:space="0" w:color="auto"/>
        <w:left w:val="none" w:sz="0" w:space="0" w:color="auto"/>
        <w:bottom w:val="none" w:sz="0" w:space="0" w:color="auto"/>
        <w:right w:val="none" w:sz="0" w:space="0" w:color="auto"/>
      </w:divBdr>
    </w:div>
    <w:div w:id="1387876945">
      <w:bodyDiv w:val="1"/>
      <w:marLeft w:val="0"/>
      <w:marRight w:val="0"/>
      <w:marTop w:val="0"/>
      <w:marBottom w:val="0"/>
      <w:divBdr>
        <w:top w:val="none" w:sz="0" w:space="0" w:color="auto"/>
        <w:left w:val="none" w:sz="0" w:space="0" w:color="auto"/>
        <w:bottom w:val="none" w:sz="0" w:space="0" w:color="auto"/>
        <w:right w:val="none" w:sz="0" w:space="0" w:color="auto"/>
      </w:divBdr>
    </w:div>
    <w:div w:id="1497066705">
      <w:bodyDiv w:val="1"/>
      <w:marLeft w:val="0"/>
      <w:marRight w:val="0"/>
      <w:marTop w:val="0"/>
      <w:marBottom w:val="0"/>
      <w:divBdr>
        <w:top w:val="none" w:sz="0" w:space="0" w:color="auto"/>
        <w:left w:val="none" w:sz="0" w:space="0" w:color="auto"/>
        <w:bottom w:val="none" w:sz="0" w:space="0" w:color="auto"/>
        <w:right w:val="none" w:sz="0" w:space="0" w:color="auto"/>
      </w:divBdr>
      <w:divsChild>
        <w:div w:id="93601069">
          <w:marLeft w:val="0"/>
          <w:marRight w:val="0"/>
          <w:marTop w:val="0"/>
          <w:marBottom w:val="0"/>
          <w:divBdr>
            <w:top w:val="none" w:sz="0" w:space="0" w:color="auto"/>
            <w:left w:val="none" w:sz="0" w:space="0" w:color="auto"/>
            <w:bottom w:val="none" w:sz="0" w:space="0" w:color="auto"/>
            <w:right w:val="none" w:sz="0" w:space="0" w:color="auto"/>
          </w:divBdr>
          <w:divsChild>
            <w:div w:id="635186820">
              <w:marLeft w:val="0"/>
              <w:marRight w:val="0"/>
              <w:marTop w:val="0"/>
              <w:marBottom w:val="0"/>
              <w:divBdr>
                <w:top w:val="none" w:sz="0" w:space="0" w:color="auto"/>
                <w:left w:val="none" w:sz="0" w:space="0" w:color="auto"/>
                <w:bottom w:val="none" w:sz="0" w:space="0" w:color="auto"/>
                <w:right w:val="none" w:sz="0" w:space="0" w:color="auto"/>
              </w:divBdr>
            </w:div>
          </w:divsChild>
        </w:div>
        <w:div w:id="796683334">
          <w:marLeft w:val="0"/>
          <w:marRight w:val="0"/>
          <w:marTop w:val="0"/>
          <w:marBottom w:val="0"/>
          <w:divBdr>
            <w:top w:val="none" w:sz="0" w:space="0" w:color="auto"/>
            <w:left w:val="none" w:sz="0" w:space="0" w:color="auto"/>
            <w:bottom w:val="none" w:sz="0" w:space="0" w:color="auto"/>
            <w:right w:val="none" w:sz="0" w:space="0" w:color="auto"/>
          </w:divBdr>
          <w:divsChild>
            <w:div w:id="215089153">
              <w:marLeft w:val="0"/>
              <w:marRight w:val="0"/>
              <w:marTop w:val="0"/>
              <w:marBottom w:val="0"/>
              <w:divBdr>
                <w:top w:val="none" w:sz="0" w:space="0" w:color="auto"/>
                <w:left w:val="none" w:sz="0" w:space="0" w:color="auto"/>
                <w:bottom w:val="none" w:sz="0" w:space="0" w:color="auto"/>
                <w:right w:val="none" w:sz="0" w:space="0" w:color="auto"/>
              </w:divBdr>
            </w:div>
          </w:divsChild>
        </w:div>
        <w:div w:id="170933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6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2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926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4306">
      <w:bodyDiv w:val="1"/>
      <w:marLeft w:val="0"/>
      <w:marRight w:val="0"/>
      <w:marTop w:val="0"/>
      <w:marBottom w:val="0"/>
      <w:divBdr>
        <w:top w:val="none" w:sz="0" w:space="0" w:color="auto"/>
        <w:left w:val="none" w:sz="0" w:space="0" w:color="auto"/>
        <w:bottom w:val="none" w:sz="0" w:space="0" w:color="auto"/>
        <w:right w:val="none" w:sz="0" w:space="0" w:color="auto"/>
      </w:divBdr>
    </w:div>
    <w:div w:id="2000453318">
      <w:bodyDiv w:val="1"/>
      <w:marLeft w:val="0"/>
      <w:marRight w:val="0"/>
      <w:marTop w:val="0"/>
      <w:marBottom w:val="0"/>
      <w:divBdr>
        <w:top w:val="none" w:sz="0" w:space="0" w:color="auto"/>
        <w:left w:val="none" w:sz="0" w:space="0" w:color="auto"/>
        <w:bottom w:val="none" w:sz="0" w:space="0" w:color="auto"/>
        <w:right w:val="none" w:sz="0" w:space="0" w:color="auto"/>
      </w:divBdr>
      <w:divsChild>
        <w:div w:id="55402542">
          <w:marLeft w:val="0"/>
          <w:marRight w:val="0"/>
          <w:marTop w:val="0"/>
          <w:marBottom w:val="0"/>
          <w:divBdr>
            <w:top w:val="none" w:sz="0" w:space="0" w:color="auto"/>
            <w:left w:val="none" w:sz="0" w:space="0" w:color="auto"/>
            <w:bottom w:val="none" w:sz="0" w:space="0" w:color="auto"/>
            <w:right w:val="none" w:sz="0" w:space="0" w:color="auto"/>
          </w:divBdr>
          <w:divsChild>
            <w:div w:id="2037190690">
              <w:marLeft w:val="0"/>
              <w:marRight w:val="0"/>
              <w:marTop w:val="0"/>
              <w:marBottom w:val="0"/>
              <w:divBdr>
                <w:top w:val="none" w:sz="0" w:space="0" w:color="auto"/>
                <w:left w:val="none" w:sz="0" w:space="0" w:color="auto"/>
                <w:bottom w:val="none" w:sz="0" w:space="0" w:color="auto"/>
                <w:right w:val="none" w:sz="0" w:space="0" w:color="auto"/>
              </w:divBdr>
              <w:divsChild>
                <w:div w:id="857891865">
                  <w:marLeft w:val="0"/>
                  <w:marRight w:val="0"/>
                  <w:marTop w:val="0"/>
                  <w:marBottom w:val="0"/>
                  <w:divBdr>
                    <w:top w:val="none" w:sz="0" w:space="0" w:color="auto"/>
                    <w:left w:val="none" w:sz="0" w:space="0" w:color="auto"/>
                    <w:bottom w:val="none" w:sz="0" w:space="0" w:color="auto"/>
                    <w:right w:val="none" w:sz="0" w:space="0" w:color="auto"/>
                  </w:divBdr>
                </w:div>
                <w:div w:id="996373224">
                  <w:marLeft w:val="0"/>
                  <w:marRight w:val="0"/>
                  <w:marTop w:val="0"/>
                  <w:marBottom w:val="0"/>
                  <w:divBdr>
                    <w:top w:val="none" w:sz="0" w:space="0" w:color="auto"/>
                    <w:left w:val="none" w:sz="0" w:space="0" w:color="auto"/>
                    <w:bottom w:val="none" w:sz="0" w:space="0" w:color="auto"/>
                    <w:right w:val="none" w:sz="0" w:space="0" w:color="auto"/>
                  </w:divBdr>
                </w:div>
                <w:div w:id="1768118636">
                  <w:marLeft w:val="0"/>
                  <w:marRight w:val="0"/>
                  <w:marTop w:val="0"/>
                  <w:marBottom w:val="0"/>
                  <w:divBdr>
                    <w:top w:val="none" w:sz="0" w:space="0" w:color="auto"/>
                    <w:left w:val="none" w:sz="0" w:space="0" w:color="auto"/>
                    <w:bottom w:val="none" w:sz="0" w:space="0" w:color="auto"/>
                    <w:right w:val="none" w:sz="0" w:space="0" w:color="auto"/>
                  </w:divBdr>
                </w:div>
                <w:div w:id="646009239">
                  <w:marLeft w:val="0"/>
                  <w:marRight w:val="0"/>
                  <w:marTop w:val="0"/>
                  <w:marBottom w:val="0"/>
                  <w:divBdr>
                    <w:top w:val="none" w:sz="0" w:space="0" w:color="auto"/>
                    <w:left w:val="none" w:sz="0" w:space="0" w:color="auto"/>
                    <w:bottom w:val="none" w:sz="0" w:space="0" w:color="auto"/>
                    <w:right w:val="none" w:sz="0" w:space="0" w:color="auto"/>
                  </w:divBdr>
                </w:div>
                <w:div w:id="501747567">
                  <w:marLeft w:val="0"/>
                  <w:marRight w:val="0"/>
                  <w:marTop w:val="0"/>
                  <w:marBottom w:val="0"/>
                  <w:divBdr>
                    <w:top w:val="none" w:sz="0" w:space="0" w:color="auto"/>
                    <w:left w:val="none" w:sz="0" w:space="0" w:color="auto"/>
                    <w:bottom w:val="none" w:sz="0" w:space="0" w:color="auto"/>
                    <w:right w:val="none" w:sz="0" w:space="0" w:color="auto"/>
                  </w:divBdr>
                </w:div>
                <w:div w:id="574434755">
                  <w:marLeft w:val="0"/>
                  <w:marRight w:val="0"/>
                  <w:marTop w:val="0"/>
                  <w:marBottom w:val="0"/>
                  <w:divBdr>
                    <w:top w:val="none" w:sz="0" w:space="0" w:color="auto"/>
                    <w:left w:val="none" w:sz="0" w:space="0" w:color="auto"/>
                    <w:bottom w:val="none" w:sz="0" w:space="0" w:color="auto"/>
                    <w:right w:val="none" w:sz="0" w:space="0" w:color="auto"/>
                  </w:divBdr>
                </w:div>
                <w:div w:id="875583911">
                  <w:marLeft w:val="0"/>
                  <w:marRight w:val="0"/>
                  <w:marTop w:val="0"/>
                  <w:marBottom w:val="0"/>
                  <w:divBdr>
                    <w:top w:val="none" w:sz="0" w:space="0" w:color="auto"/>
                    <w:left w:val="none" w:sz="0" w:space="0" w:color="auto"/>
                    <w:bottom w:val="none" w:sz="0" w:space="0" w:color="auto"/>
                    <w:right w:val="none" w:sz="0" w:space="0" w:color="auto"/>
                  </w:divBdr>
                </w:div>
                <w:div w:id="151022005">
                  <w:marLeft w:val="0"/>
                  <w:marRight w:val="0"/>
                  <w:marTop w:val="0"/>
                  <w:marBottom w:val="0"/>
                  <w:divBdr>
                    <w:top w:val="none" w:sz="0" w:space="0" w:color="auto"/>
                    <w:left w:val="none" w:sz="0" w:space="0" w:color="auto"/>
                    <w:bottom w:val="none" w:sz="0" w:space="0" w:color="auto"/>
                    <w:right w:val="none" w:sz="0" w:space="0" w:color="auto"/>
                  </w:divBdr>
                </w:div>
                <w:div w:id="1700816541">
                  <w:marLeft w:val="0"/>
                  <w:marRight w:val="0"/>
                  <w:marTop w:val="0"/>
                  <w:marBottom w:val="0"/>
                  <w:divBdr>
                    <w:top w:val="none" w:sz="0" w:space="0" w:color="auto"/>
                    <w:left w:val="none" w:sz="0" w:space="0" w:color="auto"/>
                    <w:bottom w:val="none" w:sz="0" w:space="0" w:color="auto"/>
                    <w:right w:val="none" w:sz="0" w:space="0" w:color="auto"/>
                  </w:divBdr>
                </w:div>
                <w:div w:id="943881138">
                  <w:marLeft w:val="0"/>
                  <w:marRight w:val="0"/>
                  <w:marTop w:val="0"/>
                  <w:marBottom w:val="0"/>
                  <w:divBdr>
                    <w:top w:val="none" w:sz="0" w:space="0" w:color="auto"/>
                    <w:left w:val="none" w:sz="0" w:space="0" w:color="auto"/>
                    <w:bottom w:val="none" w:sz="0" w:space="0" w:color="auto"/>
                    <w:right w:val="none" w:sz="0" w:space="0" w:color="auto"/>
                  </w:divBdr>
                </w:div>
                <w:div w:id="41099474">
                  <w:marLeft w:val="0"/>
                  <w:marRight w:val="0"/>
                  <w:marTop w:val="0"/>
                  <w:marBottom w:val="0"/>
                  <w:divBdr>
                    <w:top w:val="none" w:sz="0" w:space="0" w:color="auto"/>
                    <w:left w:val="none" w:sz="0" w:space="0" w:color="auto"/>
                    <w:bottom w:val="none" w:sz="0" w:space="0" w:color="auto"/>
                    <w:right w:val="none" w:sz="0" w:space="0" w:color="auto"/>
                  </w:divBdr>
                </w:div>
                <w:div w:id="783111381">
                  <w:marLeft w:val="0"/>
                  <w:marRight w:val="0"/>
                  <w:marTop w:val="0"/>
                  <w:marBottom w:val="0"/>
                  <w:divBdr>
                    <w:top w:val="none" w:sz="0" w:space="0" w:color="auto"/>
                    <w:left w:val="none" w:sz="0" w:space="0" w:color="auto"/>
                    <w:bottom w:val="none" w:sz="0" w:space="0" w:color="auto"/>
                    <w:right w:val="none" w:sz="0" w:space="0" w:color="auto"/>
                  </w:divBdr>
                </w:div>
                <w:div w:id="261452534">
                  <w:marLeft w:val="0"/>
                  <w:marRight w:val="0"/>
                  <w:marTop w:val="0"/>
                  <w:marBottom w:val="0"/>
                  <w:divBdr>
                    <w:top w:val="none" w:sz="0" w:space="0" w:color="auto"/>
                    <w:left w:val="none" w:sz="0" w:space="0" w:color="auto"/>
                    <w:bottom w:val="none" w:sz="0" w:space="0" w:color="auto"/>
                    <w:right w:val="none" w:sz="0" w:space="0" w:color="auto"/>
                  </w:divBdr>
                </w:div>
                <w:div w:id="2146657060">
                  <w:marLeft w:val="0"/>
                  <w:marRight w:val="0"/>
                  <w:marTop w:val="0"/>
                  <w:marBottom w:val="0"/>
                  <w:divBdr>
                    <w:top w:val="none" w:sz="0" w:space="0" w:color="auto"/>
                    <w:left w:val="none" w:sz="0" w:space="0" w:color="auto"/>
                    <w:bottom w:val="none" w:sz="0" w:space="0" w:color="auto"/>
                    <w:right w:val="none" w:sz="0" w:space="0" w:color="auto"/>
                  </w:divBdr>
                </w:div>
                <w:div w:id="296838323">
                  <w:marLeft w:val="0"/>
                  <w:marRight w:val="0"/>
                  <w:marTop w:val="0"/>
                  <w:marBottom w:val="0"/>
                  <w:divBdr>
                    <w:top w:val="none" w:sz="0" w:space="0" w:color="auto"/>
                    <w:left w:val="none" w:sz="0" w:space="0" w:color="auto"/>
                    <w:bottom w:val="none" w:sz="0" w:space="0" w:color="auto"/>
                    <w:right w:val="none" w:sz="0" w:space="0" w:color="auto"/>
                  </w:divBdr>
                </w:div>
                <w:div w:id="1166048675">
                  <w:marLeft w:val="0"/>
                  <w:marRight w:val="0"/>
                  <w:marTop w:val="0"/>
                  <w:marBottom w:val="0"/>
                  <w:divBdr>
                    <w:top w:val="none" w:sz="0" w:space="0" w:color="auto"/>
                    <w:left w:val="none" w:sz="0" w:space="0" w:color="auto"/>
                    <w:bottom w:val="none" w:sz="0" w:space="0" w:color="auto"/>
                    <w:right w:val="none" w:sz="0" w:space="0" w:color="auto"/>
                  </w:divBdr>
                </w:div>
                <w:div w:id="1940405929">
                  <w:marLeft w:val="0"/>
                  <w:marRight w:val="0"/>
                  <w:marTop w:val="0"/>
                  <w:marBottom w:val="0"/>
                  <w:divBdr>
                    <w:top w:val="none" w:sz="0" w:space="0" w:color="auto"/>
                    <w:left w:val="none" w:sz="0" w:space="0" w:color="auto"/>
                    <w:bottom w:val="none" w:sz="0" w:space="0" w:color="auto"/>
                    <w:right w:val="none" w:sz="0" w:space="0" w:color="auto"/>
                  </w:divBdr>
                </w:div>
                <w:div w:id="1897857695">
                  <w:marLeft w:val="0"/>
                  <w:marRight w:val="0"/>
                  <w:marTop w:val="0"/>
                  <w:marBottom w:val="0"/>
                  <w:divBdr>
                    <w:top w:val="none" w:sz="0" w:space="0" w:color="auto"/>
                    <w:left w:val="none" w:sz="0" w:space="0" w:color="auto"/>
                    <w:bottom w:val="none" w:sz="0" w:space="0" w:color="auto"/>
                    <w:right w:val="none" w:sz="0" w:space="0" w:color="auto"/>
                  </w:divBdr>
                </w:div>
                <w:div w:id="547301785">
                  <w:marLeft w:val="0"/>
                  <w:marRight w:val="0"/>
                  <w:marTop w:val="0"/>
                  <w:marBottom w:val="0"/>
                  <w:divBdr>
                    <w:top w:val="none" w:sz="0" w:space="0" w:color="auto"/>
                    <w:left w:val="none" w:sz="0" w:space="0" w:color="auto"/>
                    <w:bottom w:val="none" w:sz="0" w:space="0" w:color="auto"/>
                    <w:right w:val="none" w:sz="0" w:space="0" w:color="auto"/>
                  </w:divBdr>
                </w:div>
                <w:div w:id="2045204775">
                  <w:marLeft w:val="0"/>
                  <w:marRight w:val="0"/>
                  <w:marTop w:val="0"/>
                  <w:marBottom w:val="0"/>
                  <w:divBdr>
                    <w:top w:val="none" w:sz="0" w:space="0" w:color="auto"/>
                    <w:left w:val="none" w:sz="0" w:space="0" w:color="auto"/>
                    <w:bottom w:val="none" w:sz="0" w:space="0" w:color="auto"/>
                    <w:right w:val="none" w:sz="0" w:space="0" w:color="auto"/>
                  </w:divBdr>
                </w:div>
                <w:div w:id="1336229306">
                  <w:marLeft w:val="0"/>
                  <w:marRight w:val="0"/>
                  <w:marTop w:val="0"/>
                  <w:marBottom w:val="0"/>
                  <w:divBdr>
                    <w:top w:val="none" w:sz="0" w:space="0" w:color="auto"/>
                    <w:left w:val="none" w:sz="0" w:space="0" w:color="auto"/>
                    <w:bottom w:val="none" w:sz="0" w:space="0" w:color="auto"/>
                    <w:right w:val="none" w:sz="0" w:space="0" w:color="auto"/>
                  </w:divBdr>
                </w:div>
                <w:div w:id="326175479">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76181998">
                  <w:marLeft w:val="0"/>
                  <w:marRight w:val="0"/>
                  <w:marTop w:val="0"/>
                  <w:marBottom w:val="0"/>
                  <w:divBdr>
                    <w:top w:val="none" w:sz="0" w:space="0" w:color="auto"/>
                    <w:left w:val="none" w:sz="0" w:space="0" w:color="auto"/>
                    <w:bottom w:val="none" w:sz="0" w:space="0" w:color="auto"/>
                    <w:right w:val="none" w:sz="0" w:space="0" w:color="auto"/>
                  </w:divBdr>
                </w:div>
                <w:div w:id="41909956">
                  <w:marLeft w:val="0"/>
                  <w:marRight w:val="0"/>
                  <w:marTop w:val="0"/>
                  <w:marBottom w:val="0"/>
                  <w:divBdr>
                    <w:top w:val="none" w:sz="0" w:space="0" w:color="auto"/>
                    <w:left w:val="none" w:sz="0" w:space="0" w:color="auto"/>
                    <w:bottom w:val="none" w:sz="0" w:space="0" w:color="auto"/>
                    <w:right w:val="none" w:sz="0" w:space="0" w:color="auto"/>
                  </w:divBdr>
                </w:div>
                <w:div w:id="1144467380">
                  <w:marLeft w:val="0"/>
                  <w:marRight w:val="0"/>
                  <w:marTop w:val="0"/>
                  <w:marBottom w:val="0"/>
                  <w:divBdr>
                    <w:top w:val="none" w:sz="0" w:space="0" w:color="auto"/>
                    <w:left w:val="none" w:sz="0" w:space="0" w:color="auto"/>
                    <w:bottom w:val="none" w:sz="0" w:space="0" w:color="auto"/>
                    <w:right w:val="none" w:sz="0" w:space="0" w:color="auto"/>
                  </w:divBdr>
                </w:div>
                <w:div w:id="812020185">
                  <w:marLeft w:val="0"/>
                  <w:marRight w:val="0"/>
                  <w:marTop w:val="0"/>
                  <w:marBottom w:val="0"/>
                  <w:divBdr>
                    <w:top w:val="none" w:sz="0" w:space="0" w:color="auto"/>
                    <w:left w:val="none" w:sz="0" w:space="0" w:color="auto"/>
                    <w:bottom w:val="none" w:sz="0" w:space="0" w:color="auto"/>
                    <w:right w:val="none" w:sz="0" w:space="0" w:color="auto"/>
                  </w:divBdr>
                </w:div>
                <w:div w:id="1198618916">
                  <w:marLeft w:val="0"/>
                  <w:marRight w:val="0"/>
                  <w:marTop w:val="0"/>
                  <w:marBottom w:val="0"/>
                  <w:divBdr>
                    <w:top w:val="none" w:sz="0" w:space="0" w:color="auto"/>
                    <w:left w:val="none" w:sz="0" w:space="0" w:color="auto"/>
                    <w:bottom w:val="none" w:sz="0" w:space="0" w:color="auto"/>
                    <w:right w:val="none" w:sz="0" w:space="0" w:color="auto"/>
                  </w:divBdr>
                </w:div>
                <w:div w:id="347997308">
                  <w:marLeft w:val="0"/>
                  <w:marRight w:val="0"/>
                  <w:marTop w:val="0"/>
                  <w:marBottom w:val="0"/>
                  <w:divBdr>
                    <w:top w:val="none" w:sz="0" w:space="0" w:color="auto"/>
                    <w:left w:val="none" w:sz="0" w:space="0" w:color="auto"/>
                    <w:bottom w:val="none" w:sz="0" w:space="0" w:color="auto"/>
                    <w:right w:val="none" w:sz="0" w:space="0" w:color="auto"/>
                  </w:divBdr>
                </w:div>
                <w:div w:id="451364167">
                  <w:marLeft w:val="0"/>
                  <w:marRight w:val="0"/>
                  <w:marTop w:val="0"/>
                  <w:marBottom w:val="0"/>
                  <w:divBdr>
                    <w:top w:val="none" w:sz="0" w:space="0" w:color="auto"/>
                    <w:left w:val="none" w:sz="0" w:space="0" w:color="auto"/>
                    <w:bottom w:val="none" w:sz="0" w:space="0" w:color="auto"/>
                    <w:right w:val="none" w:sz="0" w:space="0" w:color="auto"/>
                  </w:divBdr>
                </w:div>
                <w:div w:id="1048144869">
                  <w:marLeft w:val="0"/>
                  <w:marRight w:val="0"/>
                  <w:marTop w:val="0"/>
                  <w:marBottom w:val="0"/>
                  <w:divBdr>
                    <w:top w:val="none" w:sz="0" w:space="0" w:color="auto"/>
                    <w:left w:val="none" w:sz="0" w:space="0" w:color="auto"/>
                    <w:bottom w:val="none" w:sz="0" w:space="0" w:color="auto"/>
                    <w:right w:val="none" w:sz="0" w:space="0" w:color="auto"/>
                  </w:divBdr>
                </w:div>
                <w:div w:id="1358507969">
                  <w:marLeft w:val="0"/>
                  <w:marRight w:val="0"/>
                  <w:marTop w:val="0"/>
                  <w:marBottom w:val="0"/>
                  <w:divBdr>
                    <w:top w:val="none" w:sz="0" w:space="0" w:color="auto"/>
                    <w:left w:val="none" w:sz="0" w:space="0" w:color="auto"/>
                    <w:bottom w:val="none" w:sz="0" w:space="0" w:color="auto"/>
                    <w:right w:val="none" w:sz="0" w:space="0" w:color="auto"/>
                  </w:divBdr>
                </w:div>
                <w:div w:id="344206821">
                  <w:marLeft w:val="0"/>
                  <w:marRight w:val="0"/>
                  <w:marTop w:val="0"/>
                  <w:marBottom w:val="0"/>
                  <w:divBdr>
                    <w:top w:val="none" w:sz="0" w:space="0" w:color="auto"/>
                    <w:left w:val="none" w:sz="0" w:space="0" w:color="auto"/>
                    <w:bottom w:val="none" w:sz="0" w:space="0" w:color="auto"/>
                    <w:right w:val="none" w:sz="0" w:space="0" w:color="auto"/>
                  </w:divBdr>
                </w:div>
                <w:div w:id="1301376682">
                  <w:marLeft w:val="0"/>
                  <w:marRight w:val="0"/>
                  <w:marTop w:val="0"/>
                  <w:marBottom w:val="0"/>
                  <w:divBdr>
                    <w:top w:val="none" w:sz="0" w:space="0" w:color="auto"/>
                    <w:left w:val="none" w:sz="0" w:space="0" w:color="auto"/>
                    <w:bottom w:val="none" w:sz="0" w:space="0" w:color="auto"/>
                    <w:right w:val="none" w:sz="0" w:space="0" w:color="auto"/>
                  </w:divBdr>
                </w:div>
                <w:div w:id="152306656">
                  <w:marLeft w:val="0"/>
                  <w:marRight w:val="0"/>
                  <w:marTop w:val="0"/>
                  <w:marBottom w:val="0"/>
                  <w:divBdr>
                    <w:top w:val="none" w:sz="0" w:space="0" w:color="auto"/>
                    <w:left w:val="none" w:sz="0" w:space="0" w:color="auto"/>
                    <w:bottom w:val="none" w:sz="0" w:space="0" w:color="auto"/>
                    <w:right w:val="none" w:sz="0" w:space="0" w:color="auto"/>
                  </w:divBdr>
                </w:div>
                <w:div w:id="622541280">
                  <w:marLeft w:val="0"/>
                  <w:marRight w:val="0"/>
                  <w:marTop w:val="0"/>
                  <w:marBottom w:val="0"/>
                  <w:divBdr>
                    <w:top w:val="none" w:sz="0" w:space="0" w:color="auto"/>
                    <w:left w:val="none" w:sz="0" w:space="0" w:color="auto"/>
                    <w:bottom w:val="none" w:sz="0" w:space="0" w:color="auto"/>
                    <w:right w:val="none" w:sz="0" w:space="0" w:color="auto"/>
                  </w:divBdr>
                </w:div>
                <w:div w:id="1881045326">
                  <w:marLeft w:val="0"/>
                  <w:marRight w:val="0"/>
                  <w:marTop w:val="0"/>
                  <w:marBottom w:val="0"/>
                  <w:divBdr>
                    <w:top w:val="none" w:sz="0" w:space="0" w:color="auto"/>
                    <w:left w:val="none" w:sz="0" w:space="0" w:color="auto"/>
                    <w:bottom w:val="none" w:sz="0" w:space="0" w:color="auto"/>
                    <w:right w:val="none" w:sz="0" w:space="0" w:color="auto"/>
                  </w:divBdr>
                </w:div>
                <w:div w:id="1652245473">
                  <w:marLeft w:val="0"/>
                  <w:marRight w:val="0"/>
                  <w:marTop w:val="0"/>
                  <w:marBottom w:val="0"/>
                  <w:divBdr>
                    <w:top w:val="none" w:sz="0" w:space="0" w:color="auto"/>
                    <w:left w:val="none" w:sz="0" w:space="0" w:color="auto"/>
                    <w:bottom w:val="none" w:sz="0" w:space="0" w:color="auto"/>
                    <w:right w:val="none" w:sz="0" w:space="0" w:color="auto"/>
                  </w:divBdr>
                </w:div>
                <w:div w:id="816803412">
                  <w:marLeft w:val="0"/>
                  <w:marRight w:val="0"/>
                  <w:marTop w:val="0"/>
                  <w:marBottom w:val="0"/>
                  <w:divBdr>
                    <w:top w:val="none" w:sz="0" w:space="0" w:color="auto"/>
                    <w:left w:val="none" w:sz="0" w:space="0" w:color="auto"/>
                    <w:bottom w:val="none" w:sz="0" w:space="0" w:color="auto"/>
                    <w:right w:val="none" w:sz="0" w:space="0" w:color="auto"/>
                  </w:divBdr>
                </w:div>
                <w:div w:id="650866319">
                  <w:marLeft w:val="0"/>
                  <w:marRight w:val="0"/>
                  <w:marTop w:val="0"/>
                  <w:marBottom w:val="0"/>
                  <w:divBdr>
                    <w:top w:val="none" w:sz="0" w:space="0" w:color="auto"/>
                    <w:left w:val="none" w:sz="0" w:space="0" w:color="auto"/>
                    <w:bottom w:val="none" w:sz="0" w:space="0" w:color="auto"/>
                    <w:right w:val="none" w:sz="0" w:space="0" w:color="auto"/>
                  </w:divBdr>
                </w:div>
                <w:div w:id="353842511">
                  <w:marLeft w:val="0"/>
                  <w:marRight w:val="0"/>
                  <w:marTop w:val="0"/>
                  <w:marBottom w:val="0"/>
                  <w:divBdr>
                    <w:top w:val="none" w:sz="0" w:space="0" w:color="auto"/>
                    <w:left w:val="none" w:sz="0" w:space="0" w:color="auto"/>
                    <w:bottom w:val="none" w:sz="0" w:space="0" w:color="auto"/>
                    <w:right w:val="none" w:sz="0" w:space="0" w:color="auto"/>
                  </w:divBdr>
                </w:div>
                <w:div w:id="802772423">
                  <w:marLeft w:val="0"/>
                  <w:marRight w:val="0"/>
                  <w:marTop w:val="0"/>
                  <w:marBottom w:val="0"/>
                  <w:divBdr>
                    <w:top w:val="none" w:sz="0" w:space="0" w:color="auto"/>
                    <w:left w:val="none" w:sz="0" w:space="0" w:color="auto"/>
                    <w:bottom w:val="none" w:sz="0" w:space="0" w:color="auto"/>
                    <w:right w:val="none" w:sz="0" w:space="0" w:color="auto"/>
                  </w:divBdr>
                </w:div>
                <w:div w:id="1367441308">
                  <w:marLeft w:val="0"/>
                  <w:marRight w:val="0"/>
                  <w:marTop w:val="0"/>
                  <w:marBottom w:val="0"/>
                  <w:divBdr>
                    <w:top w:val="none" w:sz="0" w:space="0" w:color="auto"/>
                    <w:left w:val="none" w:sz="0" w:space="0" w:color="auto"/>
                    <w:bottom w:val="none" w:sz="0" w:space="0" w:color="auto"/>
                    <w:right w:val="none" w:sz="0" w:space="0" w:color="auto"/>
                  </w:divBdr>
                </w:div>
                <w:div w:id="577636906">
                  <w:marLeft w:val="0"/>
                  <w:marRight w:val="0"/>
                  <w:marTop w:val="0"/>
                  <w:marBottom w:val="0"/>
                  <w:divBdr>
                    <w:top w:val="none" w:sz="0" w:space="0" w:color="auto"/>
                    <w:left w:val="none" w:sz="0" w:space="0" w:color="auto"/>
                    <w:bottom w:val="none" w:sz="0" w:space="0" w:color="auto"/>
                    <w:right w:val="none" w:sz="0" w:space="0" w:color="auto"/>
                  </w:divBdr>
                </w:div>
                <w:div w:id="2053383432">
                  <w:marLeft w:val="0"/>
                  <w:marRight w:val="0"/>
                  <w:marTop w:val="0"/>
                  <w:marBottom w:val="0"/>
                  <w:divBdr>
                    <w:top w:val="none" w:sz="0" w:space="0" w:color="auto"/>
                    <w:left w:val="none" w:sz="0" w:space="0" w:color="auto"/>
                    <w:bottom w:val="none" w:sz="0" w:space="0" w:color="auto"/>
                    <w:right w:val="none" w:sz="0" w:space="0" w:color="auto"/>
                  </w:divBdr>
                </w:div>
                <w:div w:id="1233393295">
                  <w:marLeft w:val="0"/>
                  <w:marRight w:val="0"/>
                  <w:marTop w:val="0"/>
                  <w:marBottom w:val="0"/>
                  <w:divBdr>
                    <w:top w:val="none" w:sz="0" w:space="0" w:color="auto"/>
                    <w:left w:val="none" w:sz="0" w:space="0" w:color="auto"/>
                    <w:bottom w:val="none" w:sz="0" w:space="0" w:color="auto"/>
                    <w:right w:val="none" w:sz="0" w:space="0" w:color="auto"/>
                  </w:divBdr>
                </w:div>
                <w:div w:id="1880700047">
                  <w:marLeft w:val="0"/>
                  <w:marRight w:val="0"/>
                  <w:marTop w:val="0"/>
                  <w:marBottom w:val="0"/>
                  <w:divBdr>
                    <w:top w:val="none" w:sz="0" w:space="0" w:color="auto"/>
                    <w:left w:val="none" w:sz="0" w:space="0" w:color="auto"/>
                    <w:bottom w:val="none" w:sz="0" w:space="0" w:color="auto"/>
                    <w:right w:val="none" w:sz="0" w:space="0" w:color="auto"/>
                  </w:divBdr>
                </w:div>
                <w:div w:id="1966740336">
                  <w:marLeft w:val="0"/>
                  <w:marRight w:val="0"/>
                  <w:marTop w:val="0"/>
                  <w:marBottom w:val="0"/>
                  <w:divBdr>
                    <w:top w:val="none" w:sz="0" w:space="0" w:color="auto"/>
                    <w:left w:val="none" w:sz="0" w:space="0" w:color="auto"/>
                    <w:bottom w:val="none" w:sz="0" w:space="0" w:color="auto"/>
                    <w:right w:val="none" w:sz="0" w:space="0" w:color="auto"/>
                  </w:divBdr>
                </w:div>
                <w:div w:id="1255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acpdappls.net.ms.gov.br/appls/legislacao/serc/legato.nsf/fd8600de8a55c7fc04256b210079ce25/8be579acd6441bb984257b6b0046a2b1?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1111</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8</cp:revision>
  <dcterms:created xsi:type="dcterms:W3CDTF">2015-11-23T12:36:00Z</dcterms:created>
  <dcterms:modified xsi:type="dcterms:W3CDTF">2015-11-23T13:13:00Z</dcterms:modified>
</cp:coreProperties>
</file>