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559.172546pt;margin-top:44.132225pt;width:34.1pt;height:793.95pt;mso-position-horizontal-relative:page;mso-position-vertical-relative:page;z-index:0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Este documento é copia do original assinado digitalmente por ELIANA SOARES CARNEIRO e PROTOCOLADORA TJMS 1. Protocolado em 18/09/2017 às 15:08, sob o número WJEC17080719836 liberado nos autos digitais por Usuário padrão para acesso SAJ/AT, em 18/09/2017 às 15:32. Para acessar os autos processuais, acesse o site </w:t>
                  </w:r>
                  <w:hyperlink r:id="rId7">
                    <w:r>
                      <w:rPr>
                        <w:rFonts w:ascii="Arial" w:hAnsi="Arial"/>
                        <w:sz w:val="18"/>
                      </w:rPr>
                      <w:t>https://www.tjms.jus.br/pastadigital/pg/abrirConferenciaDocumento.do,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 informe o processo 0004722-38.2017.8.12.0110 e o código 46B49BD.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line="276" w:lineRule="auto" w:before="218"/>
        <w:ind w:right="849"/>
        <w:jc w:val="both"/>
      </w:pPr>
      <w:r>
        <w:rPr/>
        <w:pict>
          <v:shape style="position:absolute;margin-left:559.172546pt;margin-top:-47.013126pt;width:12.1pt;height:12.05pt;mso-position-horizontal-relative:page;mso-position-vertical-relative:paragraph;z-index:1048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, e</w:t>
                  </w:r>
                </w:p>
              </w:txbxContent>
            </v:textbox>
            <w10:wrap type="none"/>
          </v:shape>
        </w:pict>
      </w:r>
      <w:r>
        <w:rPr/>
        <w:t>EXCELENTÍSSIMO SENHOR DOUTOR JUIZ DE DIREITO DA 11ª VARA DO JUIZADO ESPECIAL CENTRAL - JUIZADO ESPECIAL CENTRAL DE CAMPO GRANDE-MS.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34"/>
        </w:rPr>
      </w:pPr>
    </w:p>
    <w:p>
      <w:pPr>
        <w:spacing w:before="1"/>
        <w:ind w:left="1702" w:right="0" w:firstLine="0"/>
        <w:jc w:val="left"/>
        <w:rPr>
          <w:b/>
          <w:sz w:val="26"/>
        </w:rPr>
      </w:pPr>
      <w:r>
        <w:rPr>
          <w:b/>
          <w:sz w:val="26"/>
        </w:rPr>
        <w:t>Ref. Processo nº 0004722-38.2017.8.12.0110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spacing w:line="273" w:lineRule="auto"/>
        <w:ind w:left="1702" w:right="1129" w:firstLine="2268"/>
        <w:jc w:val="both"/>
      </w:pPr>
      <w:r>
        <w:rPr>
          <w:b/>
        </w:rPr>
        <w:t>LEUDINO ALVES CARNEIRO, </w:t>
      </w:r>
      <w:r>
        <w:rPr/>
        <w:t>já qualificado nos autos do processo em epígrafe, em que contende com </w:t>
      </w:r>
      <w:r>
        <w:rPr>
          <w:b/>
        </w:rPr>
        <w:t>Daiana Vargas Moreira</w:t>
      </w:r>
      <w:r>
        <w:rPr/>
        <w:t>, vem, respeitosamente,</w:t>
      </w:r>
      <w:r>
        <w:rPr>
          <w:spacing w:val="-18"/>
        </w:rPr>
        <w:t> </w:t>
      </w:r>
      <w:r>
        <w:rPr/>
        <w:t>a</w:t>
      </w:r>
      <w:r>
        <w:rPr>
          <w:spacing w:val="-19"/>
        </w:rPr>
        <w:t> </w:t>
      </w:r>
      <w:r>
        <w:rPr/>
        <w:t>d.</w:t>
      </w:r>
      <w:r>
        <w:rPr>
          <w:spacing w:val="-19"/>
        </w:rPr>
        <w:t> </w:t>
      </w:r>
      <w:r>
        <w:rPr/>
        <w:t>presença</w:t>
      </w:r>
      <w:r>
        <w:rPr>
          <w:spacing w:val="-19"/>
        </w:rPr>
        <w:t> </w:t>
      </w:r>
      <w:r>
        <w:rPr/>
        <w:t>de</w:t>
      </w:r>
      <w:r>
        <w:rPr>
          <w:spacing w:val="-17"/>
        </w:rPr>
        <w:t> </w:t>
      </w:r>
      <w:r>
        <w:rPr/>
        <w:t>V.</w:t>
      </w:r>
      <w:r>
        <w:rPr>
          <w:spacing w:val="-19"/>
        </w:rPr>
        <w:t> </w:t>
      </w:r>
      <w:r>
        <w:rPr/>
        <w:t>Exa.,</w:t>
      </w:r>
      <w:r>
        <w:rPr>
          <w:spacing w:val="-19"/>
        </w:rPr>
        <w:t> </w:t>
      </w:r>
      <w:r>
        <w:rPr/>
        <w:t>por</w:t>
      </w:r>
      <w:r>
        <w:rPr>
          <w:spacing w:val="-20"/>
        </w:rPr>
        <w:t> </w:t>
      </w:r>
      <w:r>
        <w:rPr/>
        <w:t>sua</w:t>
      </w:r>
      <w:r>
        <w:rPr>
          <w:spacing w:val="-19"/>
        </w:rPr>
        <w:t> </w:t>
      </w:r>
      <w:r>
        <w:rPr/>
        <w:t>advogada</w:t>
      </w:r>
      <w:r>
        <w:rPr>
          <w:spacing w:val="-19"/>
        </w:rPr>
        <w:t> </w:t>
      </w:r>
      <w:r>
        <w:rPr/>
        <w:t>infra-assinada,</w:t>
      </w:r>
      <w:r>
        <w:rPr>
          <w:spacing w:val="-18"/>
        </w:rPr>
        <w:t> </w:t>
      </w:r>
      <w:r>
        <w:rPr/>
        <w:t>em</w:t>
      </w:r>
      <w:r>
        <w:rPr>
          <w:spacing w:val="-19"/>
        </w:rPr>
        <w:t> </w:t>
      </w:r>
      <w:r>
        <w:rPr/>
        <w:t>atendimento ao despacho de fls., para, em sede de </w:t>
      </w:r>
      <w:r>
        <w:rPr>
          <w:b/>
          <w:sz w:val="27"/>
        </w:rPr>
        <w:t>MEMORIAIS</w:t>
      </w:r>
      <w:r>
        <w:rPr/>
        <w:t>, reiterar todos os termos e argumentações constantes na peça de bloqueio apresentada e nos seguintes</w:t>
      </w:r>
      <w:r>
        <w:rPr>
          <w:spacing w:val="-20"/>
        </w:rPr>
        <w:t> </w:t>
      </w:r>
      <w:r>
        <w:rPr/>
        <w:t>termos: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/>
        <w:ind w:left="1702" w:right="1134" w:firstLine="2268"/>
        <w:jc w:val="both"/>
      </w:pPr>
      <w:r>
        <w:rPr/>
        <w:t>Em primeiro lugar, é necessário que se reconheça a incompetência do juizados para julgamento da presente causa, uma vez que, há interesse de terceiros, discussão de culpa e necessidade de prova técnica pericial para delimitação dos danos alegados pela autora, motivo pelo qual a presente ação deve ser extinta sem julgamento do mérito.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/>
        <w:ind w:left="1702" w:right="1132" w:firstLine="2268"/>
        <w:jc w:val="both"/>
      </w:pPr>
      <w:r>
        <w:rPr/>
        <w:t>No mérito, tem-se que a autora afirma que foi vítima de acidente</w:t>
      </w:r>
      <w:r>
        <w:rPr>
          <w:spacing w:val="-39"/>
        </w:rPr>
        <w:t> </w:t>
      </w:r>
      <w:r>
        <w:rPr/>
        <w:t>de trânsito, supostamente causado pelo requerido, ignorando absolutamente a causa predominante do acidente, que foi a parada abrupta de terceiro sobre a pista de rolamento em uma Rodovia, vindo a colocar em risco sua vida e a de</w:t>
      </w:r>
      <w:r>
        <w:rPr>
          <w:spacing w:val="-5"/>
        </w:rPr>
        <w:t> </w:t>
      </w:r>
      <w:r>
        <w:rPr/>
        <w:t>terceiros.</w:t>
      </w:r>
    </w:p>
    <w:p>
      <w:pPr>
        <w:spacing w:after="0" w:line="276" w:lineRule="auto"/>
        <w:jc w:val="both"/>
        <w:sectPr>
          <w:headerReference w:type="even" r:id="rId5"/>
          <w:headerReference w:type="default" r:id="rId6"/>
          <w:type w:val="continuous"/>
          <w:pgSz w:w="11910" w:h="16850"/>
          <w:pgMar w:header="252" w:top="440" w:bottom="0" w:left="0" w:right="0"/>
          <w:pgNumType w:start="62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559.172546pt;margin-top:44.132225pt;width:34.1pt;height:793.95pt;mso-position-horizontal-relative:page;mso-position-vertical-relative:page;z-index:1096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Este documento é copia do original assinado digitalmente por ELIANA SOARES CARNEIRO e PROTOCOLADORA TJMS 1. Protocolado em 18/09/2017 às 15:08, sob o número WJEC17080719836 liberado nos autos digitais por Usuário padrão para acesso SAJ/AT, em 18/09/2017 às 15:32. Para acessar os autos processuais, acesse o site </w:t>
                  </w:r>
                  <w:hyperlink r:id="rId7">
                    <w:r>
                      <w:rPr>
                        <w:rFonts w:ascii="Arial" w:hAnsi="Arial"/>
                        <w:sz w:val="18"/>
                      </w:rPr>
                      <w:t>https://www.tjms.jus.br/pastadigital/pg/abrirConferenciaDocumento.do,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 informe o processo 0004722-38.2017.8.12.0110 e o código 46B49BD.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1"/>
        <w:spacing w:line="276" w:lineRule="auto" w:before="99"/>
        <w:ind w:right="1128" w:firstLine="2268"/>
        <w:jc w:val="both"/>
      </w:pPr>
      <w:r>
        <w:rPr/>
        <w:pict>
          <v:shape style="position:absolute;margin-left:559.172546pt;margin-top:-67.242851pt;width:12.1pt;height:12.05pt;mso-position-horizontal-relative:page;mso-position-vertical-relative:paragraph;z-index:1120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, e</w:t>
                  </w:r>
                </w:p>
              </w:txbxContent>
            </v:textbox>
            <w10:wrap type="none"/>
          </v:shape>
        </w:pict>
      </w:r>
      <w:r>
        <w:rPr>
          <w:u w:val="single"/>
        </w:rPr>
        <w:t>PORTANTO, NÃO EXISTE NOS AUTOS DO</w:t>
      </w:r>
      <w:r>
        <w:rPr>
          <w:spacing w:val="-33"/>
          <w:u w:val="single"/>
        </w:rPr>
        <w:t> </w:t>
      </w:r>
      <w:r>
        <w:rPr>
          <w:u w:val="single"/>
        </w:rPr>
        <w:t>PROCESSO,</w:t>
      </w:r>
      <w:r>
        <w:rPr/>
        <w:t> </w:t>
      </w:r>
      <w:r>
        <w:rPr>
          <w:u w:val="single"/>
        </w:rPr>
        <w:t>PROVA INEQUÍVOCA QUE DEMONSTRE QUE O REQUERIDO TENHA</w:t>
      </w:r>
      <w:r>
        <w:rPr/>
        <w:t> </w:t>
      </w:r>
      <w:r>
        <w:rPr>
          <w:u w:val="single"/>
        </w:rPr>
        <w:t>DIRIGIDO DE FORMA IMPRUDENTE, DANDO CAUSA AO ACIDENTE</w:t>
      </w:r>
      <w:r>
        <w:rPr/>
        <w:t> </w:t>
      </w:r>
      <w:r>
        <w:rPr>
          <w:u w:val="single"/>
        </w:rPr>
        <w:t>NARRADO NOS</w:t>
      </w:r>
      <w:r>
        <w:rPr>
          <w:spacing w:val="-2"/>
          <w:u w:val="single"/>
        </w:rPr>
        <w:t> </w:t>
      </w:r>
      <w:r>
        <w:rPr>
          <w:u w:val="single"/>
        </w:rPr>
        <w:t>AUTOS.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spacing w:line="276" w:lineRule="auto" w:before="99"/>
        <w:ind w:left="1702" w:right="1130" w:firstLine="2268"/>
        <w:jc w:val="both"/>
      </w:pPr>
      <w:r>
        <w:rPr/>
        <w:t>Ademais, não deve ater a falsa regra de quem colide na traseira está sempre errado, pois se estaria cometendo uma injustiça, tanto é verdade que os tribunais tem decidido de forma contraria, como o Tribunal de Justiça de São Paulo, que firmou a tese de que diante de uma frenagem repentina, inesperada e imprevisível do veículo da frente não há como presumir a culpa do veículo que vinha logo em seguida. Vejamos: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3"/>
        </w:rPr>
      </w:pPr>
    </w:p>
    <w:p>
      <w:pPr>
        <w:spacing w:line="276" w:lineRule="auto" w:before="0"/>
        <w:ind w:left="1702" w:right="1133" w:firstLine="2268"/>
        <w:jc w:val="both"/>
        <w:rPr>
          <w:sz w:val="26"/>
        </w:rPr>
      </w:pPr>
      <w:r>
        <w:rPr>
          <w:sz w:val="26"/>
        </w:rPr>
        <w:t>"Normalmente, em colisões de veículos, culpado é o motorista que caminha</w:t>
      </w:r>
      <w:r>
        <w:rPr>
          <w:spacing w:val="-8"/>
          <w:sz w:val="26"/>
        </w:rPr>
        <w:t> </w:t>
      </w:r>
      <w:r>
        <w:rPr>
          <w:sz w:val="26"/>
        </w:rPr>
        <w:t>atrás,</w:t>
      </w:r>
      <w:r>
        <w:rPr>
          <w:spacing w:val="-8"/>
          <w:sz w:val="26"/>
        </w:rPr>
        <w:t> </w:t>
      </w:r>
      <w:r>
        <w:rPr>
          <w:sz w:val="26"/>
        </w:rPr>
        <w:t>pois</w:t>
      </w:r>
      <w:r>
        <w:rPr>
          <w:spacing w:val="-7"/>
          <w:sz w:val="26"/>
        </w:rPr>
        <w:t> </w:t>
      </w:r>
      <w:r>
        <w:rPr>
          <w:sz w:val="26"/>
        </w:rPr>
        <w:t>a</w:t>
      </w:r>
      <w:r>
        <w:rPr>
          <w:spacing w:val="-8"/>
          <w:sz w:val="26"/>
        </w:rPr>
        <w:t> </w:t>
      </w:r>
      <w:r>
        <w:rPr>
          <w:sz w:val="26"/>
        </w:rPr>
        <w:t>ele</w:t>
      </w:r>
      <w:r>
        <w:rPr>
          <w:spacing w:val="-6"/>
          <w:sz w:val="26"/>
        </w:rPr>
        <w:t> </w:t>
      </w:r>
      <w:r>
        <w:rPr>
          <w:sz w:val="26"/>
        </w:rPr>
        <w:t>compete</w:t>
      </w:r>
      <w:r>
        <w:rPr>
          <w:spacing w:val="-6"/>
          <w:sz w:val="26"/>
        </w:rPr>
        <w:t> </w:t>
      </w:r>
      <w:r>
        <w:rPr>
          <w:sz w:val="26"/>
        </w:rPr>
        <w:t>extrema</w:t>
      </w:r>
      <w:r>
        <w:rPr>
          <w:spacing w:val="-9"/>
          <w:sz w:val="26"/>
        </w:rPr>
        <w:t> </w:t>
      </w:r>
      <w:r>
        <w:rPr>
          <w:sz w:val="26"/>
        </w:rPr>
        <w:t>atenção</w:t>
      </w:r>
      <w:r>
        <w:rPr>
          <w:spacing w:val="-8"/>
          <w:sz w:val="26"/>
        </w:rPr>
        <w:t> </w:t>
      </w:r>
      <w:r>
        <w:rPr>
          <w:sz w:val="26"/>
        </w:rPr>
        <w:t>com</w:t>
      </w:r>
      <w:r>
        <w:rPr>
          <w:spacing w:val="-7"/>
          <w:sz w:val="26"/>
        </w:rPr>
        <w:t> </w:t>
      </w:r>
      <w:r>
        <w:rPr>
          <w:sz w:val="26"/>
        </w:rPr>
        <w:t>a</w:t>
      </w:r>
      <w:r>
        <w:rPr>
          <w:spacing w:val="-8"/>
          <w:sz w:val="26"/>
        </w:rPr>
        <w:t> </w:t>
      </w:r>
      <w:r>
        <w:rPr>
          <w:sz w:val="26"/>
        </w:rPr>
        <w:t>corrente</w:t>
      </w:r>
      <w:r>
        <w:rPr>
          <w:spacing w:val="-8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tráfego</w:t>
      </w:r>
      <w:r>
        <w:rPr>
          <w:spacing w:val="-10"/>
          <w:sz w:val="26"/>
        </w:rPr>
        <w:t> </w:t>
      </w:r>
      <w:r>
        <w:rPr>
          <w:sz w:val="26"/>
        </w:rPr>
        <w:t>que</w:t>
      </w:r>
      <w:r>
        <w:rPr>
          <w:spacing w:val="-6"/>
          <w:sz w:val="26"/>
        </w:rPr>
        <w:t> </w:t>
      </w:r>
      <w:r>
        <w:rPr>
          <w:sz w:val="26"/>
        </w:rPr>
        <w:t>lhe</w:t>
      </w:r>
      <w:r>
        <w:rPr>
          <w:spacing w:val="-6"/>
          <w:sz w:val="26"/>
        </w:rPr>
        <w:t> </w:t>
      </w:r>
      <w:r>
        <w:rPr>
          <w:sz w:val="26"/>
        </w:rPr>
        <w:t>segue à frente. </w:t>
      </w:r>
      <w:r>
        <w:rPr>
          <w:b/>
          <w:sz w:val="26"/>
          <w:u w:val="single"/>
        </w:rPr>
        <w:t>Mas a regra comporta exceção, como a frenagem repentina, inesperada e</w:t>
      </w:r>
      <w:r>
        <w:rPr>
          <w:b/>
          <w:sz w:val="26"/>
        </w:rPr>
        <w:t> </w:t>
      </w:r>
      <w:r>
        <w:rPr>
          <w:b/>
          <w:sz w:val="26"/>
          <w:u w:val="single"/>
        </w:rPr>
        <w:t>imprevisível do veículo da frente</w:t>
      </w:r>
      <w:r>
        <w:rPr>
          <w:sz w:val="26"/>
        </w:rPr>
        <w:t>". (RT,</w:t>
      </w:r>
      <w:r>
        <w:rPr>
          <w:spacing w:val="-7"/>
          <w:sz w:val="26"/>
        </w:rPr>
        <w:t> </w:t>
      </w:r>
      <w:r>
        <w:rPr>
          <w:sz w:val="26"/>
        </w:rPr>
        <w:t>363/196).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76" w:lineRule="auto" w:before="100"/>
        <w:ind w:left="1702" w:right="1131" w:firstLine="2268"/>
        <w:jc w:val="both"/>
      </w:pPr>
      <w:r>
        <w:rPr/>
        <w:t>Assim, não deve prosperar o pedido de danos materiais feito pela autora, primeiro que não há provas de que o acidente relatado ocorreu por culpa exclusiva do requerido, segundo porque não houve comprovação dos danos materiais alegados pela mesma.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702" w:right="1130" w:firstLine="2268"/>
        <w:jc w:val="both"/>
      </w:pPr>
      <w:r>
        <w:rPr/>
        <w:t>Cumpre notar, ao revés que, não há nos autos qualquer comprovação dos danos alegados na inicial, mas, ao contrário, restou apurado que os valores requeridos não condizem com a verdades dos fatos, sendo que a autora tenta locupletar-se com os fatos ocorridos.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76" w:lineRule="auto"/>
        <w:ind w:left="1702" w:right="1127" w:firstLine="2268"/>
        <w:jc w:val="both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1170432</wp:posOffset>
            </wp:positionH>
            <wp:positionV relativeFrom="paragraph">
              <wp:posOffset>927402</wp:posOffset>
            </wp:positionV>
            <wp:extent cx="5246112" cy="1011555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6112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Pelas informações apuradas nas provas acostadas nos autos, juntamente com as constantes no processo não houve danos materiais em relação </w:t>
      </w:r>
      <w:r>
        <w:rPr>
          <w:u w:val="single"/>
        </w:rPr>
        <w:t>a troca</w:t>
      </w:r>
      <w:r>
        <w:rPr/>
        <w:t> </w:t>
      </w:r>
      <w:r>
        <w:rPr>
          <w:u w:val="single"/>
        </w:rPr>
        <w:t>de lanternas e faróis, grade de radiador, par de coxim, </w:t>
      </w:r>
      <w:r>
        <w:rPr>
          <w:b/>
          <w:u w:val="single"/>
        </w:rPr>
        <w:t>marcador de combustível</w:t>
      </w:r>
      <w:r>
        <w:rPr>
          <w:u w:val="single"/>
        </w:rPr>
        <w:t>,</w:t>
      </w:r>
      <w:r>
        <w:rPr/>
        <w:t> </w:t>
      </w:r>
      <w:r>
        <w:rPr>
          <w:b/>
          <w:u w:val="single"/>
        </w:rPr>
        <w:t>funelaria e pintura</w:t>
      </w:r>
      <w:r>
        <w:rPr/>
        <w:t>.</w:t>
      </w:r>
    </w:p>
    <w:p>
      <w:pPr>
        <w:spacing w:after="0" w:line="276" w:lineRule="auto"/>
        <w:jc w:val="both"/>
        <w:sectPr>
          <w:pgSz w:w="11910" w:h="16850"/>
          <w:pgMar w:header="252" w:footer="0" w:top="440" w:bottom="0" w:left="0" w:right="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559.172546pt;margin-top:44.132225pt;width:34.1pt;height:793.95pt;mso-position-horizontal-relative:page;mso-position-vertical-relative:page;z-index:1192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Este documento é copia do original assinado digitalmente por ELIANA SOARES CARNEIRO e PROTOCOLADORA TJMS 1. Protocolado em 18/09/2017 às 15:08, sob o número WJEC17080719836 liberado nos autos digitais por Usuário padrão para acesso SAJ/AT, em 18/09/2017 às 15:32. Para acessar os autos processuais, acesse o site </w:t>
                  </w:r>
                  <w:hyperlink r:id="rId7">
                    <w:r>
                      <w:rPr>
                        <w:rFonts w:ascii="Arial" w:hAnsi="Arial"/>
                        <w:sz w:val="18"/>
                      </w:rPr>
                      <w:t>https://www.tjms.jus.br/pastadigital/pg/abrirConferenciaDocumento.do,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 informe o processo 0004722-38.2017.8.12.0110 e o código 46B49BD.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172546pt;margin-top:21.623436pt;width:12.1pt;height:12.05pt;mso-position-horizontal-relative:page;mso-position-vertical-relative:page;z-index:1216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, e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ind w:left="2534"/>
        <w:rPr>
          <w:sz w:val="20"/>
        </w:rPr>
      </w:pPr>
      <w:r>
        <w:rPr>
          <w:sz w:val="20"/>
        </w:rPr>
        <w:drawing>
          <wp:inline distT="0" distB="0" distL="0" distR="0">
            <wp:extent cx="4822492" cy="2782443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2492" cy="278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76" w:lineRule="auto" w:before="137"/>
        <w:ind w:left="1702" w:right="1132" w:firstLine="2268"/>
        <w:jc w:val="both"/>
      </w:pPr>
      <w:r>
        <w:rPr/>
        <w:t>Mesmo que não seja possível atribuir valor probatório as fotos anexas, as mesmas, mesmo que fragilmente, demonstram que a autora mente ao incluir inúmeros</w:t>
      </w:r>
      <w:r>
        <w:rPr>
          <w:spacing w:val="-17"/>
        </w:rPr>
        <w:t> </w:t>
      </w:r>
      <w:r>
        <w:rPr/>
        <w:t>reparos</w:t>
      </w:r>
      <w:r>
        <w:rPr>
          <w:spacing w:val="-17"/>
        </w:rPr>
        <w:t> </w:t>
      </w:r>
      <w:r>
        <w:rPr/>
        <w:t>que</w:t>
      </w:r>
      <w:r>
        <w:rPr>
          <w:spacing w:val="-15"/>
        </w:rPr>
        <w:t> </w:t>
      </w:r>
      <w:r>
        <w:rPr/>
        <w:t>não</w:t>
      </w:r>
      <w:r>
        <w:rPr>
          <w:spacing w:val="-16"/>
        </w:rPr>
        <w:t> </w:t>
      </w:r>
      <w:r>
        <w:rPr/>
        <w:t>foram</w:t>
      </w:r>
      <w:r>
        <w:rPr>
          <w:spacing w:val="-16"/>
        </w:rPr>
        <w:t> </w:t>
      </w:r>
      <w:r>
        <w:rPr/>
        <w:t>objeto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avaria</w:t>
      </w:r>
      <w:r>
        <w:rPr>
          <w:spacing w:val="-15"/>
        </w:rPr>
        <w:t> </w:t>
      </w:r>
      <w:r>
        <w:rPr/>
        <w:t>em</w:t>
      </w:r>
      <w:r>
        <w:rPr>
          <w:spacing w:val="-16"/>
        </w:rPr>
        <w:t> </w:t>
      </w:r>
      <w:r>
        <w:rPr/>
        <w:t>seus</w:t>
      </w:r>
      <w:r>
        <w:rPr>
          <w:spacing w:val="-16"/>
        </w:rPr>
        <w:t> </w:t>
      </w:r>
      <w:r>
        <w:rPr/>
        <w:t>orçamentos,</w:t>
      </w:r>
      <w:r>
        <w:rPr>
          <w:spacing w:val="-15"/>
        </w:rPr>
        <w:t> </w:t>
      </w:r>
      <w:r>
        <w:rPr/>
        <w:t>como</w:t>
      </w:r>
      <w:r>
        <w:rPr>
          <w:spacing w:val="-16"/>
        </w:rPr>
        <w:t> </w:t>
      </w:r>
      <w:r>
        <w:rPr/>
        <w:t>exemplo</w:t>
      </w:r>
      <w:r>
        <w:rPr>
          <w:spacing w:val="-15"/>
        </w:rPr>
        <w:t> </w:t>
      </w:r>
      <w:r>
        <w:rPr/>
        <w:t>claro o para-choque dianteiro, grade frontal e faróis, pois das imagens é possível constatar que não houveram nem metade dos danos orçados na</w:t>
      </w:r>
      <w:r>
        <w:rPr>
          <w:spacing w:val="-5"/>
        </w:rPr>
        <w:t> </w:t>
      </w:r>
      <w:r>
        <w:rPr/>
        <w:t>inicial.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 w:before="1"/>
        <w:ind w:left="1702" w:right="1136" w:firstLine="2268"/>
        <w:jc w:val="both"/>
      </w:pPr>
      <w:r>
        <w:rPr/>
        <w:t>Sem falar que a autora SOMOU OS VALORES DOS ORÇAMENTOS sendo que há a listagem dos mesmos elementos em vários deles, conforme se vê: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group style="position:absolute;margin-left:123.720001pt;margin-top:17.387867pt;width:376.2pt;height:138.15pt;mso-position-horizontal-relative:page;mso-position-vertical-relative:paragraph;z-index:1144;mso-wrap-distance-left:0;mso-wrap-distance-right:0" coordorigin="2474,348" coordsize="7524,2763">
            <v:shape style="position:absolute;left:2474;top:347;width:7524;height:2763" type="#_x0000_t75" stroked="false">
              <v:imagedata r:id="rId10" o:title=""/>
            </v:shape>
            <v:rect style="position:absolute;left:2745;top:1610;width:6982;height:804" filled="false" stroked="true" strokeweight=".72pt" strokecolor="#ff0000">
              <v:stroke dashstyle="solid"/>
            </v:rect>
            <w10:wrap type="topAndBottom"/>
          </v:group>
        </w:pict>
      </w:r>
      <w:r>
        <w:rPr/>
        <w:pict>
          <v:group style="position:absolute;margin-left:85.080002pt;margin-top:163.667862pt;width:453.6pt;height:25.1pt;mso-position-horizontal-relative:page;mso-position-vertical-relative:paragraph;z-index:1168;mso-wrap-distance-left:0;mso-wrap-distance-right:0" coordorigin="1702,3273" coordsize="9072,502">
            <v:shape style="position:absolute;left:1701;top:3273;width:9072;height:502" type="#_x0000_t75" stroked="false">
              <v:imagedata r:id="rId11" o:title=""/>
            </v:shape>
            <v:rect style="position:absolute;left:2392;top:3426;width:8240;height:252" filled="false" stroked="true" strokeweight=".72pt" strokecolor="#ff0000">
              <v:stroke dashstyle="solid"/>
            </v:rect>
            <w10:wrap type="topAndBottom"/>
          </v:group>
        </w:pict>
      </w:r>
    </w:p>
    <w:p>
      <w:pPr>
        <w:pStyle w:val="BodyText"/>
        <w:spacing w:before="5"/>
        <w:rPr>
          <w:sz w:val="8"/>
        </w:rPr>
      </w:pPr>
    </w:p>
    <w:p>
      <w:pPr>
        <w:spacing w:after="0"/>
        <w:rPr>
          <w:sz w:val="8"/>
        </w:rPr>
        <w:sectPr>
          <w:pgSz w:w="11910" w:h="16850"/>
          <w:pgMar w:header="252" w:footer="0" w:top="440" w:bottom="0" w:left="0" w:right="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559.172546pt;margin-top:44.132225pt;width:34.1pt;height:793.95pt;mso-position-horizontal-relative:page;mso-position-vertical-relative:page;z-index:1264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Este documento é copia do original assinado digitalmente por ELIANA SOARES CARNEIRO e PROTOCOLADORA TJMS 1. Protocolado em 18/09/2017 às 15:08, sob o número WJEC17080719836 liberado nos autos digitais por Usuário padrão para acesso SAJ/AT, em 18/09/2017 às 15:32. Para acessar os autos processuais, acesse o site </w:t>
                  </w:r>
                  <w:hyperlink r:id="rId7">
                    <w:r>
                      <w:rPr>
                        <w:rFonts w:ascii="Arial" w:hAnsi="Arial"/>
                        <w:sz w:val="18"/>
                      </w:rPr>
                      <w:t>https://www.tjms.jus.br/pastadigital/pg/abrirConferenciaDocumento.do,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 informe o processo 0004722-38.2017.8.12.0110 e o código 46B49BD.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172546pt;margin-top:21.623436pt;width:12.1pt;height:12.05pt;mso-position-horizontal-relative:page;mso-position-vertical-relative:page;z-index:1288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, e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spacing w:line="240" w:lineRule="auto"/>
        <w:ind w:left="2543" w:right="0" w:firstLine="0"/>
        <w:rPr>
          <w:sz w:val="20"/>
        </w:rPr>
      </w:pPr>
      <w:r>
        <w:rPr>
          <w:rFonts w:ascii="Times New Roman"/>
          <w:spacing w:val="-50"/>
          <w:sz w:val="20"/>
        </w:rPr>
        <w:t> </w:t>
      </w:r>
      <w:r>
        <w:rPr>
          <w:spacing w:val="-50"/>
          <w:sz w:val="20"/>
        </w:rPr>
        <w:pict>
          <v:group style="width:371.55pt;height:147.4pt;mso-position-horizontal-relative:char;mso-position-vertical-relative:line" coordorigin="0,0" coordsize="7431,2948">
            <v:shape style="position:absolute;left:67;top:0;width:7248;height:2948" type="#_x0000_t75" stroked="false">
              <v:imagedata r:id="rId12" o:title=""/>
            </v:shape>
            <v:rect style="position:absolute;left:7;top:576;width:7244;height:252" filled="false" stroked="true" strokeweight=".72pt" strokecolor="#ff0000">
              <v:stroke dashstyle="solid"/>
            </v:rect>
            <v:rect style="position:absolute;left:79;top:2323;width:7344;height:519" filled="false" stroked="true" strokeweight=".72pt" strokecolor="#ff0000">
              <v:stroke dashstyle="solid"/>
            </v:rect>
          </v:group>
        </w:pict>
      </w:r>
      <w:r>
        <w:rPr>
          <w:spacing w:val="-50"/>
          <w:sz w:val="20"/>
        </w:rPr>
      </w:r>
    </w:p>
    <w:p>
      <w:pPr>
        <w:pStyle w:val="BodyText"/>
        <w:spacing w:line="276" w:lineRule="auto" w:before="137"/>
        <w:ind w:left="1702" w:right="1135" w:firstLine="2268"/>
        <w:jc w:val="both"/>
      </w:pPr>
      <w:r>
        <w:rPr/>
        <w:t>Portanto, se condenado a pagar indenização nos moldes que requer a</w:t>
      </w:r>
      <w:r>
        <w:rPr>
          <w:spacing w:val="-13"/>
        </w:rPr>
        <w:t> </w:t>
      </w:r>
      <w:r>
        <w:rPr/>
        <w:t>autora,</w:t>
      </w:r>
      <w:r>
        <w:rPr>
          <w:spacing w:val="-10"/>
        </w:rPr>
        <w:t> </w:t>
      </w:r>
      <w:r>
        <w:rPr/>
        <w:t>se</w:t>
      </w:r>
      <w:r>
        <w:rPr>
          <w:spacing w:val="-13"/>
        </w:rPr>
        <w:t> </w:t>
      </w:r>
      <w:r>
        <w:rPr/>
        <w:t>estará</w:t>
      </w:r>
      <w:r>
        <w:rPr>
          <w:spacing w:val="-13"/>
        </w:rPr>
        <w:t> </w:t>
      </w:r>
      <w:r>
        <w:rPr/>
        <w:t>pagando</w:t>
      </w:r>
      <w:r>
        <w:rPr>
          <w:spacing w:val="-14"/>
        </w:rPr>
        <w:t> </w:t>
      </w:r>
      <w:r>
        <w:rPr/>
        <w:t>várias</w:t>
      </w:r>
      <w:r>
        <w:rPr>
          <w:spacing w:val="-11"/>
        </w:rPr>
        <w:t> </w:t>
      </w:r>
      <w:r>
        <w:rPr/>
        <w:t>vezes</w:t>
      </w:r>
      <w:r>
        <w:rPr>
          <w:spacing w:val="-12"/>
        </w:rPr>
        <w:t> </w:t>
      </w:r>
      <w:r>
        <w:rPr/>
        <w:t>o</w:t>
      </w:r>
      <w:r>
        <w:rPr>
          <w:spacing w:val="-14"/>
        </w:rPr>
        <w:t> </w:t>
      </w:r>
      <w:r>
        <w:rPr/>
        <w:t>mesmo</w:t>
      </w:r>
      <w:r>
        <w:rPr>
          <w:spacing w:val="-14"/>
        </w:rPr>
        <w:t> </w:t>
      </w:r>
      <w:r>
        <w:rPr/>
        <w:t>item</w:t>
      </w:r>
      <w:r>
        <w:rPr>
          <w:spacing w:val="-14"/>
        </w:rPr>
        <w:t> </w:t>
      </w:r>
      <w:r>
        <w:rPr/>
        <w:t>do</w:t>
      </w:r>
      <w:r>
        <w:rPr>
          <w:spacing w:val="-11"/>
        </w:rPr>
        <w:t> </w:t>
      </w:r>
      <w:r>
        <w:rPr/>
        <w:t>orçamento,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representa</w:t>
      </w:r>
      <w:r>
        <w:rPr>
          <w:spacing w:val="-13"/>
        </w:rPr>
        <w:t> </w:t>
      </w:r>
      <w:r>
        <w:rPr/>
        <w:t>uma absoluta</w:t>
      </w:r>
      <w:r>
        <w:rPr>
          <w:spacing w:val="-2"/>
        </w:rPr>
        <w:t> </w:t>
      </w:r>
      <w:r>
        <w:rPr/>
        <w:t>ilegalidade.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3"/>
        </w:rPr>
      </w:pPr>
    </w:p>
    <w:p>
      <w:pPr>
        <w:spacing w:line="276" w:lineRule="auto" w:before="0"/>
        <w:ind w:left="1702" w:right="1132" w:firstLine="2268"/>
        <w:jc w:val="both"/>
        <w:rPr>
          <w:b/>
          <w:sz w:val="26"/>
        </w:rPr>
      </w:pPr>
      <w:r>
        <w:rPr>
          <w:sz w:val="26"/>
        </w:rPr>
        <w:t>Portanto, os valores declinados na peça exordial a título de orçamentos restam, desde já, expressamente impugnados, pois não condizem com as </w:t>
      </w:r>
      <w:r>
        <w:rPr>
          <w:b/>
          <w:sz w:val="26"/>
        </w:rPr>
        <w:t>verdades dos fatos, e não passam de meros orçamentos, donde não há autorização para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realização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qualquer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serviço,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bem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como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comprovação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efetivo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pagamento.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276" w:lineRule="auto"/>
        <w:ind w:left="1702" w:right="1127" w:firstLine="2268"/>
        <w:jc w:val="both"/>
      </w:pPr>
      <w:r>
        <w:rPr/>
        <w:t>Desse modo, impugna-se os orçamentos detalhados acima, bem como</w:t>
      </w:r>
      <w:r>
        <w:rPr>
          <w:spacing w:val="-15"/>
        </w:rPr>
        <w:t> </w:t>
      </w:r>
      <w:r>
        <w:rPr/>
        <w:t>as</w:t>
      </w:r>
      <w:r>
        <w:rPr>
          <w:spacing w:val="-16"/>
        </w:rPr>
        <w:t> </w:t>
      </w:r>
      <w:r>
        <w:rPr/>
        <w:t>imagens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foram</w:t>
      </w:r>
      <w:r>
        <w:rPr>
          <w:spacing w:val="-15"/>
        </w:rPr>
        <w:t> </w:t>
      </w:r>
      <w:r>
        <w:rPr/>
        <w:t>anexas</w:t>
      </w:r>
      <w:r>
        <w:rPr>
          <w:spacing w:val="-16"/>
        </w:rPr>
        <w:t> </w:t>
      </w:r>
      <w:r>
        <w:rPr/>
        <w:t>posteriormente</w:t>
      </w:r>
      <w:r>
        <w:rPr>
          <w:spacing w:val="-15"/>
        </w:rPr>
        <w:t> </w:t>
      </w:r>
      <w:r>
        <w:rPr/>
        <w:t>pela</w:t>
      </w:r>
      <w:r>
        <w:rPr>
          <w:spacing w:val="-15"/>
        </w:rPr>
        <w:t> </w:t>
      </w:r>
      <w:r>
        <w:rPr/>
        <w:t>autoras</w:t>
      </w:r>
      <w:r>
        <w:rPr>
          <w:spacing w:val="-13"/>
        </w:rPr>
        <w:t> </w:t>
      </w:r>
      <w:r>
        <w:rPr/>
        <w:t>as</w:t>
      </w:r>
      <w:r>
        <w:rPr>
          <w:spacing w:val="-16"/>
        </w:rPr>
        <w:t> </w:t>
      </w:r>
      <w:r>
        <w:rPr/>
        <w:t>fls</w:t>
      </w:r>
      <w:r>
        <w:rPr>
          <w:spacing w:val="-15"/>
        </w:rPr>
        <w:t> </w:t>
      </w:r>
      <w:r>
        <w:rPr/>
        <w:t>41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61,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/>
        <w:t>inúmeros motivos, o primeiro deles, é o de que não ser possível constatar a que época foram tiradas, podendo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tratar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outro</w:t>
      </w:r>
      <w:r>
        <w:rPr>
          <w:spacing w:val="-14"/>
        </w:rPr>
        <w:t> </w:t>
      </w:r>
      <w:r>
        <w:rPr/>
        <w:t>acidente</w:t>
      </w:r>
      <w:r>
        <w:rPr>
          <w:spacing w:val="-13"/>
        </w:rPr>
        <w:t> </w:t>
      </w:r>
      <w:r>
        <w:rPr/>
        <w:t>anterior</w:t>
      </w:r>
      <w:r>
        <w:rPr>
          <w:spacing w:val="-13"/>
        </w:rPr>
        <w:t> </w:t>
      </w:r>
      <w:r>
        <w:rPr/>
        <w:t>ao</w:t>
      </w:r>
      <w:r>
        <w:rPr>
          <w:spacing w:val="-14"/>
        </w:rPr>
        <w:t> </w:t>
      </w:r>
      <w:r>
        <w:rPr/>
        <w:t>posterior</w:t>
      </w:r>
      <w:r>
        <w:rPr>
          <w:spacing w:val="-13"/>
        </w:rPr>
        <w:t> </w:t>
      </w:r>
      <w:r>
        <w:rPr/>
        <w:t>ao</w:t>
      </w:r>
      <w:r>
        <w:rPr>
          <w:spacing w:val="-13"/>
        </w:rPr>
        <w:t> </w:t>
      </w:r>
      <w:r>
        <w:rPr/>
        <w:t>dia</w:t>
      </w:r>
      <w:r>
        <w:rPr>
          <w:spacing w:val="-13"/>
        </w:rPr>
        <w:t> </w:t>
      </w:r>
      <w:r>
        <w:rPr/>
        <w:t>04/01/2017,</w:t>
      </w:r>
      <w:r>
        <w:rPr>
          <w:spacing w:val="-13"/>
        </w:rPr>
        <w:t> </w:t>
      </w:r>
      <w:r>
        <w:rPr/>
        <w:t>ou</w:t>
      </w:r>
      <w:r>
        <w:rPr>
          <w:spacing w:val="-13"/>
        </w:rPr>
        <w:t> </w:t>
      </w:r>
      <w:r>
        <w:rPr/>
        <w:t>até</w:t>
      </w:r>
      <w:r>
        <w:rPr>
          <w:spacing w:val="-13"/>
        </w:rPr>
        <w:t> </w:t>
      </w:r>
      <w:r>
        <w:rPr/>
        <w:t>mesmo de outro veículo semelhante ao da</w:t>
      </w:r>
      <w:r>
        <w:rPr>
          <w:spacing w:val="-3"/>
        </w:rPr>
        <w:t> </w:t>
      </w:r>
      <w:r>
        <w:rPr/>
        <w:t>autora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/>
        <w:ind w:left="1702" w:right="1129" w:firstLine="2268"/>
        <w:jc w:val="both"/>
      </w:pPr>
      <w:r>
        <w:rPr/>
        <w:t>Ademais, as imagens são de péssima qualidade, foram produzidas em</w:t>
      </w:r>
      <w:r>
        <w:rPr>
          <w:spacing w:val="-11"/>
        </w:rPr>
        <w:t> </w:t>
      </w:r>
      <w:r>
        <w:rPr/>
        <w:t>um</w:t>
      </w:r>
      <w:r>
        <w:rPr>
          <w:spacing w:val="-9"/>
        </w:rPr>
        <w:t> </w:t>
      </w:r>
      <w:r>
        <w:rPr/>
        <w:t>programa</w:t>
      </w:r>
      <w:r>
        <w:rPr>
          <w:spacing w:val="-11"/>
        </w:rPr>
        <w:t> </w:t>
      </w:r>
      <w:r>
        <w:rPr/>
        <w:t>editor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imagem,</w:t>
      </w:r>
      <w:r>
        <w:rPr>
          <w:spacing w:val="-8"/>
        </w:rPr>
        <w:t> </w:t>
      </w:r>
      <w:r>
        <w:rPr/>
        <w:t>tratando-se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um</w:t>
      </w:r>
      <w:r>
        <w:rPr>
          <w:spacing w:val="-11"/>
        </w:rPr>
        <w:t> </w:t>
      </w:r>
      <w:r>
        <w:rPr/>
        <w:t>engodo,</w:t>
      </w:r>
      <w:r>
        <w:rPr>
          <w:spacing w:val="-11"/>
        </w:rPr>
        <w:t> </w:t>
      </w:r>
      <w:r>
        <w:rPr/>
        <w:t>pois</w:t>
      </w:r>
      <w:r>
        <w:rPr>
          <w:spacing w:val="-10"/>
        </w:rPr>
        <w:t> </w:t>
      </w:r>
      <w:r>
        <w:rPr/>
        <w:t>claramente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imagens da página 41 retratam o que parece ser uma lateral de um veículo amassado, sendo que no presente caso o choque ocorreu na traseira do veículo da</w:t>
      </w:r>
      <w:r>
        <w:rPr>
          <w:spacing w:val="-6"/>
        </w:rPr>
        <w:t> </w:t>
      </w:r>
      <w:r>
        <w:rPr/>
        <w:t>autora.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702" w:right="1131" w:firstLine="2268"/>
        <w:jc w:val="both"/>
      </w:pPr>
      <w:r>
        <w:rPr/>
        <w:t>Portanto,</w:t>
      </w:r>
      <w:r>
        <w:rPr>
          <w:spacing w:val="-11"/>
        </w:rPr>
        <w:t> </w:t>
      </w:r>
      <w:r>
        <w:rPr/>
        <w:t>INEXISTEM</w:t>
      </w:r>
      <w:r>
        <w:rPr>
          <w:spacing w:val="-12"/>
        </w:rPr>
        <w:t> </w:t>
      </w:r>
      <w:r>
        <w:rPr/>
        <w:t>PROVAS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AUTORA</w:t>
      </w:r>
      <w:r>
        <w:rPr>
          <w:spacing w:val="-13"/>
        </w:rPr>
        <w:t> </w:t>
      </w:r>
      <w:r>
        <w:rPr/>
        <w:t>TENHA SOFRIDO OS DANOS ALEGADOS, SENDO DE PRODUZIU UNILATERALMENTE OS ORÇAMENTOS ANEXOS A INICIAL, CONTENDO SUBSTITUIÇÃO E REALIZAÇÃO DE SERVIÇOS QUE NÃO POSSUIEM QUALQUER RELAÇÃO COM O ACIDENTE NARRADO NA</w:t>
      </w:r>
      <w:r>
        <w:rPr>
          <w:spacing w:val="-11"/>
        </w:rPr>
        <w:t> </w:t>
      </w:r>
      <w:r>
        <w:rPr/>
        <w:t>INICIAL.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3970"/>
      </w:pPr>
      <w:r>
        <w:rPr/>
        <w:t>Por  todo  o  exposto,  pede-se  que  sejam  julgados  integralmente</w:t>
      </w:r>
    </w:p>
    <w:p>
      <w:pPr>
        <w:pStyle w:val="BodyText"/>
        <w:spacing w:before="43"/>
        <w:ind w:left="1702"/>
      </w:pPr>
      <w:r>
        <w:rPr>
          <w:b/>
        </w:rPr>
        <w:t>IMPROCEDENTES </w:t>
      </w:r>
      <w:r>
        <w:rPr/>
        <w:t>os pedidos iniciais, tendo em vista que a requerente não comprovou</w:t>
      </w:r>
    </w:p>
    <w:p>
      <w:pPr>
        <w:spacing w:after="0"/>
        <w:sectPr>
          <w:pgSz w:w="11910" w:h="16850"/>
          <w:pgMar w:header="252" w:footer="0" w:top="440" w:bottom="0" w:left="0" w:right="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693.009216pt;margin-top:197.530106pt;width:16.6pt;height:108.15pt;mso-position-horizontal-relative:page;mso-position-vertical-relative:page;z-index:136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w w:val="99"/>
                    </w:rPr>
                    <w:t>Pede-</w:t>
                  </w:r>
                  <w:r>
                    <w:rPr>
                      <w:spacing w:val="-1"/>
                      <w:w w:val="99"/>
                    </w:rPr>
                    <w:t>s</w:t>
                  </w:r>
                  <w:r>
                    <w:rPr>
                      <w:w w:val="99"/>
                    </w:rPr>
                    <w:t>e</w:t>
                  </w:r>
                  <w:r>
                    <w:rPr>
                      <w:rFonts w:ascii="Times New Roman"/>
                    </w:rPr>
                    <w:t> </w:t>
                  </w:r>
                  <w:r>
                    <w:rPr>
                      <w:w w:val="99"/>
                    </w:rPr>
                    <w:t>defer</w:t>
                  </w:r>
                  <w:r>
                    <w:rPr>
                      <w:spacing w:val="1"/>
                      <w:w w:val="99"/>
                    </w:rPr>
                    <w:t>i</w:t>
                  </w:r>
                  <w:r>
                    <w:rPr>
                      <w:w w:val="99"/>
                    </w:rPr>
                    <w:t>me</w:t>
                  </w:r>
                  <w:r>
                    <w:rPr>
                      <w:spacing w:val="0"/>
                      <w:w w:val="99"/>
                    </w:rPr>
                    <w:t>n</w:t>
                  </w:r>
                  <w:r>
                    <w:rPr>
                      <w:spacing w:val="-2"/>
                      <w:w w:val="99"/>
                    </w:rPr>
                    <w:t>t</w:t>
                  </w:r>
                  <w:r>
                    <w:rPr>
                      <w:spacing w:val="-1"/>
                      <w:w w:val="99"/>
                    </w:rPr>
                    <w:t>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9241pt;margin-top:197.530106pt;width:16.6pt;height:232.75pt;mso-position-horizontal-relative:page;mso-position-vertical-relative:page;z-index:138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w w:val="99"/>
                    </w:rPr>
                    <w:t>C</w:t>
                  </w:r>
                  <w:r>
                    <w:rPr>
                      <w:spacing w:val="-1"/>
                      <w:w w:val="99"/>
                    </w:rPr>
                    <w:t>amp</w:t>
                  </w:r>
                  <w:r>
                    <w:rPr>
                      <w:w w:val="99"/>
                    </w:rPr>
                    <w:t>o</w:t>
                  </w:r>
                  <w:r>
                    <w:rPr>
                      <w:rFonts w:ascii="Times New Roman"/>
                      <w:spacing w:val="0"/>
                    </w:rPr>
                    <w:t> </w:t>
                  </w:r>
                  <w:r>
                    <w:rPr>
                      <w:w w:val="99"/>
                    </w:rPr>
                    <w:t>Grande,</w:t>
                  </w:r>
                  <w:r>
                    <w:rPr>
                      <w:rFonts w:ascii="Times New Roman"/>
                      <w:spacing w:val="-1"/>
                    </w:rPr>
                    <w:t> </w:t>
                  </w:r>
                  <w:r>
                    <w:rPr>
                      <w:spacing w:val="-1"/>
                      <w:w w:val="99"/>
                    </w:rPr>
                    <w:t>M</w:t>
                  </w:r>
                  <w:r>
                    <w:rPr>
                      <w:w w:val="99"/>
                    </w:rPr>
                    <w:t>S,</w:t>
                  </w:r>
                  <w:r>
                    <w:rPr>
                      <w:rFonts w:ascii="Times New Roman"/>
                      <w:spacing w:val="1"/>
                    </w:rPr>
                    <w:t> </w:t>
                  </w:r>
                  <w:r>
                    <w:rPr>
                      <w:w w:val="99"/>
                    </w:rPr>
                    <w:t>18</w:t>
                  </w:r>
                  <w:r>
                    <w:rPr>
                      <w:rFonts w:ascii="Times New Roman"/>
                      <w:spacing w:val="2"/>
                    </w:rPr>
                    <w:t> </w:t>
                  </w:r>
                  <w:r>
                    <w:rPr>
                      <w:w w:val="99"/>
                    </w:rPr>
                    <w:t>de</w:t>
                  </w:r>
                  <w:r>
                    <w:rPr>
                      <w:rFonts w:ascii="Times New Roman"/>
                      <w:spacing w:val="-1"/>
                    </w:rPr>
                    <w:t> </w:t>
                  </w:r>
                  <w:r>
                    <w:rPr>
                      <w:spacing w:val="-1"/>
                      <w:w w:val="99"/>
                    </w:rPr>
                    <w:t>s</w:t>
                  </w:r>
                  <w:r>
                    <w:rPr>
                      <w:spacing w:val="1"/>
                      <w:w w:val="99"/>
                    </w:rPr>
                    <w:t>e</w:t>
                  </w:r>
                  <w:r>
                    <w:rPr>
                      <w:spacing w:val="-2"/>
                      <w:w w:val="99"/>
                    </w:rPr>
                    <w:t>t</w:t>
                  </w:r>
                  <w:r>
                    <w:rPr>
                      <w:w w:val="99"/>
                    </w:rPr>
                    <w:t>e</w:t>
                  </w:r>
                  <w:r>
                    <w:rPr>
                      <w:spacing w:val="0"/>
                      <w:w w:val="99"/>
                    </w:rPr>
                    <w:t>m</w:t>
                  </w:r>
                  <w:r>
                    <w:rPr>
                      <w:spacing w:val="-1"/>
                      <w:w w:val="99"/>
                    </w:rPr>
                    <w:t>br</w:t>
                  </w:r>
                  <w:r>
                    <w:rPr>
                      <w:w w:val="99"/>
                    </w:rPr>
                    <w:t>o</w:t>
                  </w:r>
                  <w:r>
                    <w:rPr>
                      <w:rFonts w:ascii="Times New Roman"/>
                      <w:spacing w:val="-1"/>
                    </w:rPr>
                    <w:t> </w:t>
                  </w:r>
                  <w:r>
                    <w:rPr>
                      <w:w w:val="99"/>
                    </w:rPr>
                    <w:t>de</w:t>
                  </w:r>
                  <w:r>
                    <w:rPr>
                      <w:rFonts w:ascii="Times New Roman"/>
                      <w:spacing w:val="0"/>
                    </w:rPr>
                    <w:t> </w:t>
                  </w:r>
                  <w:r>
                    <w:rPr>
                      <w:w w:val="99"/>
                    </w:rPr>
                    <w:t>2017.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059265pt;margin-top:248.050201pt;width:39.4pt;height:127.6pt;mso-position-horizontal-relative:page;mso-position-vertical-relative:page;z-index:1408" type="#_x0000_t202" filled="false" stroked="false">
            <v:textbox inset="0,0,0,0" style="layout-flow:vertical">
              <w:txbxContent>
                <w:p>
                  <w:pPr>
                    <w:spacing w:before="19"/>
                    <w:ind w:left="5" w:right="5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w w:val="99"/>
                      <w:sz w:val="26"/>
                    </w:rPr>
                    <w:t>E</w:t>
                  </w:r>
                  <w:r>
                    <w:rPr>
                      <w:b/>
                      <w:spacing w:val="-1"/>
                      <w:w w:val="99"/>
                      <w:sz w:val="26"/>
                    </w:rPr>
                    <w:t>l</w:t>
                  </w:r>
                  <w:r>
                    <w:rPr>
                      <w:b/>
                      <w:spacing w:val="-2"/>
                      <w:w w:val="99"/>
                      <w:sz w:val="26"/>
                    </w:rPr>
                    <w:t>i</w:t>
                  </w:r>
                  <w:r>
                    <w:rPr>
                      <w:b/>
                      <w:w w:val="99"/>
                      <w:sz w:val="26"/>
                    </w:rPr>
                    <w:t>a</w:t>
                  </w:r>
                  <w:r>
                    <w:rPr>
                      <w:b/>
                      <w:spacing w:val="0"/>
                      <w:w w:val="99"/>
                      <w:sz w:val="26"/>
                    </w:rPr>
                    <w:t>n</w:t>
                  </w:r>
                  <w:r>
                    <w:rPr>
                      <w:b/>
                      <w:w w:val="99"/>
                      <w:sz w:val="26"/>
                    </w:rPr>
                    <w:t>a</w:t>
                  </w:r>
                  <w:r>
                    <w:rPr>
                      <w:rFonts w:ascii="Times New Roman"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spacing w:val="-1"/>
                      <w:w w:val="99"/>
                      <w:sz w:val="26"/>
                    </w:rPr>
                    <w:t>Soar</w:t>
                  </w:r>
                  <w:r>
                    <w:rPr>
                      <w:b/>
                      <w:w w:val="99"/>
                      <w:sz w:val="26"/>
                    </w:rPr>
                    <w:t>es</w:t>
                  </w:r>
                  <w:r>
                    <w:rPr>
                      <w:rFonts w:ascii="Times New Roman"/>
                      <w:sz w:val="26"/>
                    </w:rPr>
                    <w:t> </w:t>
                  </w:r>
                  <w:r>
                    <w:rPr>
                      <w:b/>
                      <w:spacing w:val="-1"/>
                      <w:w w:val="99"/>
                      <w:sz w:val="26"/>
                    </w:rPr>
                    <w:t>C</w:t>
                  </w:r>
                  <w:r>
                    <w:rPr>
                      <w:b/>
                      <w:spacing w:val="1"/>
                      <w:w w:val="99"/>
                      <w:sz w:val="26"/>
                    </w:rPr>
                    <w:t>a</w:t>
                  </w:r>
                  <w:r>
                    <w:rPr>
                      <w:b/>
                      <w:w w:val="99"/>
                      <w:sz w:val="26"/>
                    </w:rPr>
                    <w:t>rn</w:t>
                  </w:r>
                  <w:r>
                    <w:rPr>
                      <w:b/>
                      <w:spacing w:val="0"/>
                      <w:w w:val="99"/>
                      <w:sz w:val="26"/>
                    </w:rPr>
                    <w:t>e</w:t>
                  </w:r>
                  <w:r>
                    <w:rPr>
                      <w:b/>
                      <w:spacing w:val="-1"/>
                      <w:w w:val="99"/>
                      <w:sz w:val="26"/>
                    </w:rPr>
                    <w:t>i</w:t>
                  </w:r>
                  <w:r>
                    <w:rPr>
                      <w:b/>
                      <w:spacing w:val="0"/>
                      <w:w w:val="99"/>
                      <w:sz w:val="26"/>
                    </w:rPr>
                    <w:t>r</w:t>
                  </w:r>
                  <w:r>
                    <w:rPr>
                      <w:b/>
                      <w:w w:val="99"/>
                      <w:sz w:val="26"/>
                    </w:rPr>
                    <w:t>o</w:t>
                  </w:r>
                </w:p>
                <w:p>
                  <w:pPr>
                    <w:spacing w:before="163"/>
                    <w:ind w:left="5" w:right="4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pacing w:val="-1"/>
                      <w:w w:val="99"/>
                      <w:sz w:val="26"/>
                    </w:rPr>
                    <w:t>A</w:t>
                  </w:r>
                  <w:r>
                    <w:rPr>
                      <w:b/>
                      <w:spacing w:val="-2"/>
                      <w:w w:val="99"/>
                      <w:sz w:val="26"/>
                    </w:rPr>
                    <w:t>O</w:t>
                  </w:r>
                  <w:r>
                    <w:rPr>
                      <w:b/>
                      <w:spacing w:val="0"/>
                      <w:w w:val="99"/>
                      <w:sz w:val="26"/>
                    </w:rPr>
                    <w:t>B</w:t>
                  </w:r>
                  <w:r>
                    <w:rPr>
                      <w:b/>
                      <w:w w:val="99"/>
                      <w:sz w:val="26"/>
                    </w:rPr>
                    <w:t>MS</w:t>
                  </w:r>
                  <w:r>
                    <w:rPr>
                      <w:rFonts w:ascii="Times New Roman"/>
                      <w:sz w:val="26"/>
                    </w:rPr>
                    <w:t> </w:t>
                  </w:r>
                  <w:r>
                    <w:rPr>
                      <w:b/>
                      <w:w w:val="99"/>
                      <w:sz w:val="26"/>
                    </w:rPr>
                    <w:t>17269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tabs>
          <w:tab w:pos="16188" w:val="left" w:leader="none"/>
        </w:tabs>
        <w:spacing w:line="254" w:lineRule="auto" w:before="94"/>
        <w:ind w:left="100" w:right="110" w:firstLine="0"/>
        <w:jc w:val="left"/>
        <w:rPr>
          <w:rFonts w:ascii="Arial" w:hAnsi="Arial"/>
          <w:sz w:val="18"/>
        </w:rPr>
      </w:pPr>
      <w:r>
        <w:rPr/>
        <w:pict>
          <v:shape style="position:absolute;margin-left:811.132751pt;margin-top:-25.858105pt;width:12.1pt;height:26.05pt;mso-position-horizontal-relative:page;mso-position-vertical-relative:paragraph;z-index:131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fls. 66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609253pt;margin-top:-471.074219pt;width:33.5pt;height:455.55pt;mso-position-horizontal-relative:page;mso-position-vertical-relative:paragraph;z-index:133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78" w:lineRule="auto" w:before="19"/>
                    <w:ind w:left="20"/>
                  </w:pPr>
                  <w:r>
                    <w:rPr>
                      <w:spacing w:val="-1"/>
                      <w:w w:val="99"/>
                    </w:rPr>
                    <w:t>o</w:t>
                  </w:r>
                  <w:r>
                    <w:rPr>
                      <w:w w:val="99"/>
                    </w:rPr>
                    <w:t>s</w:t>
                  </w:r>
                  <w:r>
                    <w:rPr>
                      <w:rFonts w:ascii="Times New Roman" w:hAnsi="Times New Roman"/>
                      <w:spacing w:val="-19"/>
                    </w:rPr>
                    <w:t> </w:t>
                  </w:r>
                  <w:r>
                    <w:rPr>
                      <w:w w:val="99"/>
                    </w:rPr>
                    <w:t>f</w:t>
                  </w:r>
                  <w:r>
                    <w:rPr>
                      <w:spacing w:val="1"/>
                      <w:w w:val="99"/>
                    </w:rPr>
                    <w:t>a</w:t>
                  </w:r>
                  <w:r>
                    <w:rPr>
                      <w:spacing w:val="-2"/>
                      <w:w w:val="99"/>
                    </w:rPr>
                    <w:t>t</w:t>
                  </w:r>
                  <w:r>
                    <w:rPr>
                      <w:spacing w:val="1"/>
                      <w:w w:val="99"/>
                    </w:rPr>
                    <w:t>o</w:t>
                  </w:r>
                  <w:r>
                    <w:rPr>
                      <w:w w:val="99"/>
                    </w:rPr>
                    <w:t>s</w:t>
                  </w:r>
                  <w:r>
                    <w:rPr>
                      <w:rFonts w:ascii="Times New Roman" w:hAnsi="Times New Roman"/>
                      <w:spacing w:val="-19"/>
                    </w:rPr>
                    <w:t> </w:t>
                  </w:r>
                  <w:r>
                    <w:rPr>
                      <w:w w:val="99"/>
                    </w:rPr>
                    <w:t>c</w:t>
                  </w:r>
                  <w:r>
                    <w:rPr>
                      <w:spacing w:val="0"/>
                      <w:w w:val="99"/>
                    </w:rPr>
                    <w:t>o</w:t>
                  </w:r>
                  <w:r>
                    <w:rPr>
                      <w:spacing w:val="-1"/>
                      <w:w w:val="99"/>
                    </w:rPr>
                    <w:t>n</w:t>
                  </w:r>
                  <w:r>
                    <w:rPr>
                      <w:w w:val="99"/>
                    </w:rPr>
                    <w:t>s</w:t>
                  </w:r>
                  <w:r>
                    <w:rPr>
                      <w:spacing w:val="-2"/>
                      <w:w w:val="99"/>
                    </w:rPr>
                    <w:t>t</w:t>
                  </w:r>
                  <w:r>
                    <w:rPr>
                      <w:w w:val="99"/>
                    </w:rPr>
                    <w:t>it</w:t>
                  </w:r>
                  <w:r>
                    <w:rPr>
                      <w:spacing w:val="0"/>
                      <w:w w:val="99"/>
                    </w:rPr>
                    <w:t>u</w:t>
                  </w:r>
                  <w:r>
                    <w:rPr>
                      <w:spacing w:val="-2"/>
                      <w:w w:val="99"/>
                    </w:rPr>
                    <w:t>t</w:t>
                  </w:r>
                  <w:r>
                    <w:rPr>
                      <w:w w:val="99"/>
                    </w:rPr>
                    <w:t>i</w:t>
                  </w:r>
                  <w:r>
                    <w:rPr>
                      <w:spacing w:val="0"/>
                      <w:w w:val="99"/>
                    </w:rPr>
                    <w:t>v</w:t>
                  </w:r>
                  <w:r>
                    <w:rPr>
                      <w:spacing w:val="-1"/>
                      <w:w w:val="99"/>
                    </w:rPr>
                    <w:t>o</w:t>
                  </w:r>
                  <w:r>
                    <w:rPr>
                      <w:w w:val="99"/>
                    </w:rPr>
                    <w:t>s</w:t>
                  </w:r>
                  <w:r>
                    <w:rPr>
                      <w:rFonts w:ascii="Times New Roman" w:hAnsi="Times New Roman"/>
                      <w:spacing w:val="-17"/>
                    </w:rPr>
                    <w:t> </w:t>
                  </w:r>
                  <w:r>
                    <w:rPr>
                      <w:w w:val="99"/>
                    </w:rPr>
                    <w:t>de</w:t>
                  </w:r>
                  <w:r>
                    <w:rPr>
                      <w:rFonts w:ascii="Times New Roman" w:hAnsi="Times New Roman"/>
                      <w:spacing w:val="-13"/>
                    </w:rPr>
                    <w:t> </w:t>
                  </w:r>
                  <w:r>
                    <w:rPr>
                      <w:spacing w:val="-1"/>
                      <w:w w:val="99"/>
                    </w:rPr>
                    <w:t>s</w:t>
                  </w:r>
                  <w:r>
                    <w:rPr>
                      <w:w w:val="99"/>
                    </w:rPr>
                    <w:t>eu</w:t>
                  </w:r>
                  <w:r>
                    <w:rPr>
                      <w:rFonts w:ascii="Times New Roman" w:hAnsi="Times New Roman"/>
                      <w:spacing w:val="-17"/>
                    </w:rPr>
                    <w:t> </w:t>
                  </w:r>
                  <w:r>
                    <w:rPr>
                      <w:w w:val="99"/>
                    </w:rPr>
                    <w:t>dire</w:t>
                  </w:r>
                  <w:r>
                    <w:rPr>
                      <w:spacing w:val="5"/>
                      <w:w w:val="99"/>
                    </w:rPr>
                    <w:t>i</w:t>
                  </w:r>
                  <w:r>
                    <w:rPr>
                      <w:spacing w:val="-2"/>
                      <w:w w:val="99"/>
                    </w:rPr>
                    <w:t>t</w:t>
                  </w:r>
                  <w:r>
                    <w:rPr>
                      <w:spacing w:val="-1"/>
                      <w:w w:val="99"/>
                    </w:rPr>
                    <w:t>o</w:t>
                  </w:r>
                  <w:r>
                    <w:rPr>
                      <w:w w:val="99"/>
                    </w:rPr>
                    <w:t>,</w:t>
                  </w:r>
                  <w:r>
                    <w:rPr>
                      <w:rFonts w:ascii="Times New Roman" w:hAnsi="Times New Roman"/>
                      <w:spacing w:val="-15"/>
                    </w:rPr>
                    <w:t> </w:t>
                  </w:r>
                  <w:r>
                    <w:rPr>
                      <w:spacing w:val="-1"/>
                      <w:w w:val="99"/>
                    </w:rPr>
                    <w:t>no</w:t>
                  </w:r>
                  <w:r>
                    <w:rPr>
                      <w:w w:val="99"/>
                    </w:rPr>
                    <w:t>s</w:t>
                  </w:r>
                  <w:r>
                    <w:rPr>
                      <w:rFonts w:ascii="Times New Roman" w:hAnsi="Times New Roman"/>
                      <w:spacing w:val="-17"/>
                    </w:rPr>
                    <w:t> </w:t>
                  </w:r>
                  <w:r>
                    <w:rPr>
                      <w:w w:val="99"/>
                    </w:rPr>
                    <w:t>e</w:t>
                  </w:r>
                  <w:r>
                    <w:rPr>
                      <w:spacing w:val="0"/>
                      <w:w w:val="99"/>
                    </w:rPr>
                    <w:t>x</w:t>
                  </w:r>
                  <w:r>
                    <w:rPr>
                      <w:spacing w:val="-1"/>
                      <w:w w:val="99"/>
                    </w:rPr>
                    <w:t>a</w:t>
                  </w:r>
                  <w:r>
                    <w:rPr>
                      <w:spacing w:val="-2"/>
                      <w:w w:val="99"/>
                    </w:rPr>
                    <w:t>t</w:t>
                  </w:r>
                  <w:r>
                    <w:rPr>
                      <w:spacing w:val="1"/>
                      <w:w w:val="99"/>
                    </w:rPr>
                    <w:t>o</w:t>
                  </w:r>
                  <w:r>
                    <w:rPr>
                      <w:w w:val="99"/>
                    </w:rPr>
                    <w:t>s</w:t>
                  </w:r>
                  <w:r>
                    <w:rPr>
                      <w:rFonts w:ascii="Times New Roman" w:hAnsi="Times New Roman"/>
                      <w:spacing w:val="-16"/>
                    </w:rPr>
                    <w:t> </w:t>
                  </w:r>
                  <w:r>
                    <w:rPr>
                      <w:spacing w:val="-2"/>
                      <w:w w:val="99"/>
                    </w:rPr>
                    <w:t>t</w:t>
                  </w:r>
                  <w:r>
                    <w:rPr>
                      <w:spacing w:val="1"/>
                      <w:w w:val="99"/>
                    </w:rPr>
                    <w:t>e</w:t>
                  </w:r>
                  <w:r>
                    <w:rPr>
                      <w:spacing w:val="-1"/>
                      <w:w w:val="99"/>
                    </w:rPr>
                    <w:t>rmo</w:t>
                  </w:r>
                  <w:r>
                    <w:rPr>
                      <w:w w:val="99"/>
                    </w:rPr>
                    <w:t>s</w:t>
                  </w:r>
                  <w:r>
                    <w:rPr>
                      <w:rFonts w:ascii="Times New Roman" w:hAnsi="Times New Roman"/>
                      <w:spacing w:val="-17"/>
                    </w:rPr>
                    <w:t> </w:t>
                  </w:r>
                  <w:r>
                    <w:rPr>
                      <w:w w:val="99"/>
                    </w:rPr>
                    <w:t>do</w:t>
                  </w:r>
                  <w:r>
                    <w:rPr>
                      <w:rFonts w:ascii="Times New Roman" w:hAnsi="Times New Roman"/>
                      <w:spacing w:val="-15"/>
                    </w:rPr>
                    <w:t> </w:t>
                  </w:r>
                  <w:r>
                    <w:rPr>
                      <w:spacing w:val="-1"/>
                      <w:w w:val="99"/>
                    </w:rPr>
                    <w:t>a</w:t>
                  </w:r>
                  <w:r>
                    <w:rPr>
                      <w:spacing w:val="1"/>
                      <w:w w:val="99"/>
                    </w:rPr>
                    <w:t>r</w:t>
                  </w:r>
                  <w:r>
                    <w:rPr>
                      <w:spacing w:val="-2"/>
                      <w:w w:val="99"/>
                    </w:rPr>
                    <w:t>t</w:t>
                  </w:r>
                  <w:r>
                    <w:rPr>
                      <w:w w:val="99"/>
                    </w:rPr>
                    <w:t>.</w:t>
                  </w:r>
                  <w:r>
                    <w:rPr>
                      <w:rFonts w:ascii="Times New Roman" w:hAnsi="Times New Roman"/>
                      <w:spacing w:val="-17"/>
                    </w:rPr>
                    <w:t> </w:t>
                  </w:r>
                  <w:r>
                    <w:rPr>
                      <w:w w:val="99"/>
                    </w:rPr>
                    <w:t>3</w:t>
                  </w:r>
                  <w:r>
                    <w:rPr>
                      <w:spacing w:val="2"/>
                      <w:w w:val="99"/>
                    </w:rPr>
                    <w:t>7</w:t>
                  </w:r>
                  <w:r>
                    <w:rPr>
                      <w:w w:val="99"/>
                    </w:rPr>
                    <w:t>3,</w:t>
                  </w:r>
                  <w:r>
                    <w:rPr>
                      <w:rFonts w:ascii="Times New Roman" w:hAnsi="Times New Roman"/>
                      <w:spacing w:val="-17"/>
                    </w:rPr>
                    <w:t> </w:t>
                  </w:r>
                  <w:r>
                    <w:rPr>
                      <w:spacing w:val="-1"/>
                      <w:w w:val="99"/>
                    </w:rPr>
                    <w:t>I</w:t>
                  </w:r>
                  <w:r>
                    <w:rPr>
                      <w:w w:val="99"/>
                    </w:rPr>
                    <w:t>,</w:t>
                  </w:r>
                  <w:r>
                    <w:rPr>
                      <w:rFonts w:ascii="Times New Roman" w:hAnsi="Times New Roman"/>
                      <w:spacing w:val="-17"/>
                    </w:rPr>
                    <w:t> </w:t>
                  </w:r>
                  <w:r>
                    <w:rPr>
                      <w:w w:val="99"/>
                    </w:rPr>
                    <w:t>do</w:t>
                  </w:r>
                  <w:r>
                    <w:rPr>
                      <w:rFonts w:ascii="Times New Roman" w:hAnsi="Times New Roman"/>
                      <w:spacing w:val="-15"/>
                    </w:rPr>
                    <w:t> </w:t>
                  </w:r>
                  <w:r>
                    <w:rPr>
                      <w:w w:val="99"/>
                    </w:rPr>
                    <w:t>C</w:t>
                  </w:r>
                  <w:r>
                    <w:rPr>
                      <w:spacing w:val="0"/>
                      <w:w w:val="99"/>
                    </w:rPr>
                    <w:t>ó</w:t>
                  </w:r>
                  <w:r>
                    <w:rPr>
                      <w:w w:val="99"/>
                    </w:rPr>
                    <w:t>digo</w:t>
                  </w:r>
                  <w:r>
                    <w:rPr>
                      <w:rFonts w:ascii="Times New Roman" w:hAnsi="Times New Roman"/>
                      <w:spacing w:val="-16"/>
                    </w:rPr>
                    <w:t> </w:t>
                  </w:r>
                  <w:r>
                    <w:rPr>
                      <w:w w:val="99"/>
                    </w:rPr>
                    <w:t>de</w:t>
                  </w:r>
                  <w:r>
                    <w:rPr>
                      <w:rFonts w:ascii="Times New Roman" w:hAnsi="Times New Roman"/>
                      <w:spacing w:val="-16"/>
                    </w:rPr>
                    <w:t> </w:t>
                  </w:r>
                  <w:r>
                    <w:rPr>
                      <w:w w:val="99"/>
                    </w:rPr>
                    <w:t>P</w:t>
                  </w:r>
                  <w:r>
                    <w:rPr>
                      <w:spacing w:val="1"/>
                      <w:w w:val="99"/>
                    </w:rPr>
                    <w:t>r</w:t>
                  </w:r>
                  <w:r>
                    <w:rPr>
                      <w:spacing w:val="-1"/>
                      <w:w w:val="99"/>
                    </w:rPr>
                    <w:t>oce</w:t>
                  </w:r>
                  <w:r>
                    <w:rPr>
                      <w:w w:val="99"/>
                    </w:rPr>
                    <w:t>s</w:t>
                  </w:r>
                  <w:r>
                    <w:rPr>
                      <w:spacing w:val="-1"/>
                      <w:w w:val="99"/>
                    </w:rPr>
                    <w:t>s</w:t>
                  </w:r>
                  <w:r>
                    <w:rPr>
                      <w:w w:val="99"/>
                    </w:rPr>
                    <w:t>o</w:t>
                  </w:r>
                  <w:r>
                    <w:rPr>
                      <w:rFonts w:ascii="Times New Roman" w:hAnsi="Times New Roman"/>
                      <w:w w:val="99"/>
                    </w:rPr>
                    <w:t> </w:t>
                  </w:r>
                  <w:r>
                    <w:rPr>
                      <w:w w:val="99"/>
                    </w:rPr>
                    <w:t>Ci</w:t>
                  </w:r>
                  <w:r>
                    <w:rPr>
                      <w:spacing w:val="0"/>
                      <w:w w:val="99"/>
                    </w:rPr>
                    <w:t>v</w:t>
                  </w:r>
                  <w:r>
                    <w:rPr>
                      <w:w w:val="99"/>
                    </w:rPr>
                    <w:t>i</w:t>
                  </w:r>
                  <w:r>
                    <w:rPr>
                      <w:spacing w:val="0"/>
                      <w:w w:val="99"/>
                    </w:rPr>
                    <w:t>l</w:t>
                  </w:r>
                  <w:r>
                    <w:rPr>
                      <w:w w:val="99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sz w:val="18"/>
        </w:rPr>
        <w:t>Este documento é copia do original assinado digitalmente por ELIANA SOARES CARNEIRO e PROTOCOLADORA TJMS 1. Protocolado em 18/09/2017 às 15:08, sob o número WJEC17080719836</w:t>
        <w:tab/>
        <w:t>, e liberado nos autos digitais por Usuário padrão para acesso SAJ/AT, em 18/09/2017 às 15:32. Para acessar os autos processuais, acesse o site </w:t>
      </w:r>
      <w:hyperlink r:id="rId7">
        <w:r>
          <w:rPr>
            <w:rFonts w:ascii="Arial" w:hAnsi="Arial"/>
            <w:sz w:val="18"/>
          </w:rPr>
          <w:t>https://www.tjms.jus.br/pastadigital/pg/abrirConferenciaDocumento.do,</w:t>
        </w:r>
      </w:hyperlink>
      <w:r>
        <w:rPr>
          <w:rFonts w:ascii="Arial" w:hAnsi="Arial"/>
          <w:sz w:val="18"/>
        </w:rPr>
        <w:t> informe o processo 0004722-38.2017.8.12.0110 e o código 46B49BD.</w:t>
      </w:r>
    </w:p>
    <w:sectPr>
      <w:headerReference w:type="default" r:id="rId13"/>
      <w:pgSz w:w="16850" w:h="11910" w:orient="landscape"/>
      <w:pgMar w:header="0" w:footer="0" w:top="0" w:bottom="0" w:left="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9.320007pt;margin-top:18.852516pt;width:27.05pt;height:12.1pt;mso-position-horizontal-relative:page;mso-position-vertical-relative:page;z-index:-73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fls.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9.320007pt;margin-top:18.852516pt;width:27.05pt;height:12.1pt;mso-position-horizontal-relative:page;mso-position-vertical-relative:page;z-index:-73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fls.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1"/>
      <w:ind w:left="1702"/>
      <w:jc w:val="center"/>
      <w:outlineLvl w:val="1"/>
    </w:pPr>
    <w:rPr>
      <w:rFonts w:ascii="Garamond" w:hAnsi="Garamond" w:eastAsia="Garamond" w:cs="Garamond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yperlink" Target="http://www.tjms.jus.br/pastadigital/pg/abrirConferenciaDocumento.do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eader" Target="head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2017-09-20T19:16:43Z</dcterms:created>
  <dcterms:modified xsi:type="dcterms:W3CDTF">2017-09-20T19:16:43Z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2017-09-20T00:00:00Z</vt:filetime>
  </property>
</Properties>
</file>