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shape style="position:absolute;margin-left:587.707153pt;margin-top:201.233978pt;width:22pt;height:586.8pt;mso-position-horizontal-relative:page;mso-position-vertical-relative:page;z-index: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liberado nos autos em 06/08/2015 às 17:58, é cópia do original assinado digitalmente por LUIZ ALBERTO DE MOURA FILHO.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 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0801010-75.2015.8.12.0013 e código 2845878.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2"/>
        <w:rPr>
          <w:rFonts w:ascii="Times New Roman" w:hAnsi="Times New Roman" w:cs="Times New Roman" w:eastAsia="Times New Roman" w:hint="default"/>
          <w:sz w:val="18"/>
          <w:szCs w:val="18"/>
        </w:rPr>
      </w:pPr>
    </w:p>
    <w:p>
      <w:pPr>
        <w:spacing w:before="72"/>
        <w:ind w:left="1879" w:right="170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Autos nº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0801010-75.2015.8.12.0013</w:t>
      </w:r>
      <w:r>
        <w:rPr>
          <w:rFonts w:ascii="Arial" w:hAnsi="Arial"/>
          <w:sz w:val="22"/>
        </w:rPr>
      </w:r>
    </w:p>
    <w:p>
      <w:pPr>
        <w:spacing w:before="1"/>
        <w:ind w:left="1879" w:right="656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Ação: Procedimento Ordinário</w:t>
      </w:r>
      <w:r>
        <w:rPr>
          <w:rFonts w:ascii="Arial" w:hAnsi="Arial"/>
          <w:b/>
          <w:spacing w:val="-50"/>
          <w:sz w:val="22"/>
        </w:rPr>
        <w:t> </w:t>
      </w:r>
      <w:r>
        <w:rPr>
          <w:rFonts w:ascii="Arial" w:hAnsi="Arial"/>
          <w:b/>
          <w:spacing w:val="-50"/>
          <w:sz w:val="22"/>
        </w:rPr>
      </w:r>
      <w:r>
        <w:rPr>
          <w:rFonts w:ascii="Arial" w:hAnsi="Arial"/>
          <w:b/>
          <w:sz w:val="22"/>
        </w:rPr>
        <w:t>Requerente: </w:t>
      </w:r>
      <w:r>
        <w:rPr>
          <w:rFonts w:ascii="Arial" w:hAnsi="Arial"/>
          <w:sz w:val="22"/>
        </w:rPr>
        <w:t>Wandir Escudero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Leite</w:t>
      </w:r>
    </w:p>
    <w:p>
      <w:pPr>
        <w:pStyle w:val="BodyText"/>
        <w:spacing w:line="240" w:lineRule="auto" w:before="1"/>
        <w:ind w:right="1708" w:firstLine="0"/>
        <w:jc w:val="left"/>
      </w:pPr>
      <w:r>
        <w:rPr>
          <w:rFonts w:ascii="Arial" w:hAnsi="Arial"/>
          <w:b/>
        </w:rPr>
        <w:t>Requerido: </w:t>
      </w:r>
      <w:r>
        <w:rPr/>
        <w:t>Departamento de Trânsito do Mato Grosso do</w:t>
      </w:r>
      <w:r>
        <w:rPr>
          <w:spacing w:val="16"/>
        </w:rPr>
        <w:t> </w:t>
      </w:r>
      <w:r>
        <w:rPr/>
        <w:t>Sul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before="177"/>
        <w:ind w:left="3864" w:right="1708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/>
          <w:sz w:val="24"/>
        </w:rPr>
      </w:r>
      <w:r>
        <w:rPr>
          <w:rFonts w:ascii="Arial"/>
          <w:sz w:val="24"/>
          <w:u w:val="single" w:color="000000"/>
        </w:rPr>
        <w:t>Vistos</w:t>
      </w:r>
      <w:r>
        <w:rPr>
          <w:rFonts w:ascii="Arial"/>
          <w:sz w:val="24"/>
        </w:rPr>
        <w:t>,</w:t>
      </w:r>
    </w:p>
    <w:p>
      <w:pPr>
        <w:spacing w:line="240" w:lineRule="auto" w:before="0"/>
        <w:rPr>
          <w:rFonts w:ascii="Arial" w:hAnsi="Arial" w:cs="Arial" w:eastAsia="Arial" w:hint="default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 w:hint="default"/>
          <w:sz w:val="23"/>
          <w:szCs w:val="23"/>
        </w:rPr>
      </w:pPr>
    </w:p>
    <w:p>
      <w:pPr>
        <w:pStyle w:val="BodyText"/>
        <w:spacing w:line="240" w:lineRule="auto"/>
        <w:ind w:right="1815"/>
        <w:jc w:val="both"/>
      </w:pPr>
      <w:r>
        <w:rPr/>
        <w:t>Wandir Escudero Leite, qualificado, ajuíza </w:t>
      </w:r>
      <w:r>
        <w:rPr>
          <w:rFonts w:ascii="Arial" w:hAnsi="Arial"/>
          <w:b/>
        </w:rPr>
        <w:t>Ação de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Obrigação</w:t>
      </w:r>
      <w:r>
        <w:rPr>
          <w:rFonts w:ascii="Arial" w:hAnsi="Arial"/>
          <w:b/>
          <w:w w:val="10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Fazer</w:t>
      </w:r>
      <w:r>
        <w:rPr>
          <w:rFonts w:ascii="Arial" w:hAnsi="Arial"/>
          <w:b/>
          <w:spacing w:val="40"/>
        </w:rPr>
        <w:t> </w:t>
      </w:r>
      <w:r>
        <w:rPr/>
        <w:t>com</w:t>
      </w:r>
      <w:r>
        <w:rPr>
          <w:spacing w:val="38"/>
        </w:rPr>
        <w:t> </w:t>
      </w:r>
      <w:r>
        <w:rPr/>
        <w:t>Pedido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Tutela</w:t>
      </w:r>
      <w:r>
        <w:rPr>
          <w:spacing w:val="39"/>
        </w:rPr>
        <w:t> </w:t>
      </w:r>
      <w:r>
        <w:rPr/>
        <w:t>Antecipada</w:t>
      </w:r>
      <w:r>
        <w:rPr>
          <w:spacing w:val="37"/>
        </w:rPr>
        <w:t> </w:t>
      </w:r>
      <w:r>
        <w:rPr/>
        <w:t>c/c</w:t>
      </w:r>
      <w:r>
        <w:rPr>
          <w:spacing w:val="39"/>
        </w:rPr>
        <w:t> </w:t>
      </w:r>
      <w:r>
        <w:rPr/>
        <w:t>danos</w:t>
      </w:r>
      <w:r>
        <w:rPr>
          <w:spacing w:val="39"/>
        </w:rPr>
        <w:t> </w:t>
      </w:r>
      <w:r>
        <w:rPr/>
        <w:t>morais</w:t>
      </w:r>
      <w:r>
        <w:rPr>
          <w:spacing w:val="38"/>
        </w:rPr>
        <w:t> </w:t>
      </w:r>
      <w:r>
        <w:rPr/>
        <w:t>em</w:t>
      </w:r>
      <w:r>
        <w:rPr>
          <w:spacing w:val="38"/>
        </w:rPr>
        <w:t> </w:t>
      </w:r>
      <w:r>
        <w:rPr/>
        <w:t>face</w:t>
      </w:r>
      <w:r>
        <w:rPr>
          <w:spacing w:val="38"/>
        </w:rPr>
        <w:t> </w:t>
      </w:r>
      <w:r>
        <w:rPr/>
        <w:t>do</w:t>
      </w:r>
      <w:r>
        <w:rPr>
          <w:w w:val="100"/>
        </w:rPr>
        <w:t> </w:t>
      </w:r>
      <w:r>
        <w:rPr>
          <w:rFonts w:ascii="Arial" w:hAnsi="Arial"/>
          <w:b/>
        </w:rPr>
        <w:t>Departamento de Trânsito do Estado de Mato Grosso do Sul - 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</w:rPr>
        <w:t>DETRAN,</w:t>
      </w:r>
      <w:r>
        <w:rPr>
          <w:rFonts w:ascii="Arial" w:hAnsi="Arial"/>
          <w:b/>
          <w:spacing w:val="-1"/>
          <w:w w:val="100"/>
        </w:rPr>
        <w:t> </w:t>
      </w:r>
      <w:r>
        <w:rPr/>
        <w:t>também</w:t>
      </w:r>
      <w:r>
        <w:rPr>
          <w:spacing w:val="45"/>
        </w:rPr>
        <w:t> </w:t>
      </w:r>
      <w:r>
        <w:rPr/>
        <w:t>qualificado,</w:t>
      </w:r>
      <w:r>
        <w:rPr>
          <w:spacing w:val="45"/>
        </w:rPr>
        <w:t> </w:t>
      </w:r>
      <w:r>
        <w:rPr/>
        <w:t>aduzindo,</w:t>
      </w:r>
      <w:r>
        <w:rPr>
          <w:spacing w:val="46"/>
        </w:rPr>
        <w:t> </w:t>
      </w:r>
      <w:r>
        <w:rPr/>
        <w:t>em</w:t>
      </w:r>
      <w:r>
        <w:rPr>
          <w:spacing w:val="47"/>
        </w:rPr>
        <w:t> </w:t>
      </w:r>
      <w:r>
        <w:rPr/>
        <w:t>síntese,</w:t>
      </w:r>
      <w:r>
        <w:rPr>
          <w:spacing w:val="46"/>
        </w:rPr>
        <w:t> </w:t>
      </w:r>
      <w:r>
        <w:rPr/>
        <w:t>que</w:t>
      </w:r>
      <w:r>
        <w:rPr>
          <w:spacing w:val="45"/>
        </w:rPr>
        <w:t> </w:t>
      </w:r>
      <w:r>
        <w:rPr/>
        <w:t>é</w:t>
      </w:r>
      <w:r>
        <w:rPr>
          <w:spacing w:val="43"/>
        </w:rPr>
        <w:t> </w:t>
      </w:r>
      <w:r>
        <w:rPr/>
        <w:t>legítimo</w:t>
      </w:r>
      <w:r>
        <w:rPr>
          <w:spacing w:val="44"/>
        </w:rPr>
        <w:t> </w:t>
      </w:r>
      <w:r>
        <w:rPr/>
        <w:t>proprietário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veículo</w:t>
      </w:r>
      <w:r>
        <w:rPr>
          <w:w w:val="100"/>
        </w:rPr>
        <w:t> </w:t>
      </w:r>
      <w:r>
        <w:rPr/>
        <w:t>automotor placa</w:t>
      </w:r>
      <w:r>
        <w:rPr>
          <w:rFonts w:ascii="Arial" w:hAnsi="Arial"/>
        </w:rPr>
        <w:t>s </w:t>
      </w:r>
      <w:r>
        <w:rPr/>
        <w:t>HSG 5471, Renavam n.º 00880216786, além de ser</w:t>
      </w:r>
      <w:r>
        <w:rPr>
          <w:spacing w:val="25"/>
        </w:rPr>
        <w:t> </w:t>
      </w:r>
      <w:r>
        <w:rPr/>
        <w:t>devidamente</w:t>
      </w:r>
      <w:r>
        <w:rPr>
          <w:spacing w:val="-1"/>
          <w:w w:val="100"/>
        </w:rPr>
        <w:t> </w:t>
      </w:r>
      <w:r>
        <w:rPr/>
        <w:t>habilitado,</w:t>
      </w:r>
      <w:r>
        <w:rPr>
          <w:spacing w:val="38"/>
        </w:rPr>
        <w:t> </w:t>
      </w:r>
      <w:r>
        <w:rPr/>
        <w:t>possuindo</w:t>
      </w:r>
      <w:r>
        <w:rPr>
          <w:spacing w:val="38"/>
        </w:rPr>
        <w:t> </w:t>
      </w:r>
      <w:r>
        <w:rPr/>
        <w:t>Carteira</w:t>
      </w:r>
      <w:r>
        <w:rPr>
          <w:spacing w:val="38"/>
        </w:rPr>
        <w:t> </w:t>
      </w:r>
      <w:r>
        <w:rPr/>
        <w:t>Nacional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Habilitação</w:t>
      </w:r>
      <w:r>
        <w:rPr>
          <w:spacing w:val="38"/>
        </w:rPr>
        <w:t> </w:t>
      </w:r>
      <w:r>
        <w:rPr/>
        <w:t>-</w:t>
      </w:r>
      <w:r>
        <w:rPr>
          <w:spacing w:val="39"/>
        </w:rPr>
        <w:t> </w:t>
      </w:r>
      <w:r>
        <w:rPr/>
        <w:t>CNH</w:t>
      </w:r>
      <w:r>
        <w:rPr>
          <w:spacing w:val="38"/>
        </w:rPr>
        <w:t> </w:t>
      </w:r>
      <w:r>
        <w:rPr/>
        <w:t>Categoria</w:t>
      </w:r>
      <w:r>
        <w:rPr>
          <w:spacing w:val="36"/>
        </w:rPr>
        <w:t> </w:t>
      </w:r>
      <w:r>
        <w:rPr/>
        <w:t>B.</w:t>
      </w:r>
      <w:r>
        <w:rPr>
          <w:spacing w:val="36"/>
        </w:rPr>
        <w:t> </w:t>
      </w:r>
      <w:r>
        <w:rPr/>
        <w:t>Expõe</w:t>
      </w:r>
      <w:r>
        <w:rPr>
          <w:spacing w:val="-1"/>
          <w:w w:val="100"/>
        </w:rPr>
        <w:t> </w:t>
      </w:r>
      <w:r>
        <w:rPr/>
        <w:t>que pretende renovar o licenciamento anual de seu veículo automotor para o ano</w:t>
      </w:r>
      <w:r>
        <w:rPr>
          <w:spacing w:val="18"/>
        </w:rPr>
        <w:t> </w:t>
      </w:r>
      <w:r>
        <w:rPr/>
        <w:t>de</w:t>
      </w:r>
      <w:r>
        <w:rPr>
          <w:w w:val="100"/>
        </w:rPr>
        <w:t> </w:t>
      </w:r>
      <w:r>
        <w:rPr/>
        <w:t>2015,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acordo</w:t>
      </w:r>
      <w:r>
        <w:rPr>
          <w:spacing w:val="25"/>
        </w:rPr>
        <w:t> </w:t>
      </w:r>
      <w:r>
        <w:rPr/>
        <w:t>com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determina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lei</w:t>
      </w:r>
      <w:r>
        <w:rPr>
          <w:spacing w:val="26"/>
        </w:rPr>
        <w:t> </w:t>
      </w:r>
      <w:r>
        <w:rPr/>
        <w:t>vigente,</w:t>
      </w:r>
      <w:r>
        <w:rPr>
          <w:spacing w:val="25"/>
        </w:rPr>
        <w:t> </w:t>
      </w:r>
      <w:r>
        <w:rPr/>
        <w:t>ou</w:t>
      </w:r>
      <w:r>
        <w:rPr>
          <w:spacing w:val="25"/>
        </w:rPr>
        <w:t> </w:t>
      </w:r>
      <w:r>
        <w:rPr/>
        <w:t>seja,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Código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Trânsito</w:t>
      </w:r>
      <w:r>
        <w:rPr>
          <w:w w:val="100"/>
        </w:rPr>
        <w:t> </w:t>
      </w:r>
      <w:r>
        <w:rPr/>
        <w:t>Brasileiro,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exige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tal</w:t>
      </w:r>
      <w:r>
        <w:rPr>
          <w:spacing w:val="33"/>
        </w:rPr>
        <w:t> </w:t>
      </w:r>
      <w:r>
        <w:rPr/>
        <w:t>renovação</w:t>
      </w:r>
      <w:r>
        <w:rPr>
          <w:spacing w:val="34"/>
        </w:rPr>
        <w:t> </w:t>
      </w:r>
      <w:r>
        <w:rPr/>
        <w:t>estar</w:t>
      </w:r>
      <w:r>
        <w:rPr>
          <w:spacing w:val="34"/>
        </w:rPr>
        <w:t> </w:t>
      </w:r>
      <w:r>
        <w:rPr/>
        <w:t>em</w:t>
      </w:r>
      <w:r>
        <w:rPr>
          <w:spacing w:val="34"/>
        </w:rPr>
        <w:t> </w:t>
      </w:r>
      <w:r>
        <w:rPr/>
        <w:t>dia</w:t>
      </w:r>
      <w:r>
        <w:rPr>
          <w:spacing w:val="34"/>
        </w:rPr>
        <w:t> </w:t>
      </w:r>
      <w:r>
        <w:rPr/>
        <w:t>com</w:t>
      </w:r>
      <w:r>
        <w:rPr>
          <w:spacing w:val="34"/>
        </w:rPr>
        <w:t> </w:t>
      </w:r>
      <w:r>
        <w:rPr/>
        <w:t>os</w:t>
      </w:r>
      <w:r>
        <w:rPr>
          <w:spacing w:val="33"/>
        </w:rPr>
        <w:t> </w:t>
      </w:r>
      <w:r>
        <w:rPr/>
        <w:t>débitos</w:t>
      </w:r>
      <w:r>
        <w:rPr>
          <w:spacing w:val="34"/>
        </w:rPr>
        <w:t> </w:t>
      </w:r>
      <w:r>
        <w:rPr/>
        <w:t>relativos</w:t>
      </w:r>
      <w:r>
        <w:rPr>
          <w:spacing w:val="34"/>
        </w:rPr>
        <w:t> </w:t>
      </w:r>
      <w:r>
        <w:rPr/>
        <w:t>ao</w:t>
      </w:r>
      <w:r>
        <w:rPr>
          <w:w w:val="100"/>
        </w:rPr>
        <w:t> </w:t>
      </w:r>
      <w:r>
        <w:rPr/>
        <w:t>IPVA,</w:t>
      </w:r>
      <w:r>
        <w:rPr>
          <w:spacing w:val="17"/>
        </w:rPr>
        <w:t> </w:t>
      </w:r>
      <w:r>
        <w:rPr/>
        <w:t>quitação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multas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trânsito</w:t>
      </w:r>
      <w:r>
        <w:rPr>
          <w:spacing w:val="18"/>
        </w:rPr>
        <w:t> </w:t>
      </w:r>
      <w:r>
        <w:rPr/>
        <w:t>e</w:t>
      </w:r>
      <w:r>
        <w:rPr>
          <w:spacing w:val="17"/>
        </w:rPr>
        <w:t> </w:t>
      </w:r>
      <w:r>
        <w:rPr/>
        <w:t>ambiental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/>
        <w:t>transferência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propriedade</w:t>
      </w:r>
      <w:r>
        <w:rPr>
          <w:spacing w:val="15"/>
        </w:rPr>
        <w:t> </w:t>
      </w:r>
      <w:r>
        <w:rPr/>
        <w:t>do</w:t>
      </w:r>
      <w:r>
        <w:rPr>
          <w:w w:val="100"/>
        </w:rPr>
        <w:t> </w:t>
      </w:r>
      <w:r>
        <w:rPr/>
        <w:t>veículo, mudança de domicílio intermunicipal ou interestadual do proprietário</w:t>
      </w:r>
      <w:r>
        <w:rPr>
          <w:spacing w:val="35"/>
        </w:rPr>
        <w:t> </w:t>
      </w:r>
      <w:r>
        <w:rPr/>
        <w:t>do</w:t>
      </w:r>
      <w:r>
        <w:rPr>
          <w:w w:val="100"/>
        </w:rPr>
        <w:t> </w:t>
      </w:r>
      <w:r>
        <w:rPr/>
        <w:t>veículo</w:t>
      </w:r>
      <w:r>
        <w:rPr>
          <w:spacing w:val="18"/>
        </w:rPr>
        <w:t> </w:t>
      </w:r>
      <w:r>
        <w:rPr/>
        <w:t>ou</w:t>
      </w:r>
      <w:r>
        <w:rPr>
          <w:spacing w:val="19"/>
        </w:rPr>
        <w:t> </w:t>
      </w:r>
      <w:r>
        <w:rPr/>
        <w:t>alteração</w:t>
      </w:r>
      <w:r>
        <w:rPr>
          <w:spacing w:val="19"/>
        </w:rPr>
        <w:t> </w:t>
      </w:r>
      <w:r>
        <w:rPr/>
        <w:t>das</w:t>
      </w:r>
      <w:r>
        <w:rPr>
          <w:spacing w:val="19"/>
        </w:rPr>
        <w:t> </w:t>
      </w:r>
      <w:r>
        <w:rPr/>
        <w:t>características</w:t>
      </w:r>
      <w:r>
        <w:rPr>
          <w:spacing w:val="19"/>
        </w:rPr>
        <w:t> </w:t>
      </w:r>
      <w:r>
        <w:rPr/>
        <w:t>do</w:t>
      </w:r>
      <w:r>
        <w:rPr>
          <w:spacing w:val="15"/>
        </w:rPr>
        <w:t> </w:t>
      </w:r>
      <w:r>
        <w:rPr/>
        <w:t>veículo.</w:t>
      </w:r>
      <w:r>
        <w:rPr>
          <w:spacing w:val="17"/>
        </w:rPr>
        <w:t> </w:t>
      </w:r>
      <w:r>
        <w:rPr/>
        <w:t>Assevera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data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16</w:t>
      </w:r>
      <w:r>
        <w:rPr>
          <w:spacing w:val="15"/>
        </w:rPr>
        <w:t> </w:t>
      </w:r>
      <w:r>
        <w:rPr/>
        <w:t>de</w:t>
      </w:r>
      <w:r>
        <w:rPr>
          <w:w w:val="100"/>
        </w:rPr>
        <w:t> </w:t>
      </w:r>
      <w:r>
        <w:rPr/>
        <w:t>maio de 2015 acessou o site do Departamento de Trânsito do Mato Grosso do Sul</w:t>
      </w:r>
      <w:r>
        <w:rPr>
          <w:spacing w:val="38"/>
        </w:rPr>
        <w:t> </w:t>
      </w:r>
      <w:r>
        <w:rPr/>
        <w:t>-</w:t>
      </w:r>
      <w:r>
        <w:rPr>
          <w:w w:val="100"/>
        </w:rPr>
        <w:t> </w:t>
      </w:r>
      <w:r>
        <w:rPr/>
        <w:t>DETRAN para emissão da Guia do Licenciamento de 2015 a fim de efetuar</w:t>
      </w:r>
      <w:r>
        <w:rPr>
          <w:spacing w:val="53"/>
        </w:rPr>
        <w:t> </w:t>
      </w:r>
      <w:r>
        <w:rPr/>
        <w:t>o</w:t>
      </w:r>
      <w:r>
        <w:rPr>
          <w:w w:val="100"/>
        </w:rPr>
        <w:t> </w:t>
      </w:r>
      <w:r>
        <w:rPr/>
        <w:t>recolhimento para emissão do novo Certificado de Registro e Licenciamento</w:t>
      </w:r>
      <w:r>
        <w:rPr>
          <w:spacing w:val="38"/>
        </w:rPr>
        <w:t> </w:t>
      </w:r>
      <w:r>
        <w:rPr/>
        <w:t>(2015)</w:t>
      </w:r>
      <w:r>
        <w:rPr>
          <w:w w:val="100"/>
        </w:rPr>
        <w:t> </w:t>
      </w:r>
      <w:r>
        <w:rPr/>
        <w:t>de Veículo, o qual tinha como vencimento 10 de julho de 2015, sendo que o</w:t>
      </w:r>
      <w:r>
        <w:rPr>
          <w:spacing w:val="26"/>
        </w:rPr>
        <w:t> </w:t>
      </w:r>
      <w:r>
        <w:rPr/>
        <w:t>sítio</w:t>
      </w:r>
      <w:r>
        <w:rPr>
          <w:w w:val="100"/>
        </w:rPr>
        <w:t> </w:t>
      </w:r>
      <w:r>
        <w:rPr/>
        <w:t>apresentou a seguinte mensagem: "</w:t>
      </w:r>
      <w:r>
        <w:rPr>
          <w:rFonts w:ascii="Arial" w:hAnsi="Arial"/>
          <w:i/>
        </w:rPr>
        <w:t>veículo obrigatório fazer vistoria,</w:t>
      </w:r>
      <w:r>
        <w:rPr>
          <w:rFonts w:ascii="Arial" w:hAnsi="Arial"/>
          <w:i/>
          <w:spacing w:val="18"/>
        </w:rPr>
        <w:t> </w:t>
      </w:r>
      <w:r>
        <w:rPr>
          <w:rFonts w:ascii="Arial" w:hAnsi="Arial"/>
          <w:i/>
        </w:rPr>
        <w:t>procurar</w:t>
      </w:r>
      <w:r>
        <w:rPr>
          <w:rFonts w:ascii="Arial" w:hAnsi="Arial"/>
          <w:i/>
          <w:w w:val="100"/>
        </w:rPr>
        <w:t> </w:t>
      </w:r>
      <w:r>
        <w:rPr>
          <w:rFonts w:ascii="Arial" w:hAnsi="Arial"/>
          <w:i/>
        </w:rPr>
        <w:t>DETRAN-MS</w:t>
      </w:r>
      <w:r>
        <w:rPr/>
        <w:t>". Esclarece que diante do inconveniente redigiu um requerimento</w:t>
      </w:r>
      <w:r>
        <w:rPr>
          <w:spacing w:val="-27"/>
        </w:rPr>
        <w:t> </w:t>
      </w:r>
      <w:r>
        <w:rPr/>
        <w:t>ao</w:t>
      </w:r>
      <w:r>
        <w:rPr>
          <w:w w:val="100"/>
        </w:rPr>
        <w:t> </w:t>
      </w:r>
      <w:r>
        <w:rPr/>
        <w:t>Diretor Presidente do DETRAN-MS a fim de emitir a respectiva guia para</w:t>
      </w:r>
      <w:r>
        <w:rPr>
          <w:spacing w:val="49"/>
        </w:rPr>
        <w:t> </w:t>
      </w:r>
      <w:r>
        <w:rPr/>
        <w:t>pagamento</w:t>
      </w:r>
      <w:r>
        <w:rPr>
          <w:w w:val="100"/>
        </w:rPr>
        <w:t> </w:t>
      </w:r>
      <w:r>
        <w:rPr/>
        <w:t>do</w:t>
      </w:r>
      <w:r>
        <w:rPr>
          <w:spacing w:val="19"/>
        </w:rPr>
        <w:t> </w:t>
      </w:r>
      <w:r>
        <w:rPr/>
        <w:t>licenciamento</w:t>
      </w:r>
      <w:r>
        <w:rPr>
          <w:spacing w:val="19"/>
        </w:rPr>
        <w:t> </w:t>
      </w:r>
      <w:r>
        <w:rPr/>
        <w:t>sem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realização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vistoria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sem</w:t>
      </w:r>
      <w:r>
        <w:rPr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/>
        <w:t>pagamento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taxa</w:t>
      </w:r>
      <w:r>
        <w:rPr>
          <w:spacing w:val="18"/>
        </w:rPr>
        <w:t> </w:t>
      </w:r>
      <w:r>
        <w:rPr/>
        <w:t>cobrada</w:t>
      </w:r>
      <w:r>
        <w:rPr>
          <w:w w:val="100"/>
        </w:rPr>
        <w:t> </w:t>
      </w:r>
      <w:r>
        <w:rPr/>
        <w:t>pelo referido órgão, do qual não obteve resposta até a propositura da presente</w:t>
      </w:r>
      <w:r>
        <w:rPr>
          <w:spacing w:val="54"/>
        </w:rPr>
        <w:t> </w:t>
      </w:r>
      <w:r>
        <w:rPr/>
        <w:t>ação.</w:t>
      </w:r>
      <w:r>
        <w:rPr>
          <w:w w:val="100"/>
        </w:rPr>
        <w:t> </w:t>
      </w:r>
      <w:r>
        <w:rPr/>
        <w:t>Requereu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antecipação</w:t>
      </w:r>
      <w:r>
        <w:rPr>
          <w:spacing w:val="28"/>
        </w:rPr>
        <w:t> </w:t>
      </w:r>
      <w:r>
        <w:rPr/>
        <w:t>dos</w:t>
      </w:r>
      <w:r>
        <w:rPr>
          <w:spacing w:val="29"/>
        </w:rPr>
        <w:t> </w:t>
      </w:r>
      <w:r>
        <w:rPr/>
        <w:t>efeitos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tutela</w:t>
      </w:r>
      <w:r>
        <w:rPr>
          <w:spacing w:val="26"/>
        </w:rPr>
        <w:t> </w:t>
      </w:r>
      <w:r>
        <w:rPr/>
        <w:t>para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/>
        <w:t>requerido</w:t>
      </w:r>
      <w:r>
        <w:rPr>
          <w:spacing w:val="27"/>
        </w:rPr>
        <w:t> </w:t>
      </w:r>
      <w:r>
        <w:rPr/>
        <w:t>expeça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guia</w:t>
      </w:r>
      <w:r>
        <w:rPr>
          <w:spacing w:val="-1"/>
          <w:w w:val="100"/>
        </w:rPr>
        <w:t> </w:t>
      </w:r>
      <w:r>
        <w:rPr/>
        <w:t>única de arrecadação para pagamento do licenciamento exercício 2015 do</w:t>
      </w:r>
      <w:r>
        <w:rPr>
          <w:spacing w:val="34"/>
        </w:rPr>
        <w:t> </w:t>
      </w:r>
      <w:r>
        <w:rPr/>
        <w:t>veículo</w:t>
      </w:r>
      <w:r>
        <w:rPr>
          <w:w w:val="100"/>
        </w:rPr>
        <w:t> </w:t>
      </w:r>
      <w:r>
        <w:rPr/>
        <w:t>supra mencionado sem a exigência da vistoria anual e da cobrança da taxa</w:t>
      </w:r>
      <w:r>
        <w:rPr>
          <w:spacing w:val="48"/>
        </w:rPr>
        <w:t> </w:t>
      </w:r>
      <w:r>
        <w:rPr/>
        <w:t>de</w:t>
      </w:r>
      <w:r>
        <w:rPr>
          <w:w w:val="100"/>
        </w:rPr>
        <w:t> </w:t>
      </w:r>
      <w:r>
        <w:rPr/>
        <w:t>vistoria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cobrança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relacração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placa,</w:t>
      </w:r>
      <w:r>
        <w:rPr>
          <w:spacing w:val="14"/>
        </w:rPr>
        <w:t> </w:t>
      </w:r>
      <w:r>
        <w:rPr/>
        <w:t>editados</w:t>
      </w:r>
      <w:r>
        <w:rPr>
          <w:spacing w:val="16"/>
        </w:rPr>
        <w:t> </w:t>
      </w:r>
      <w:r>
        <w:rPr/>
        <w:t>pela</w:t>
      </w:r>
      <w:r>
        <w:rPr>
          <w:spacing w:val="15"/>
        </w:rPr>
        <w:t> </w:t>
      </w:r>
      <w:r>
        <w:rPr/>
        <w:t>portaria</w:t>
      </w:r>
      <w:r>
        <w:rPr>
          <w:spacing w:val="15"/>
        </w:rPr>
        <w:t> </w:t>
      </w:r>
      <w:r>
        <w:rPr/>
        <w:t>N</w:t>
      </w:r>
      <w:r>
        <w:rPr>
          <w:spacing w:val="14"/>
        </w:rPr>
        <w:t> </w:t>
      </w:r>
      <w:r>
        <w:rPr/>
        <w:t>32,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/>
        <w:t>ao</w:t>
      </w:r>
      <w:r>
        <w:rPr>
          <w:spacing w:val="14"/>
        </w:rPr>
        <w:t> </w:t>
      </w:r>
      <w:r>
        <w:rPr/>
        <w:t>final</w:t>
      </w:r>
      <w:r>
        <w:rPr>
          <w:spacing w:val="16"/>
        </w:rPr>
        <w:t> </w:t>
      </w:r>
      <w:r>
        <w:rPr/>
        <w:t>a</w:t>
      </w:r>
      <w:r>
        <w:rPr>
          <w:w w:val="100"/>
        </w:rPr>
        <w:t> </w:t>
      </w:r>
      <w:r>
        <w:rPr/>
        <w:t>procedência do pedido. Juntou documentos (fls.</w:t>
      </w:r>
      <w:r>
        <w:rPr>
          <w:spacing w:val="3"/>
        </w:rPr>
        <w:t> </w:t>
      </w:r>
      <w:r>
        <w:rPr/>
        <w:t>17-67).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3864" w:right="170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Relatei o necessário.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b/>
          <w:sz w:val="22"/>
        </w:rPr>
        <w:t>Decido</w:t>
      </w:r>
      <w:r>
        <w:rPr>
          <w:rFonts w:ascii="Arial" w:hAnsi="Arial"/>
          <w:sz w:val="22"/>
        </w:rPr>
        <w:t>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17"/>
        <w:jc w:val="both"/>
      </w:pPr>
      <w:r>
        <w:rPr/>
        <w:t>A medida pretendida exige para o seu deferimento</w:t>
      </w:r>
      <w:r>
        <w:rPr>
          <w:spacing w:val="18"/>
        </w:rPr>
        <w:t> </w:t>
      </w:r>
      <w:r>
        <w:rPr/>
        <w:t>dois</w:t>
      </w:r>
      <w:r>
        <w:rPr>
          <w:spacing w:val="-1"/>
          <w:w w:val="100"/>
        </w:rPr>
        <w:t> </w:t>
      </w:r>
      <w:r>
        <w:rPr/>
        <w:t>requisitos,</w:t>
      </w:r>
      <w:r>
        <w:rPr>
          <w:spacing w:val="16"/>
        </w:rPr>
        <w:t> </w:t>
      </w:r>
      <w:r>
        <w:rPr/>
        <w:t>quais</w:t>
      </w:r>
      <w:r>
        <w:rPr>
          <w:spacing w:val="17"/>
        </w:rPr>
        <w:t> </w:t>
      </w:r>
      <w:r>
        <w:rPr/>
        <w:t>sejam,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verossimilhança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alegação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fundado</w:t>
      </w:r>
      <w:r>
        <w:rPr>
          <w:spacing w:val="15"/>
        </w:rPr>
        <w:t> </w:t>
      </w:r>
      <w:r>
        <w:rPr/>
        <w:t>receio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dano</w:t>
      </w:r>
      <w:r>
        <w:rPr>
          <w:spacing w:val="-1"/>
          <w:w w:val="100"/>
        </w:rPr>
        <w:t> </w:t>
      </w:r>
      <w:r>
        <w:rPr/>
        <w:t>irreparável.</w:t>
      </w:r>
    </w:p>
    <w:p>
      <w:pPr>
        <w:pStyle w:val="BodyText"/>
        <w:spacing w:line="240" w:lineRule="auto" w:before="1"/>
        <w:ind w:left="3864" w:right="1708" w:firstLine="0"/>
        <w:jc w:val="left"/>
      </w:pPr>
      <w:r>
        <w:rPr/>
        <w:t>Dispõe o art. 273 do Código de Processo</w:t>
      </w:r>
      <w:r>
        <w:rPr>
          <w:spacing w:val="-1"/>
        </w:rPr>
        <w:t> </w:t>
      </w:r>
      <w:r>
        <w:rPr/>
        <w:t>Civil: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414" w:footer="873" w:top="2060" w:bottom="1060" w:left="0" w:right="200"/>
          <w:pgNumType w:start="68"/>
        </w:sect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18"/>
          <w:szCs w:val="18"/>
        </w:rPr>
      </w:pPr>
    </w:p>
    <w:p>
      <w:pPr>
        <w:spacing w:before="74"/>
        <w:ind w:left="3864" w:right="1798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273.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juiz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poderá,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requerimento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parte,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antecipar,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total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parcialmente, os efeitos da tutela pretendida no pedido inicial,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desde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que, existindo prova inequívoca, se convença da verossimilhança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alegação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e: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16"/>
          <w:szCs w:val="16"/>
        </w:rPr>
      </w:pPr>
    </w:p>
    <w:p>
      <w:pPr>
        <w:pStyle w:val="ListParagraph"/>
        <w:numPr>
          <w:ilvl w:val="0"/>
          <w:numId w:val="1"/>
        </w:numPr>
        <w:tabs>
          <w:tab w:pos="3975" w:val="left" w:leader="none"/>
        </w:tabs>
        <w:spacing w:line="240" w:lineRule="auto" w:before="0" w:after="0"/>
        <w:ind w:left="3864" w:right="0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i/>
          <w:sz w:val="20"/>
          <w:szCs w:val="20"/>
        </w:rPr>
        <w:t>– haja fundado receio de dano irreparável ou de difícil reparação;</w:t>
      </w:r>
      <w:r>
        <w:rPr>
          <w:rFonts w:ascii="Arial" w:hAnsi="Arial" w:cs="Arial" w:eastAsia="Arial" w:hint="default"/>
          <w:i/>
          <w:spacing w:val="-2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ou</w:t>
      </w:r>
      <w:r>
        <w:rPr>
          <w:rFonts w:ascii="Arial" w:hAnsi="Arial" w:cs="Arial" w:eastAsia="Arial" w:hint="default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16"/>
          <w:szCs w:val="16"/>
        </w:rPr>
      </w:pPr>
    </w:p>
    <w:p>
      <w:pPr>
        <w:pStyle w:val="ListParagraph"/>
        <w:numPr>
          <w:ilvl w:val="0"/>
          <w:numId w:val="1"/>
        </w:numPr>
        <w:tabs>
          <w:tab w:pos="4068" w:val="left" w:leader="none"/>
        </w:tabs>
        <w:spacing w:line="240" w:lineRule="auto" w:before="0" w:after="0"/>
        <w:ind w:left="3864" w:right="1800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i/>
          <w:sz w:val="20"/>
          <w:szCs w:val="20"/>
        </w:rPr>
        <w:t>–</w:t>
      </w:r>
      <w:r>
        <w:rPr>
          <w:rFonts w:ascii="Arial" w:hAnsi="Arial" w:cs="Arial" w:eastAsia="Arial" w:hint="default"/>
          <w:i/>
          <w:spacing w:val="34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fique</w:t>
      </w:r>
      <w:r>
        <w:rPr>
          <w:rFonts w:ascii="Arial" w:hAnsi="Arial" w:cs="Arial" w:eastAsia="Arial" w:hint="default"/>
          <w:i/>
          <w:spacing w:val="34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caracterizado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o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abuso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de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direito</w:t>
      </w:r>
      <w:r>
        <w:rPr>
          <w:rFonts w:ascii="Arial" w:hAnsi="Arial" w:cs="Arial" w:eastAsia="Arial" w:hint="default"/>
          <w:i/>
          <w:spacing w:val="32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de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defesa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ou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o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manifesto</w:t>
      </w:r>
      <w:r>
        <w:rPr>
          <w:rFonts w:ascii="Arial" w:hAnsi="Arial" w:cs="Arial" w:eastAsia="Arial" w:hint="default"/>
          <w:i/>
          <w:spacing w:val="-1"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propósito protelatório do</w:t>
      </w:r>
      <w:r>
        <w:rPr>
          <w:rFonts w:ascii="Arial" w:hAnsi="Arial" w:cs="Arial" w:eastAsia="Arial" w:hint="default"/>
          <w:i/>
          <w:spacing w:val="-6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réu.</w:t>
      </w:r>
      <w:r>
        <w:rPr>
          <w:rFonts w:ascii="Arial" w:hAnsi="Arial" w:cs="Arial" w:eastAsia="Arial" w:hint="default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 w:hint="default"/>
          <w:i/>
          <w:sz w:val="22"/>
          <w:szCs w:val="22"/>
        </w:rPr>
      </w:pPr>
    </w:p>
    <w:p>
      <w:pPr>
        <w:pStyle w:val="BodyText"/>
        <w:spacing w:line="240" w:lineRule="auto"/>
        <w:ind w:right="1799"/>
        <w:jc w:val="both"/>
      </w:pPr>
      <w:r>
        <w:rPr/>
        <w:t>Depreende-se do dispostivo legal mencionado que</w:t>
      </w:r>
      <w:r>
        <w:rPr>
          <w:spacing w:val="51"/>
        </w:rPr>
        <w:t> </w:t>
      </w:r>
      <w:r>
        <w:rPr/>
        <w:t>a</w:t>
      </w:r>
      <w:r>
        <w:rPr>
          <w:w w:val="100"/>
        </w:rPr>
        <w:t> </w:t>
      </w:r>
      <w:r>
        <w:rPr/>
        <w:t>verossimilhança das alegações, fundada em prova inequívoca, formam</w:t>
      </w:r>
      <w:r>
        <w:rPr>
          <w:spacing w:val="56"/>
        </w:rPr>
        <w:t> </w:t>
      </w:r>
      <w:r>
        <w:rPr/>
        <w:t>os</w:t>
      </w:r>
      <w:r>
        <w:rPr>
          <w:w w:val="100"/>
        </w:rPr>
        <w:t> </w:t>
      </w:r>
      <w:r>
        <w:rPr/>
        <w:t>pressupostos genéricos da antecipação dos efeitos da</w:t>
      </w:r>
      <w:r>
        <w:rPr>
          <w:spacing w:val="5"/>
        </w:rPr>
        <w:t> </w:t>
      </w:r>
      <w:r>
        <w:rPr/>
        <w:t>tutela.</w:t>
      </w:r>
    </w:p>
    <w:p>
      <w:pPr>
        <w:spacing w:line="240" w:lineRule="auto" w:before="11"/>
        <w:rPr>
          <w:rFonts w:ascii="Arial" w:hAnsi="Arial" w:cs="Arial" w:eastAsia="Arial" w:hint="default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 w:hint="default"/>
          <w:sz w:val="14"/>
          <w:szCs w:val="14"/>
        </w:rPr>
        <w:sectPr>
          <w:pgSz w:w="12240" w:h="15840"/>
          <w:pgMar w:header="414" w:footer="873" w:top="2060" w:bottom="1060" w:left="0" w:right="200"/>
        </w:sectPr>
      </w:pPr>
    </w:p>
    <w:p>
      <w:pPr>
        <w:spacing w:line="240" w:lineRule="auto" w:before="5"/>
        <w:rPr>
          <w:rFonts w:ascii="Arial" w:hAnsi="Arial" w:cs="Arial" w:eastAsia="Arial" w:hint="default"/>
          <w:sz w:val="29"/>
          <w:szCs w:val="29"/>
        </w:rPr>
      </w:pPr>
    </w:p>
    <w:p>
      <w:pPr>
        <w:pStyle w:val="BodyText"/>
        <w:spacing w:line="240" w:lineRule="auto"/>
        <w:ind w:right="-19" w:firstLine="0"/>
        <w:jc w:val="left"/>
      </w:pPr>
      <w:r>
        <w:rPr/>
        <w:t>leciona: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240" w:lineRule="auto"/>
        <w:ind w:right="-19" w:firstLine="0"/>
        <w:jc w:val="left"/>
      </w:pPr>
      <w:r>
        <w:rPr/>
        <w:t>Santos</w:t>
      </w:r>
      <w:r>
        <w:rPr>
          <w:position w:val="7"/>
          <w:sz w:val="14"/>
        </w:rPr>
        <w:t>2</w:t>
      </w:r>
      <w:r>
        <w:rPr>
          <w:spacing w:val="30"/>
          <w:position w:val="7"/>
          <w:sz w:val="14"/>
        </w:rPr>
        <w:t> </w:t>
      </w:r>
      <w:r>
        <w:rPr/>
        <w:t>ensina:</w:t>
      </w:r>
    </w:p>
    <w:p>
      <w:pPr>
        <w:pStyle w:val="BodyText"/>
        <w:spacing w:line="240" w:lineRule="auto" w:before="84"/>
        <w:ind w:left="402" w:right="0" w:firstLine="0"/>
        <w:jc w:val="both"/>
        <w:rPr>
          <w:sz w:val="14"/>
          <w:szCs w:val="14"/>
        </w:rPr>
      </w:pPr>
      <w:r>
        <w:rPr/>
        <w:br w:type="column"/>
      </w:r>
      <w:r>
        <w:rPr/>
        <w:t>Acerca desses requisitos básicos, Cândido Rangel   </w:t>
      </w:r>
      <w:r>
        <w:rPr>
          <w:spacing w:val="15"/>
        </w:rPr>
        <w:t> </w:t>
      </w:r>
      <w:r>
        <w:rPr/>
        <w:t>Dinamarco</w:t>
      </w:r>
      <w:r>
        <w:rPr>
          <w:position w:val="7"/>
          <w:sz w:val="14"/>
        </w:rPr>
        <w:t>1</w:t>
      </w:r>
      <w:r>
        <w:rPr>
          <w:sz w:val="14"/>
        </w:rPr>
      </w:r>
    </w:p>
    <w:p>
      <w:pPr>
        <w:spacing w:line="240" w:lineRule="auto" w:before="2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402" w:right="1798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"A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exigência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prova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inequívoca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significa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mera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aparência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basta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verossimilhança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exigida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é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mais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'fumus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boni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juris'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exigido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tutela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cautelar...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chegar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ao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grau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probabilidade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necessário à antecipação, o juiz precisa proceder a uma instrução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lhe</w:t>
      </w:r>
      <w:r>
        <w:rPr>
          <w:rFonts w:ascii="Arial" w:hAnsi="Arial"/>
          <w:i/>
          <w:spacing w:val="49"/>
          <w:sz w:val="20"/>
        </w:rPr>
        <w:t> </w:t>
      </w:r>
      <w:r>
        <w:rPr>
          <w:rFonts w:ascii="Arial" w:hAnsi="Arial"/>
          <w:i/>
          <w:sz w:val="20"/>
        </w:rPr>
        <w:t>revele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suficientemente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situação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fato.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é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chegar às profundezas de uma instrução exauriente, pois esta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destina a propiciar graus de certeza necessários para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julgamentos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definitivos, não provisórios como na antecipação da tutela.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Tratar-se-á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de uma cognição sumária, dimensionada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segundo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binômio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representado pelo menor grau de imunidade de que se reveste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medida antecipatória em relação à definitiva, pelas repercussões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terá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vida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patrimônio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litigantes."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 w:hint="default"/>
          <w:i/>
          <w:sz w:val="22"/>
          <w:szCs w:val="22"/>
        </w:rPr>
      </w:pPr>
    </w:p>
    <w:p>
      <w:pPr>
        <w:pStyle w:val="BodyText"/>
        <w:spacing w:line="240" w:lineRule="auto"/>
        <w:ind w:left="402" w:right="0" w:firstLine="0"/>
        <w:jc w:val="both"/>
      </w:pPr>
      <w:r>
        <w:rPr/>
        <w:t>Ainda  sobre  os  referidos  pressupostos,  Ernane  Fidélis    </w:t>
      </w:r>
      <w:r>
        <w:rPr>
          <w:spacing w:val="57"/>
        </w:rPr>
        <w:t> </w:t>
      </w:r>
      <w:r>
        <w:rPr/>
        <w:t>dos</w:t>
      </w:r>
    </w:p>
    <w:p>
      <w:pPr>
        <w:spacing w:line="240" w:lineRule="auto" w:before="2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402" w:right="1797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"Verossimilhança é conceito puramente objetivo, servindo apenas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indicar o que, em dado momento, é apenas parecido com a verdade,</w:t>
      </w:r>
      <w:r>
        <w:rPr>
          <w:rFonts w:ascii="Arial" w:hAnsi="Arial"/>
          <w:i/>
          <w:spacing w:val="-30"/>
          <w:sz w:val="20"/>
        </w:rPr>
        <w:t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impossibilidade de ser considerada definitiva. Neste caso, se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existem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motivos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maiores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crer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motivos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crer,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fato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será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simplesmente possível; se os motivos para se crer são maiores, o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fato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já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será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provável;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os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motivos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são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crer,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sem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nenhum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para não se crer, o fato será de probabilidade</w:t>
      </w:r>
      <w:r>
        <w:rPr>
          <w:rFonts w:ascii="Arial" w:hAnsi="Arial"/>
          <w:i/>
          <w:spacing w:val="49"/>
          <w:sz w:val="20"/>
        </w:rPr>
        <w:t> </w:t>
      </w:r>
      <w:r>
        <w:rPr>
          <w:rFonts w:ascii="Arial" w:hAnsi="Arial"/>
          <w:i/>
          <w:sz w:val="20"/>
        </w:rPr>
        <w:t>máxima.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Verossimilhança, pois, e prova inequívoca são conceitos que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completam exatamente para informar que a antecipação da tutela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só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pode ocorrer na hipótese de juízo de máxima probabilidade, a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certeza,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ainda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provisória,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revelada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fundamentação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fática,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onde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presentes estão apenas motivos positivos de</w:t>
      </w:r>
      <w:r>
        <w:rPr>
          <w:rFonts w:ascii="Arial" w:hAnsi="Arial"/>
          <w:i/>
          <w:spacing w:val="-26"/>
          <w:sz w:val="20"/>
        </w:rPr>
        <w:t> </w:t>
      </w:r>
      <w:r>
        <w:rPr>
          <w:rFonts w:ascii="Arial" w:hAnsi="Arial"/>
          <w:i/>
          <w:sz w:val="20"/>
        </w:rPr>
        <w:t>crença."</w:t>
      </w:r>
      <w:r>
        <w:rPr>
          <w:rFonts w:ascii="Arial" w:hAnsi="Arial"/>
          <w:sz w:val="20"/>
        </w:rPr>
      </w:r>
    </w:p>
    <w:p>
      <w:pPr>
        <w:spacing w:after="0"/>
        <w:jc w:val="both"/>
        <w:rPr>
          <w:rFonts w:ascii="Arial" w:hAnsi="Arial" w:cs="Arial" w:eastAsia="Arial" w:hint="default"/>
          <w:sz w:val="20"/>
          <w:szCs w:val="20"/>
        </w:rPr>
        <w:sectPr>
          <w:type w:val="continuous"/>
          <w:pgSz w:w="12240" w:h="15840"/>
          <w:pgMar w:top="2060" w:bottom="1060" w:left="0" w:right="200"/>
          <w:cols w:num="2" w:equalWidth="0">
            <w:col w:w="3422" w:space="40"/>
            <w:col w:w="8578"/>
          </w:cols>
        </w:sectPr>
      </w:pPr>
    </w:p>
    <w:p>
      <w:pPr>
        <w:spacing w:line="240" w:lineRule="auto" w:before="9"/>
        <w:rPr>
          <w:rFonts w:ascii="Arial" w:hAnsi="Arial" w:cs="Arial" w:eastAsia="Arial" w:hint="default"/>
          <w:i/>
          <w:sz w:val="17"/>
          <w:szCs w:val="17"/>
        </w:rPr>
      </w:pPr>
      <w:r>
        <w:rPr/>
        <w:pict>
          <v:shape style="position:absolute;margin-left:587.707153pt;margin-top:201.233978pt;width:22pt;height:586.8pt;mso-position-horizontal-relative:page;mso-position-vertical-relative:page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liberado nos autos em 06/08/2015 às 17:58, é cópia do original assinado digitalmente por LUIZ ALBERTO DE MOURA FILHO.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 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0801010-75.2015.8.12.0013 e código 2845878.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40" w:lineRule="auto" w:before="72"/>
        <w:ind w:right="1708"/>
        <w:jc w:val="left"/>
      </w:pPr>
      <w:r>
        <w:rPr/>
        <w:t>Sobre o fundado receio de dano irreparável ou de</w:t>
      </w:r>
      <w:r>
        <w:rPr>
          <w:spacing w:val="20"/>
        </w:rPr>
        <w:t> </w:t>
      </w:r>
      <w:r>
        <w:rPr/>
        <w:t>difícil</w:t>
      </w:r>
      <w:r>
        <w:rPr>
          <w:spacing w:val="-1"/>
          <w:w w:val="100"/>
        </w:rPr>
        <w:t> </w:t>
      </w:r>
      <w:r>
        <w:rPr/>
        <w:t>reparação, requisito específico da antecipação dos efeitos da tutela, Luiz  </w:t>
      </w:r>
      <w:r>
        <w:rPr>
          <w:spacing w:val="37"/>
        </w:rPr>
        <w:t> </w:t>
      </w:r>
      <w:r>
        <w:rPr/>
        <w:t>Guilherme</w:t>
      </w:r>
    </w:p>
    <w:p>
      <w:pPr>
        <w:spacing w:line="240" w:lineRule="auto" w:before="10"/>
        <w:rPr>
          <w:rFonts w:ascii="Arial" w:hAnsi="Arial" w:cs="Arial" w:eastAsia="Arial" w:hint="default"/>
          <w:sz w:val="27"/>
          <w:szCs w:val="27"/>
        </w:rPr>
      </w:pPr>
    </w:p>
    <w:p>
      <w:pPr>
        <w:spacing w:line="20" w:lineRule="exact"/>
        <w:ind w:left="1879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18pt;height:.1pt;mso-position-horizontal-relative:char;mso-position-vertical-relative:line" coordorigin="0,0" coordsize="8360,2">
            <v:group style="position:absolute;left:0;top:0;width:8360;height:2" coordorigin="0,0" coordsize="8360,2">
              <v:shape style="position:absolute;left:0;top:0;width:8360;height:2" coordorigin="0,0" coordsize="8360,0" path="m0,0l8359,0e" filled="false" stroked="true" strokeweight="0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before="27"/>
        <w:ind w:left="1879" w:right="1708" w:firstLine="0"/>
        <w:jc w:val="left"/>
        <w:rPr>
          <w:rFonts w:ascii="Palatino Linotype" w:hAnsi="Palatino Linotype" w:cs="Palatino Linotype" w:eastAsia="Palatino Linotype" w:hint="default"/>
          <w:sz w:val="12"/>
          <w:szCs w:val="12"/>
        </w:rPr>
      </w:pPr>
      <w:r>
        <w:rPr>
          <w:rFonts w:ascii="Times New Roman" w:hAnsi="Times New Roman"/>
          <w:position w:val="4"/>
          <w:sz w:val="8"/>
        </w:rPr>
        <w:t>1</w:t>
      </w:r>
      <w:r>
        <w:rPr>
          <w:rFonts w:ascii="Palatino Linotype" w:hAnsi="Palatino Linotype"/>
          <w:sz w:val="12"/>
        </w:rPr>
        <w:t>A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Reforma</w:t>
      </w:r>
      <w:r>
        <w:rPr>
          <w:rFonts w:ascii="Palatino Linotype" w:hAnsi="Palatino Linotype"/>
          <w:spacing w:val="-1"/>
          <w:sz w:val="12"/>
        </w:rPr>
        <w:t> </w:t>
      </w:r>
      <w:r>
        <w:rPr>
          <w:rFonts w:ascii="Palatino Linotype" w:hAnsi="Palatino Linotype"/>
          <w:sz w:val="12"/>
        </w:rPr>
        <w:t>do Código</w:t>
      </w:r>
      <w:r>
        <w:rPr>
          <w:rFonts w:ascii="Palatino Linotype" w:hAnsi="Palatino Linotype"/>
          <w:spacing w:val="-3"/>
          <w:sz w:val="12"/>
        </w:rPr>
        <w:t> </w:t>
      </w:r>
      <w:r>
        <w:rPr>
          <w:rFonts w:ascii="Palatino Linotype" w:hAnsi="Palatino Linotype"/>
          <w:sz w:val="12"/>
        </w:rPr>
        <w:t>de</w:t>
      </w:r>
      <w:r>
        <w:rPr>
          <w:rFonts w:ascii="Palatino Linotype" w:hAnsi="Palatino Linotype"/>
          <w:spacing w:val="-6"/>
          <w:sz w:val="12"/>
        </w:rPr>
        <w:t> </w:t>
      </w:r>
      <w:r>
        <w:rPr>
          <w:rFonts w:ascii="Palatino Linotype" w:hAnsi="Palatino Linotype"/>
          <w:sz w:val="12"/>
        </w:rPr>
        <w:t>Processo</w:t>
      </w:r>
      <w:r>
        <w:rPr>
          <w:rFonts w:ascii="Palatino Linotype" w:hAnsi="Palatino Linotype"/>
          <w:spacing w:val="2"/>
          <w:sz w:val="12"/>
        </w:rPr>
        <w:t> </w:t>
      </w:r>
      <w:r>
        <w:rPr>
          <w:rFonts w:ascii="Palatino Linotype" w:hAnsi="Palatino Linotype"/>
          <w:sz w:val="12"/>
        </w:rPr>
        <w:t>Civil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.</w:t>
      </w:r>
      <w:r>
        <w:rPr>
          <w:rFonts w:ascii="Palatino Linotype" w:hAnsi="Palatino Linotype"/>
          <w:spacing w:val="-1"/>
          <w:sz w:val="12"/>
        </w:rPr>
        <w:t> </w:t>
      </w:r>
      <w:r>
        <w:rPr>
          <w:rFonts w:ascii="Palatino Linotype" w:hAnsi="Palatino Linotype"/>
          <w:sz w:val="12"/>
        </w:rPr>
        <w:t>2ª</w:t>
      </w:r>
      <w:r>
        <w:rPr>
          <w:rFonts w:ascii="Palatino Linotype" w:hAnsi="Palatino Linotype"/>
          <w:spacing w:val="-2"/>
          <w:sz w:val="12"/>
        </w:rPr>
        <w:t> </w:t>
      </w:r>
      <w:r>
        <w:rPr>
          <w:rFonts w:ascii="Palatino Linotype" w:hAnsi="Palatino Linotype"/>
          <w:sz w:val="12"/>
        </w:rPr>
        <w:t>Edição.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São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Paulo:</w:t>
      </w:r>
      <w:r>
        <w:rPr>
          <w:rFonts w:ascii="Palatino Linotype" w:hAnsi="Palatino Linotype"/>
          <w:spacing w:val="-2"/>
          <w:sz w:val="12"/>
        </w:rPr>
        <w:t> </w:t>
      </w:r>
      <w:r>
        <w:rPr>
          <w:rFonts w:ascii="Palatino Linotype" w:hAnsi="Palatino Linotype"/>
          <w:sz w:val="12"/>
        </w:rPr>
        <w:t>Malheiros</w:t>
      </w:r>
      <w:r>
        <w:rPr>
          <w:rFonts w:ascii="Palatino Linotype" w:hAnsi="Palatino Linotype"/>
          <w:spacing w:val="-2"/>
          <w:sz w:val="12"/>
        </w:rPr>
        <w:t> </w:t>
      </w:r>
      <w:r>
        <w:rPr>
          <w:rFonts w:ascii="Palatino Linotype" w:hAnsi="Palatino Linotype"/>
          <w:sz w:val="12"/>
        </w:rPr>
        <w:t>Editores,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1995,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pág.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143-144.</w:t>
      </w:r>
    </w:p>
    <w:p>
      <w:pPr>
        <w:spacing w:before="1"/>
        <w:ind w:left="1879" w:right="1708" w:firstLine="0"/>
        <w:jc w:val="left"/>
        <w:rPr>
          <w:rFonts w:ascii="Palatino Linotype" w:hAnsi="Palatino Linotype" w:cs="Palatino Linotype" w:eastAsia="Palatino Linotype" w:hint="default"/>
          <w:sz w:val="12"/>
          <w:szCs w:val="12"/>
        </w:rPr>
      </w:pPr>
      <w:r>
        <w:rPr>
          <w:rFonts w:ascii="Times New Roman" w:hAnsi="Times New Roman"/>
          <w:position w:val="4"/>
          <w:sz w:val="8"/>
        </w:rPr>
        <w:t>2 </w:t>
      </w:r>
      <w:r>
        <w:rPr>
          <w:rFonts w:ascii="Palatino Linotype" w:hAnsi="Palatino Linotype"/>
          <w:sz w:val="12"/>
        </w:rPr>
        <w:t>Novíssimos Perfis do Processo Civil Brasileiro . Belo Horizonte MG: Del Rey, 1990, pág.</w:t>
      </w:r>
      <w:r>
        <w:rPr>
          <w:rFonts w:ascii="Palatino Linotype" w:hAnsi="Palatino Linotype"/>
          <w:spacing w:val="-15"/>
          <w:sz w:val="12"/>
        </w:rPr>
        <w:t> </w:t>
      </w:r>
      <w:r>
        <w:rPr>
          <w:rFonts w:ascii="Palatino Linotype" w:hAnsi="Palatino Linotype"/>
          <w:sz w:val="12"/>
        </w:rPr>
        <w:t>37.</w:t>
      </w:r>
    </w:p>
    <w:p>
      <w:pPr>
        <w:spacing w:after="0"/>
        <w:jc w:val="left"/>
        <w:rPr>
          <w:rFonts w:ascii="Palatino Linotype" w:hAnsi="Palatino Linotype" w:cs="Palatino Linotype" w:eastAsia="Palatino Linotype" w:hint="default"/>
          <w:sz w:val="12"/>
          <w:szCs w:val="12"/>
        </w:rPr>
        <w:sectPr>
          <w:type w:val="continuous"/>
          <w:pgSz w:w="12240" w:h="15840"/>
          <w:pgMar w:top="2060" w:bottom="1060" w:left="0" w:right="20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 w:hint="default"/>
          <w:sz w:val="12"/>
          <w:szCs w:val="12"/>
        </w:rPr>
      </w:pPr>
      <w:r>
        <w:rPr/>
        <w:pict>
          <v:shape style="position:absolute;margin-left:587.707153pt;margin-top:201.233978pt;width:22pt;height:586.8pt;mso-position-horizontal-relative:page;mso-position-vertical-relative:page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liberado nos autos em 06/08/2015 às 17:58, é cópia do original assinado digitalmente por LUIZ ALBERTO DE MOURA FILHO.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 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0801010-75.2015.8.12.0013 e código 2845878.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40" w:lineRule="auto" w:before="84"/>
        <w:ind w:right="1708" w:firstLine="0"/>
        <w:jc w:val="left"/>
      </w:pPr>
      <w:r>
        <w:rPr/>
        <w:t>Marinoni e Daniel Mitidiero</w:t>
      </w:r>
      <w:r>
        <w:rPr>
          <w:position w:val="7"/>
          <w:sz w:val="14"/>
        </w:rPr>
        <w:t>3  </w:t>
      </w:r>
      <w:r>
        <w:rPr/>
        <w:t>esclarecem</w:t>
      </w:r>
      <w:r>
        <w:rPr>
          <w:spacing w:val="-15"/>
        </w:rPr>
        <w:t> </w:t>
      </w:r>
      <w:r>
        <w:rPr/>
        <w:t>que:</w:t>
      </w:r>
    </w:p>
    <w:p>
      <w:pPr>
        <w:spacing w:line="240" w:lineRule="auto" w:before="2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3864" w:right="1798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"O juiz poderá antecipar os efeitos da tutela final pretendida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pelo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demandante desde que haja fundado receio de dano irreparável ou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difícil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reparação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(art.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273,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I,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CPC).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Trata-se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tutela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antecipada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base na urgência da prestação de tutela jurisdicional. (...) O dano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enseja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tutela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antecipatória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é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dano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concreto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(não-eventual),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atual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(iminente ou consumado) e grave (capaz de lesar significativamente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esfera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jurídica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parte).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dano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é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irreparável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quando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os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seus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efeitos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não são reversíveis. Pode ocorrer dano irreparável nos casos em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se alega lesão ou potencial lesão a direitos não-patrimoniais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(por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exemplo,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direito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imagem,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ao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ambiente),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direitos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patrimoniais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função não patrimonial (quantia em dinheiro necessária para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custear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tratamento de saúde causado por um ato ilícito, por exemplo) e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direitos patrimoniais que não podem ser efetivamente tutelados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reparação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pecuniária.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dano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é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difícil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reparação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condições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econômicas do demandado autorizam a suposição de que o dano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será reparado de maneira</w:t>
      </w:r>
      <w:r>
        <w:rPr>
          <w:rFonts w:ascii="Arial" w:hAnsi="Arial"/>
          <w:i/>
          <w:spacing w:val="-32"/>
          <w:sz w:val="20"/>
        </w:rPr>
        <w:t> </w:t>
      </w:r>
      <w:r>
        <w:rPr>
          <w:rFonts w:ascii="Arial" w:hAnsi="Arial"/>
          <w:i/>
          <w:sz w:val="20"/>
        </w:rPr>
        <w:t>efetiva."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20"/>
          <w:szCs w:val="20"/>
        </w:rPr>
      </w:pPr>
    </w:p>
    <w:p>
      <w:pPr>
        <w:pStyle w:val="BodyText"/>
        <w:spacing w:line="240" w:lineRule="auto"/>
        <w:ind w:right="1798"/>
        <w:jc w:val="both"/>
      </w:pPr>
      <w:r>
        <w:rPr/>
        <w:t>Conclui-se, assim, que a antecipação dos efeitos da</w:t>
      </w:r>
      <w:r>
        <w:rPr>
          <w:spacing w:val="56"/>
        </w:rPr>
        <w:t> </w:t>
      </w:r>
      <w:r>
        <w:rPr/>
        <w:t>tutela</w:t>
      </w:r>
      <w:r>
        <w:rPr>
          <w:w w:val="100"/>
        </w:rPr>
        <w:t> </w:t>
      </w:r>
      <w:r>
        <w:rPr/>
        <w:t>precisa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firmar</w:t>
      </w:r>
      <w:r>
        <w:rPr>
          <w:spacing w:val="16"/>
        </w:rPr>
        <w:t> </w:t>
      </w:r>
      <w:r>
        <w:rPr/>
        <w:t>em</w:t>
      </w:r>
      <w:r>
        <w:rPr>
          <w:spacing w:val="17"/>
        </w:rPr>
        <w:t> </w:t>
      </w:r>
      <w:r>
        <w:rPr/>
        <w:t>prova</w:t>
      </w:r>
      <w:r>
        <w:rPr>
          <w:spacing w:val="16"/>
        </w:rPr>
        <w:t> </w:t>
      </w:r>
      <w:r>
        <w:rPr/>
        <w:t>apta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produzir</w:t>
      </w:r>
      <w:r>
        <w:rPr>
          <w:spacing w:val="16"/>
        </w:rPr>
        <w:t> </w:t>
      </w:r>
      <w:r>
        <w:rPr/>
        <w:t>ao</w:t>
      </w:r>
      <w:r>
        <w:rPr>
          <w:spacing w:val="13"/>
        </w:rPr>
        <w:t> </w:t>
      </w:r>
      <w:r>
        <w:rPr/>
        <w:t>julgador</w:t>
      </w:r>
      <w:r>
        <w:rPr>
          <w:spacing w:val="14"/>
        </w:rPr>
        <w:t> </w:t>
      </w:r>
      <w:r>
        <w:rPr/>
        <w:t>um</w:t>
      </w:r>
      <w:r>
        <w:rPr>
          <w:spacing w:val="15"/>
        </w:rPr>
        <w:t> </w:t>
      </w:r>
      <w:r>
        <w:rPr/>
        <w:t>juízo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verossimilhança</w:t>
      </w:r>
      <w:r>
        <w:rPr>
          <w:spacing w:val="-1"/>
          <w:w w:val="100"/>
        </w:rPr>
        <w:t> </w:t>
      </w:r>
      <w:r>
        <w:rPr/>
        <w:t>que repouse em uma convicção de que o demandante merecerá</w:t>
      </w:r>
      <w:r>
        <w:rPr>
          <w:spacing w:val="33"/>
        </w:rPr>
        <w:t> </w:t>
      </w:r>
      <w:r>
        <w:rPr/>
        <w:t>prestação</w:t>
      </w:r>
      <w:r>
        <w:rPr>
          <w:w w:val="100"/>
        </w:rPr>
        <w:t> </w:t>
      </w:r>
      <w:r>
        <w:rPr/>
        <w:t>jurisdicional favorável, devendo o julgador concedê-la com prudência, mediante</w:t>
      </w:r>
      <w:r>
        <w:rPr>
          <w:spacing w:val="15"/>
        </w:rPr>
        <w:t> </w:t>
      </w:r>
      <w:r>
        <w:rPr/>
        <w:t>uma</w:t>
      </w:r>
      <w:r>
        <w:rPr>
          <w:w w:val="100"/>
        </w:rPr>
        <w:t> </w:t>
      </w:r>
      <w:r>
        <w:rPr/>
        <w:t>análise cuidadosa dos requisitos</w:t>
      </w:r>
      <w:r>
        <w:rPr>
          <w:spacing w:val="-15"/>
        </w:rPr>
        <w:t> </w:t>
      </w:r>
      <w:r>
        <w:rPr/>
        <w:t>legais.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left="3864" w:right="0" w:firstLine="0"/>
        <w:jc w:val="both"/>
      </w:pPr>
      <w:r>
        <w:rPr/>
        <w:t>No caso dos autos verifico a presença destes</w:t>
      </w:r>
      <w:r>
        <w:rPr>
          <w:spacing w:val="19"/>
        </w:rPr>
        <w:t> </w:t>
      </w:r>
      <w:r>
        <w:rPr/>
        <w:t>requisitos.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15"/>
        <w:jc w:val="both"/>
      </w:pPr>
      <w:r>
        <w:rPr/>
        <w:t>Inicialmente, sem adentrar ao mérito da questão posta,</w:t>
      </w:r>
      <w:r>
        <w:rPr>
          <w:spacing w:val="18"/>
        </w:rPr>
        <w:t> </w:t>
      </w:r>
      <w:r>
        <w:rPr/>
        <w:t>destaco</w:t>
      </w:r>
      <w:r>
        <w:rPr>
          <w:w w:val="100"/>
        </w:rPr>
        <w:t> </w:t>
      </w:r>
      <w:r>
        <w:rPr/>
        <w:t>as prescrições contidas nos artigos 22, III, e 104, </w:t>
      </w:r>
      <w:r>
        <w:rPr>
          <w:rFonts w:ascii="Arial" w:hAnsi="Arial"/>
          <w:i/>
        </w:rPr>
        <w:t>caput</w:t>
      </w:r>
      <w:r>
        <w:rPr/>
        <w:t>, da Lei n.º 9.503/97,</w:t>
      </w:r>
      <w:r>
        <w:rPr>
          <w:spacing w:val="28"/>
        </w:rPr>
        <w:t> </w:t>
      </w:r>
      <w:r>
        <w:rPr>
          <w:rFonts w:ascii="Arial" w:hAnsi="Arial"/>
          <w:i/>
        </w:rPr>
        <w:t>verbis</w:t>
      </w:r>
      <w:r>
        <w:rPr/>
        <w:t>:</w:t>
      </w:r>
    </w:p>
    <w:p>
      <w:pPr>
        <w:spacing w:line="240" w:lineRule="auto" w:before="2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3864" w:right="1816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"Art. 22. Compete aos órgãos ou entidades executivos de trânsito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dos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Estados e do Distrito Federal, no âmbito de sua</w:t>
      </w:r>
      <w:r>
        <w:rPr>
          <w:rFonts w:ascii="Arial" w:hAnsi="Arial"/>
          <w:i/>
          <w:spacing w:val="-37"/>
          <w:sz w:val="20"/>
        </w:rPr>
        <w:t> </w:t>
      </w:r>
      <w:r>
        <w:rPr>
          <w:rFonts w:ascii="Arial" w:hAnsi="Arial"/>
          <w:i/>
          <w:sz w:val="20"/>
        </w:rPr>
        <w:t>circunscrição: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20"/>
          <w:szCs w:val="20"/>
        </w:rPr>
      </w:pPr>
    </w:p>
    <w:p>
      <w:pPr>
        <w:spacing w:before="0"/>
        <w:ind w:left="3864" w:right="0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i/>
          <w:sz w:val="20"/>
        </w:rPr>
        <w:t>(...)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4114" w:val="left" w:leader="none"/>
        </w:tabs>
        <w:spacing w:line="240" w:lineRule="auto" w:before="0" w:after="0"/>
        <w:ind w:left="3864" w:right="1816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- vistoriar, inspecionar quanto às condições de segurança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veicular,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registrar, emplacar, selar a placa, e licenciar veículos, expedindo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Certificado de Registro e o Licenciamento Anual, </w:t>
      </w:r>
      <w:r>
        <w:rPr>
          <w:rFonts w:ascii="Arial" w:hAnsi="Arial"/>
          <w:b/>
          <w:i/>
          <w:sz w:val="20"/>
        </w:rPr>
      </w:r>
      <w:r>
        <w:rPr>
          <w:rFonts w:ascii="Arial" w:hAnsi="Arial"/>
          <w:b/>
          <w:i/>
          <w:sz w:val="20"/>
          <w:u w:val="single" w:color="000000"/>
        </w:rPr>
        <w:t>mediante</w:t>
      </w:r>
      <w:r>
        <w:rPr>
          <w:rFonts w:ascii="Arial" w:hAnsi="Arial"/>
          <w:b/>
          <w:i/>
          <w:spacing w:val="31"/>
          <w:sz w:val="20"/>
          <w:u w:val="single" w:color="00000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delegação</w:t>
      </w:r>
      <w:r>
        <w:rPr>
          <w:rFonts w:ascii="Arial" w:hAnsi="Arial"/>
          <w:b/>
          <w:i/>
          <w:w w:val="99"/>
          <w:sz w:val="20"/>
        </w:rPr>
      </w:r>
      <w:r>
        <w:rPr>
          <w:rFonts w:ascii="Arial" w:hAnsi="Arial"/>
          <w:b/>
          <w:i/>
          <w:w w:val="99"/>
          <w:sz w:val="2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do órgão federal</w:t>
      </w:r>
      <w:r>
        <w:rPr>
          <w:rFonts w:ascii="Arial" w:hAnsi="Arial"/>
          <w:b/>
          <w:i/>
          <w:spacing w:val="-4"/>
          <w:sz w:val="20"/>
          <w:u w:val="single" w:color="00000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competente</w:t>
      </w:r>
      <w:r>
        <w:rPr>
          <w:rFonts w:ascii="Arial" w:hAnsi="Arial"/>
          <w:b/>
          <w:i/>
          <w:sz w:val="20"/>
        </w:rPr>
      </w:r>
      <w:r>
        <w:rPr>
          <w:rFonts w:ascii="Arial" w:hAnsi="Arial"/>
          <w:i/>
          <w:sz w:val="20"/>
        </w:rPr>
        <w:t>;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 w:hint="default"/>
          <w:i/>
          <w:sz w:val="20"/>
          <w:szCs w:val="20"/>
        </w:rPr>
      </w:pPr>
    </w:p>
    <w:p>
      <w:pPr>
        <w:spacing w:before="0"/>
        <w:ind w:left="3864" w:right="1815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104.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Os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veículos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circulação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terão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suas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condições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segurança, de controle de emissão de gases poluentes e de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ruído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avaliadas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mediante inspeção, que será obrigatória, </w:t>
      </w:r>
      <w:r>
        <w:rPr>
          <w:rFonts w:ascii="Arial" w:hAnsi="Arial"/>
          <w:b/>
          <w:i/>
          <w:sz w:val="20"/>
        </w:rPr>
      </w:r>
      <w:r>
        <w:rPr>
          <w:rFonts w:ascii="Arial" w:hAnsi="Arial"/>
          <w:b/>
          <w:i/>
          <w:sz w:val="20"/>
          <w:u w:val="single" w:color="000000"/>
        </w:rPr>
        <w:t>na forma</w:t>
      </w:r>
      <w:r>
        <w:rPr>
          <w:rFonts w:ascii="Arial" w:hAnsi="Arial"/>
          <w:b/>
          <w:i/>
          <w:spacing w:val="20"/>
          <w:sz w:val="20"/>
          <w:u w:val="single" w:color="00000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e</w:t>
      </w:r>
      <w:r>
        <w:rPr>
          <w:rFonts w:ascii="Arial" w:hAnsi="Arial"/>
          <w:b/>
          <w:i/>
          <w:w w:val="99"/>
          <w:sz w:val="20"/>
        </w:rPr>
      </w:r>
      <w:r>
        <w:rPr>
          <w:rFonts w:ascii="Arial" w:hAnsi="Arial"/>
          <w:b/>
          <w:i/>
          <w:w w:val="99"/>
          <w:sz w:val="2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periodicidade</w:t>
      </w:r>
      <w:r>
        <w:rPr>
          <w:rFonts w:ascii="Arial" w:hAnsi="Arial"/>
          <w:b/>
          <w:i/>
          <w:spacing w:val="55"/>
          <w:sz w:val="20"/>
          <w:u w:val="single" w:color="00000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estabelecidas</w:t>
      </w:r>
      <w:r>
        <w:rPr>
          <w:rFonts w:ascii="Arial" w:hAnsi="Arial"/>
          <w:b/>
          <w:i/>
          <w:spacing w:val="55"/>
          <w:sz w:val="20"/>
          <w:u w:val="single" w:color="00000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pelo CONTRAN para os itens</w:t>
      </w:r>
      <w:r>
        <w:rPr>
          <w:rFonts w:ascii="Arial" w:hAnsi="Arial"/>
          <w:b/>
          <w:i/>
          <w:spacing w:val="29"/>
          <w:sz w:val="20"/>
          <w:u w:val="single" w:color="00000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de</w:t>
      </w:r>
      <w:r>
        <w:rPr>
          <w:rFonts w:ascii="Arial" w:hAnsi="Arial"/>
          <w:b/>
          <w:i/>
          <w:w w:val="99"/>
          <w:sz w:val="20"/>
        </w:rPr>
      </w:r>
      <w:r>
        <w:rPr>
          <w:rFonts w:ascii="Arial" w:hAnsi="Arial"/>
          <w:b/>
          <w:i/>
          <w:w w:val="99"/>
          <w:sz w:val="20"/>
        </w:rPr>
        <w:t> </w:t>
      </w:r>
      <w:r>
        <w:rPr>
          <w:rFonts w:ascii="Arial" w:hAnsi="Arial"/>
          <w:b/>
          <w:i/>
          <w:sz w:val="20"/>
          <w:u w:val="single" w:color="000000"/>
        </w:rPr>
        <w:t>segurança</w:t>
      </w:r>
      <w:r>
        <w:rPr>
          <w:rFonts w:ascii="Arial" w:hAnsi="Arial"/>
          <w:b/>
          <w:i/>
          <w:spacing w:val="-4"/>
          <w:sz w:val="20"/>
          <w:u w:val="single" w:color="000000"/>
        </w:rPr>
        <w:t> </w:t>
      </w:r>
      <w:r>
        <w:rPr>
          <w:rFonts w:ascii="Arial" w:hAnsi="Arial"/>
          <w:b/>
          <w:i/>
          <w:spacing w:val="-4"/>
          <w:sz w:val="20"/>
        </w:rPr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pelo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CONAMA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emissão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gases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poluentes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ruído."</w:t>
      </w:r>
      <w:r>
        <w:rPr>
          <w:rFonts w:ascii="Arial" w:hAnsi="Arial"/>
          <w:i/>
          <w:spacing w:val="-1"/>
          <w:w w:val="99"/>
          <w:sz w:val="20"/>
        </w:rPr>
        <w:t> </w:t>
      </w:r>
      <w:r>
        <w:rPr>
          <w:rFonts w:ascii="Arial" w:hAnsi="Arial"/>
          <w:i/>
          <w:sz w:val="20"/>
        </w:rPr>
        <w:t>grifei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 w:hint="default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 w:hint="default"/>
          <w:i/>
          <w:sz w:val="23"/>
          <w:szCs w:val="23"/>
        </w:rPr>
      </w:pPr>
    </w:p>
    <w:p>
      <w:pPr>
        <w:spacing w:line="20" w:lineRule="exact"/>
        <w:ind w:left="1879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18pt;height:.1pt;mso-position-horizontal-relative:char;mso-position-vertical-relative:line" coordorigin="0,0" coordsize="8360,2">
            <v:group style="position:absolute;left:0;top:0;width:8360;height:2" coordorigin="0,0" coordsize="8360,2">
              <v:shape style="position:absolute;left:0;top:0;width:8360;height:2" coordorigin="0,0" coordsize="8360,0" path="m0,0l8359,0e" filled="false" stroked="true" strokeweight="0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before="27"/>
        <w:ind w:left="1879" w:right="1874" w:firstLine="0"/>
        <w:jc w:val="left"/>
        <w:rPr>
          <w:rFonts w:ascii="Palatino Linotype" w:hAnsi="Palatino Linotype" w:cs="Palatino Linotype" w:eastAsia="Palatino Linotype" w:hint="default"/>
          <w:sz w:val="12"/>
          <w:szCs w:val="12"/>
        </w:rPr>
      </w:pPr>
      <w:r>
        <w:rPr>
          <w:rFonts w:ascii="Times New Roman" w:hAnsi="Times New Roman"/>
          <w:position w:val="4"/>
          <w:sz w:val="8"/>
        </w:rPr>
        <w:t>3</w:t>
      </w:r>
      <w:r>
        <w:rPr>
          <w:rFonts w:ascii="Palatino Linotype" w:hAnsi="Palatino Linotype"/>
          <w:sz w:val="12"/>
        </w:rPr>
        <w:t>MARINONI,</w:t>
      </w:r>
      <w:r>
        <w:rPr>
          <w:rFonts w:ascii="Palatino Linotype" w:hAnsi="Palatino Linotype"/>
          <w:spacing w:val="-2"/>
          <w:sz w:val="12"/>
        </w:rPr>
        <w:t> </w:t>
      </w:r>
      <w:r>
        <w:rPr>
          <w:rFonts w:ascii="Palatino Linotype" w:hAnsi="Palatino Linotype"/>
          <w:sz w:val="12"/>
        </w:rPr>
        <w:t>Luiz</w:t>
      </w:r>
      <w:r>
        <w:rPr>
          <w:rFonts w:ascii="Palatino Linotype" w:hAnsi="Palatino Linotype"/>
          <w:spacing w:val="-1"/>
          <w:sz w:val="12"/>
        </w:rPr>
        <w:t> </w:t>
      </w:r>
      <w:r>
        <w:rPr>
          <w:rFonts w:ascii="Palatino Linotype" w:hAnsi="Palatino Linotype"/>
          <w:sz w:val="12"/>
        </w:rPr>
        <w:t>Guilherme;</w:t>
      </w:r>
      <w:r>
        <w:rPr>
          <w:rFonts w:ascii="Palatino Linotype" w:hAnsi="Palatino Linotype"/>
          <w:spacing w:val="-2"/>
          <w:sz w:val="12"/>
        </w:rPr>
        <w:t> </w:t>
      </w:r>
      <w:r>
        <w:rPr>
          <w:rFonts w:ascii="Palatino Linotype" w:hAnsi="Palatino Linotype"/>
          <w:sz w:val="12"/>
        </w:rPr>
        <w:t>MITIDIERO,</w:t>
      </w:r>
      <w:r>
        <w:rPr>
          <w:rFonts w:ascii="Palatino Linotype" w:hAnsi="Palatino Linotype"/>
          <w:spacing w:val="-3"/>
          <w:sz w:val="12"/>
        </w:rPr>
        <w:t> </w:t>
      </w:r>
      <w:r>
        <w:rPr>
          <w:rFonts w:ascii="Palatino Linotype" w:hAnsi="Palatino Linotype"/>
          <w:sz w:val="12"/>
        </w:rPr>
        <w:t>Daniel.</w:t>
      </w:r>
      <w:r>
        <w:rPr>
          <w:rFonts w:ascii="Palatino Linotype" w:hAnsi="Palatino Linotype"/>
          <w:spacing w:val="1"/>
          <w:sz w:val="12"/>
        </w:rPr>
        <w:t> </w:t>
      </w:r>
      <w:r>
        <w:rPr>
          <w:rFonts w:ascii="Palatino Linotype" w:hAnsi="Palatino Linotype"/>
          <w:sz w:val="12"/>
        </w:rPr>
        <w:t>Código</w:t>
      </w:r>
      <w:r>
        <w:rPr>
          <w:rFonts w:ascii="Palatino Linotype" w:hAnsi="Palatino Linotype"/>
          <w:spacing w:val="-3"/>
          <w:sz w:val="12"/>
        </w:rPr>
        <w:t> </w:t>
      </w:r>
      <w:r>
        <w:rPr>
          <w:rFonts w:ascii="Palatino Linotype" w:hAnsi="Palatino Linotype"/>
          <w:sz w:val="12"/>
        </w:rPr>
        <w:t>de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processo</w:t>
      </w:r>
      <w:r>
        <w:rPr>
          <w:rFonts w:ascii="Palatino Linotype" w:hAnsi="Palatino Linotype"/>
          <w:spacing w:val="-3"/>
          <w:sz w:val="12"/>
        </w:rPr>
        <w:t> </w:t>
      </w:r>
      <w:r>
        <w:rPr>
          <w:rFonts w:ascii="Palatino Linotype" w:hAnsi="Palatino Linotype"/>
          <w:sz w:val="12"/>
        </w:rPr>
        <w:t>civil</w:t>
      </w:r>
      <w:r>
        <w:rPr>
          <w:rFonts w:ascii="Palatino Linotype" w:hAnsi="Palatino Linotype"/>
          <w:spacing w:val="-3"/>
          <w:sz w:val="12"/>
        </w:rPr>
        <w:t> </w:t>
      </w:r>
      <w:r>
        <w:rPr>
          <w:rFonts w:ascii="Palatino Linotype" w:hAnsi="Palatino Linotype"/>
          <w:sz w:val="12"/>
        </w:rPr>
        <w:t>comentado</w:t>
      </w:r>
      <w:r>
        <w:rPr>
          <w:rFonts w:ascii="Palatino Linotype" w:hAnsi="Palatino Linotype"/>
          <w:spacing w:val="-2"/>
          <w:sz w:val="12"/>
        </w:rPr>
        <w:t> </w:t>
      </w:r>
      <w:r>
        <w:rPr>
          <w:rFonts w:ascii="Palatino Linotype" w:hAnsi="Palatino Linotype"/>
          <w:sz w:val="12"/>
        </w:rPr>
        <w:t>artigo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por</w:t>
      </w:r>
      <w:r>
        <w:rPr>
          <w:rFonts w:ascii="Palatino Linotype" w:hAnsi="Palatino Linotype"/>
          <w:spacing w:val="-1"/>
          <w:sz w:val="12"/>
        </w:rPr>
        <w:t> </w:t>
      </w:r>
      <w:r>
        <w:rPr>
          <w:rFonts w:ascii="Palatino Linotype" w:hAnsi="Palatino Linotype"/>
          <w:sz w:val="12"/>
        </w:rPr>
        <w:t>artigo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São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Paulo: Editora</w:t>
      </w:r>
      <w:r>
        <w:rPr>
          <w:rFonts w:ascii="Palatino Linotype" w:hAnsi="Palatino Linotype"/>
          <w:spacing w:val="-5"/>
          <w:sz w:val="12"/>
        </w:rPr>
        <w:t> </w:t>
      </w:r>
      <w:r>
        <w:rPr>
          <w:rFonts w:ascii="Palatino Linotype" w:hAnsi="Palatino Linotype"/>
          <w:sz w:val="12"/>
        </w:rPr>
        <w:t>Revista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dos Tribunais,</w:t>
      </w:r>
      <w:r>
        <w:rPr>
          <w:rFonts w:ascii="Palatino Linotype" w:hAnsi="Palatino Linotype"/>
          <w:spacing w:val="-3"/>
          <w:sz w:val="12"/>
        </w:rPr>
        <w:t> </w:t>
      </w:r>
      <w:r>
        <w:rPr>
          <w:rFonts w:ascii="Palatino Linotype" w:hAnsi="Palatino Linotype"/>
          <w:sz w:val="12"/>
        </w:rPr>
        <w:t>2008.</w:t>
      </w:r>
      <w:r>
        <w:rPr>
          <w:rFonts w:ascii="Palatino Linotype" w:hAnsi="Palatino Linotype"/>
          <w:sz w:val="12"/>
        </w:rPr>
        <w:t> pág.</w:t>
      </w:r>
      <w:r>
        <w:rPr>
          <w:rFonts w:ascii="Palatino Linotype" w:hAnsi="Palatino Linotype"/>
          <w:spacing w:val="-4"/>
          <w:sz w:val="12"/>
        </w:rPr>
        <w:t> </w:t>
      </w:r>
      <w:r>
        <w:rPr>
          <w:rFonts w:ascii="Palatino Linotype" w:hAnsi="Palatino Linotype"/>
          <w:sz w:val="12"/>
        </w:rPr>
        <w:t>269.</w:t>
      </w:r>
    </w:p>
    <w:p>
      <w:pPr>
        <w:spacing w:after="0"/>
        <w:jc w:val="left"/>
        <w:rPr>
          <w:rFonts w:ascii="Palatino Linotype" w:hAnsi="Palatino Linotype" w:cs="Palatino Linotype" w:eastAsia="Palatino Linotype" w:hint="default"/>
          <w:sz w:val="12"/>
          <w:szCs w:val="12"/>
        </w:rPr>
        <w:sectPr>
          <w:pgSz w:w="12240" w:h="15840"/>
          <w:pgMar w:header="414" w:footer="873" w:top="2060" w:bottom="1060" w:left="0" w:right="20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 w:hint="default"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 w:hint="default"/>
          <w:sz w:val="17"/>
          <w:szCs w:val="17"/>
        </w:rPr>
      </w:pPr>
    </w:p>
    <w:p>
      <w:pPr>
        <w:pStyle w:val="BodyText"/>
        <w:spacing w:line="240" w:lineRule="auto"/>
        <w:ind w:right="1815"/>
        <w:jc w:val="both"/>
      </w:pPr>
      <w:r>
        <w:rPr/>
        <w:t>Pois</w:t>
      </w:r>
      <w:r>
        <w:rPr>
          <w:spacing w:val="38"/>
        </w:rPr>
        <w:t> </w:t>
      </w:r>
      <w:r>
        <w:rPr/>
        <w:t>bem,</w:t>
      </w:r>
      <w:r>
        <w:rPr>
          <w:spacing w:val="39"/>
        </w:rPr>
        <w:t> </w:t>
      </w:r>
      <w:r>
        <w:rPr/>
        <w:t>sem</w:t>
      </w:r>
      <w:r>
        <w:rPr>
          <w:spacing w:val="38"/>
        </w:rPr>
        <w:t> </w:t>
      </w:r>
      <w:r>
        <w:rPr/>
        <w:t>muito</w:t>
      </w:r>
      <w:r>
        <w:rPr>
          <w:spacing w:val="38"/>
        </w:rPr>
        <w:t> </w:t>
      </w:r>
      <w:r>
        <w:rPr/>
        <w:t>esforço</w:t>
      </w:r>
      <w:r>
        <w:rPr>
          <w:spacing w:val="38"/>
        </w:rPr>
        <w:t> </w:t>
      </w:r>
      <w:r>
        <w:rPr/>
        <w:t>é</w:t>
      </w:r>
      <w:r>
        <w:rPr>
          <w:spacing w:val="37"/>
        </w:rPr>
        <w:t> </w:t>
      </w:r>
      <w:r>
        <w:rPr/>
        <w:t>possível</w:t>
      </w:r>
      <w:r>
        <w:rPr>
          <w:spacing w:val="37"/>
        </w:rPr>
        <w:t> </w:t>
      </w:r>
      <w:r>
        <w:rPr/>
        <w:t>concluir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cabe</w:t>
      </w:r>
      <w:r>
        <w:rPr>
          <w:spacing w:val="34"/>
        </w:rPr>
        <w:t> </w:t>
      </w:r>
      <w:r>
        <w:rPr/>
        <w:t>ao</w:t>
      </w:r>
      <w:r>
        <w:rPr>
          <w:w w:val="100"/>
        </w:rPr>
        <w:t> </w:t>
      </w:r>
      <w:r>
        <w:rPr/>
        <w:t>CONTRAN exercer ou delegar a competência que a própria legislação lhe</w:t>
      </w:r>
      <w:r>
        <w:rPr>
          <w:spacing w:val="-2"/>
        </w:rPr>
        <w:t> </w:t>
      </w:r>
      <w:r>
        <w:rPr/>
        <w:t>impõe.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14"/>
        <w:jc w:val="both"/>
      </w:pPr>
      <w:r>
        <w:rPr/>
        <w:t>Neste vértice, o referido Conselho Nacional de Trânsito editou</w:t>
      </w:r>
      <w:r>
        <w:rPr>
          <w:spacing w:val="38"/>
        </w:rPr>
        <w:t> </w:t>
      </w:r>
      <w:r>
        <w:rPr/>
        <w:t>a</w:t>
      </w:r>
      <w:r>
        <w:rPr>
          <w:w w:val="100"/>
        </w:rPr>
        <w:t> </w:t>
      </w:r>
      <w:r>
        <w:rPr/>
        <w:t>Resolução</w:t>
      </w:r>
      <w:r>
        <w:rPr>
          <w:spacing w:val="51"/>
        </w:rPr>
        <w:t> </w:t>
      </w:r>
      <w:r>
        <w:rPr/>
        <w:t>n.º</w:t>
      </w:r>
      <w:r>
        <w:rPr>
          <w:spacing w:val="49"/>
        </w:rPr>
        <w:t> </w:t>
      </w:r>
      <w:r>
        <w:rPr/>
        <w:t>84/1998</w:t>
      </w:r>
      <w:r>
        <w:rPr>
          <w:spacing w:val="49"/>
        </w:rPr>
        <w:t> </w:t>
      </w:r>
      <w:r>
        <w:rPr/>
        <w:t>com</w:t>
      </w:r>
      <w:r>
        <w:rPr>
          <w:spacing w:val="48"/>
        </w:rPr>
        <w:t> </w:t>
      </w:r>
      <w:r>
        <w:rPr/>
        <w:t>o</w:t>
      </w:r>
      <w:r>
        <w:rPr>
          <w:spacing w:val="47"/>
        </w:rPr>
        <w:t> </w:t>
      </w:r>
      <w:r>
        <w:rPr/>
        <w:t>fito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disciplinar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necessidade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realização</w:t>
      </w:r>
      <w:r>
        <w:rPr>
          <w:spacing w:val="47"/>
        </w:rPr>
        <w:t> </w:t>
      </w:r>
      <w:r>
        <w:rPr/>
        <w:t>da</w:t>
      </w:r>
      <w:r>
        <w:rPr>
          <w:w w:val="100"/>
        </w:rPr>
        <w:t> </w:t>
      </w:r>
      <w:r>
        <w:rPr/>
        <w:t>vistoria</w:t>
      </w:r>
      <w:r>
        <w:rPr>
          <w:spacing w:val="43"/>
        </w:rPr>
        <w:t> </w:t>
      </w:r>
      <w:r>
        <w:rPr/>
        <w:t>anual</w:t>
      </w:r>
      <w:r>
        <w:rPr>
          <w:spacing w:val="44"/>
        </w:rPr>
        <w:t> </w:t>
      </w:r>
      <w:r>
        <w:rPr/>
        <w:t>obrigatória.</w:t>
      </w:r>
      <w:r>
        <w:rPr>
          <w:spacing w:val="45"/>
        </w:rPr>
        <w:t> </w:t>
      </w:r>
      <w:r>
        <w:rPr/>
        <w:t>Porém</w:t>
      </w:r>
      <w:r>
        <w:rPr>
          <w:spacing w:val="43"/>
        </w:rPr>
        <w:t> </w:t>
      </w:r>
      <w:r>
        <w:rPr/>
        <w:t>veio</w:t>
      </w:r>
      <w:r>
        <w:rPr>
          <w:spacing w:val="44"/>
        </w:rPr>
        <w:t> </w:t>
      </w:r>
      <w:r>
        <w:rPr/>
        <w:t>a</w:t>
      </w:r>
      <w:r>
        <w:rPr>
          <w:spacing w:val="43"/>
        </w:rPr>
        <w:t> </w:t>
      </w:r>
      <w:r>
        <w:rPr/>
        <w:t>editar</w:t>
      </w:r>
      <w:r>
        <w:rPr>
          <w:spacing w:val="44"/>
        </w:rPr>
        <w:t> </w:t>
      </w:r>
      <w:r>
        <w:rPr/>
        <w:t>no</w:t>
      </w:r>
      <w:r>
        <w:rPr>
          <w:spacing w:val="43"/>
        </w:rPr>
        <w:t> </w:t>
      </w:r>
      <w:r>
        <w:rPr/>
        <w:t>ano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1999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Deliberação</w:t>
      </w:r>
      <w:r>
        <w:rPr>
          <w:spacing w:val="42"/>
        </w:rPr>
        <w:t> </w:t>
      </w:r>
      <w:r>
        <w:rPr/>
        <w:t>n.º</w:t>
      </w:r>
      <w:r>
        <w:rPr>
          <w:spacing w:val="1"/>
          <w:w w:val="100"/>
        </w:rPr>
        <w:t> </w:t>
      </w:r>
      <w:r>
        <w:rPr/>
        <w:t>107/99, nos seguintes</w:t>
      </w:r>
      <w:r>
        <w:rPr>
          <w:spacing w:val="4"/>
        </w:rPr>
        <w:t> </w:t>
      </w:r>
      <w:r>
        <w:rPr/>
        <w:t>termos:</w:t>
      </w:r>
    </w:p>
    <w:p>
      <w:pPr>
        <w:spacing w:line="240" w:lineRule="auto" w:before="2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3864" w:right="0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i/>
          <w:sz w:val="20"/>
          <w:szCs w:val="20"/>
        </w:rPr>
        <w:t>"O  CONSELHO  NACIONAL  DE  TRÂNSITO–CONTRAN,  usando</w:t>
      </w:r>
      <w:r>
        <w:rPr>
          <w:rFonts w:ascii="Arial" w:hAnsi="Arial" w:cs="Arial" w:eastAsia="Arial" w:hint="default"/>
          <w:i/>
          <w:spacing w:val="47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da</w:t>
      </w:r>
      <w:r>
        <w:rPr>
          <w:rFonts w:ascii="Arial" w:hAnsi="Arial" w:cs="Arial" w:eastAsia="Arial" w:hint="default"/>
          <w:sz w:val="20"/>
          <w:szCs w:val="20"/>
        </w:rPr>
      </w:r>
    </w:p>
    <w:p>
      <w:pPr>
        <w:spacing w:line="230" w:lineRule="exact" w:before="4"/>
        <w:ind w:left="3864" w:right="1815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/>
        <w:pict>
          <v:group style="position:absolute;margin-left:441.599976pt;margin-top:56.919994pt;width:3.75pt;height:.1pt;mso-position-horizontal-relative:page;mso-position-vertical-relative:paragraph;z-index:-6376" coordorigin="8832,1138" coordsize="75,2">
            <v:shape style="position:absolute;left:8832;top:1138;width:75;height:2" coordorigin="8832,1138" coordsize="75,0" path="m8832,1138l8906,113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 w:hAnsi="Arial"/>
          <w:i/>
          <w:sz w:val="20"/>
        </w:rPr>
        <w:t>competência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lhe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confere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12,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inciso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I,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Lei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nº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9.503,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23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setembro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1997,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instituiu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Código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Trânsito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Brasileiro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CTB, e conforme o Decreto nº 2.327, de 23 de setembro de 1997,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trata da Coordenação do Sistema Nacional de Trânsito, considerando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insuficiência do prazo estabelecido na Resolução n</w:t>
      </w:r>
      <w:r>
        <w:rPr>
          <w:rFonts w:ascii="Arial" w:hAnsi="Arial"/>
          <w:i/>
          <w:position w:val="7"/>
          <w:sz w:val="13"/>
        </w:rPr>
        <w:t>o </w:t>
      </w:r>
      <w:r>
        <w:rPr>
          <w:rFonts w:ascii="Arial" w:hAnsi="Arial"/>
          <w:i/>
          <w:sz w:val="20"/>
        </w:rPr>
        <w:t>101/99,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elaboração da nova adequação da forma de inspeção, de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segurança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veicular,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resolve:</w:t>
      </w:r>
      <w:r>
        <w:rPr>
          <w:rFonts w:ascii="Arial" w:hAnsi="Arial"/>
          <w:sz w:val="20"/>
        </w:rPr>
      </w:r>
    </w:p>
    <w:p>
      <w:pPr>
        <w:spacing w:line="240" w:lineRule="auto" w:before="4"/>
        <w:rPr>
          <w:rFonts w:ascii="Arial" w:hAnsi="Arial" w:cs="Arial" w:eastAsia="Arial" w:hint="default"/>
          <w:i/>
          <w:sz w:val="19"/>
          <w:szCs w:val="19"/>
        </w:rPr>
      </w:pPr>
    </w:p>
    <w:p>
      <w:pPr>
        <w:spacing w:line="511" w:lineRule="auto" w:before="0"/>
        <w:ind w:left="3864" w:right="1814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/>
        <w:pict>
          <v:group style="position:absolute;margin-left:223.319992pt;margin-top:11.036913pt;width:283.7pt;height:.1pt;mso-position-horizontal-relative:page;mso-position-vertical-relative:paragraph;z-index:-6352" coordorigin="4466,221" coordsize="5674,2">
            <v:shape style="position:absolute;left:4466;top:221;width:5674;height:2" coordorigin="4466,221" coordsize="5674,0" path="m4466,221l10140,221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 w:hAnsi="Arial"/>
          <w:i/>
          <w:sz w:val="20"/>
        </w:rPr>
        <w:t>Art.1º </w:t>
      </w:r>
      <w:r>
        <w:rPr>
          <w:rFonts w:ascii="Arial" w:hAnsi="Arial"/>
          <w:b/>
          <w:i/>
          <w:sz w:val="20"/>
        </w:rPr>
        <w:t>Fica suspensa a vigência da Resolução n</w:t>
      </w:r>
      <w:r>
        <w:rPr>
          <w:rFonts w:ascii="Arial" w:hAnsi="Arial"/>
          <w:b/>
          <w:i/>
          <w:position w:val="7"/>
          <w:sz w:val="13"/>
        </w:rPr>
        <w:t>o</w:t>
      </w:r>
      <w:r>
        <w:rPr>
          <w:rFonts w:ascii="Arial" w:hAnsi="Arial"/>
          <w:b/>
          <w:i/>
          <w:spacing w:val="-12"/>
          <w:position w:val="7"/>
          <w:sz w:val="13"/>
        </w:rPr>
        <w:t> </w:t>
      </w:r>
      <w:r>
        <w:rPr>
          <w:rFonts w:ascii="Arial" w:hAnsi="Arial"/>
          <w:b/>
          <w:i/>
          <w:sz w:val="20"/>
        </w:rPr>
        <w:t>84/98-CONTRAN</w:t>
      </w:r>
      <w:r>
        <w:rPr>
          <w:rFonts w:ascii="Arial" w:hAnsi="Arial"/>
          <w:i/>
          <w:sz w:val="20"/>
        </w:rPr>
        <w:t>.</w:t>
      </w:r>
      <w:r>
        <w:rPr>
          <w:rFonts w:ascii="Arial" w:hAnsi="Arial"/>
          <w:i/>
          <w:w w:val="99"/>
          <w:sz w:val="20"/>
        </w:rPr>
        <w:t> </w:t>
      </w:r>
      <w:r>
        <w:rPr>
          <w:rFonts w:ascii="Arial" w:hAnsi="Arial"/>
          <w:i/>
          <w:sz w:val="20"/>
        </w:rPr>
        <w:t>Art.2º Esta Resolução entra em vigor na data de sua publicação."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grifei</w:t>
      </w:r>
      <w:r>
        <w:rPr>
          <w:rFonts w:ascii="Arial" w:hAnsi="Arial"/>
          <w:sz w:val="20"/>
        </w:rPr>
      </w:r>
    </w:p>
    <w:p>
      <w:pPr>
        <w:pStyle w:val="BodyText"/>
        <w:spacing w:line="240" w:lineRule="auto" w:before="14"/>
        <w:ind w:right="1814"/>
        <w:jc w:val="both"/>
      </w:pPr>
      <w:r>
        <w:rPr/>
        <w:t>Diante disso não há dúvidas de que o advento da Portaria de</w:t>
      </w:r>
      <w:r>
        <w:rPr>
          <w:spacing w:val="49"/>
        </w:rPr>
        <w:t> </w:t>
      </w:r>
      <w:r>
        <w:rPr/>
        <w:t>n.º</w:t>
      </w:r>
      <w:r>
        <w:rPr>
          <w:spacing w:val="1"/>
          <w:w w:val="100"/>
        </w:rPr>
        <w:t> </w:t>
      </w:r>
      <w:r>
        <w:rPr/>
        <w:t>32/3014 do DETRAN-MS se mostra em desconformidade com o rol normativo</w:t>
      </w:r>
      <w:r>
        <w:rPr>
          <w:spacing w:val="6"/>
        </w:rPr>
        <w:t> </w:t>
      </w:r>
      <w:r>
        <w:rPr/>
        <w:t>acima</w:t>
      </w:r>
      <w:r>
        <w:rPr>
          <w:w w:val="100"/>
        </w:rPr>
        <w:t> </w:t>
      </w:r>
      <w:r>
        <w:rPr/>
        <w:t>exposto, considerando ainda que os atos administrativos não podem</w:t>
      </w:r>
      <w:r>
        <w:rPr>
          <w:spacing w:val="43"/>
        </w:rPr>
        <w:t> </w:t>
      </w:r>
      <w:r>
        <w:rPr/>
        <w:t>ampliar</w:t>
      </w:r>
      <w:r>
        <w:rPr>
          <w:spacing w:val="-1"/>
          <w:w w:val="100"/>
        </w:rPr>
        <w:t> </w:t>
      </w:r>
      <w:r>
        <w:rPr/>
        <w:t>matérias</w:t>
      </w:r>
      <w:r>
        <w:rPr>
          <w:spacing w:val="27"/>
        </w:rPr>
        <w:t> </w:t>
      </w:r>
      <w:r>
        <w:rPr/>
        <w:t>não</w:t>
      </w:r>
      <w:r>
        <w:rPr>
          <w:spacing w:val="25"/>
        </w:rPr>
        <w:t> </w:t>
      </w:r>
      <w:r>
        <w:rPr/>
        <w:t>disciplinadas</w:t>
      </w:r>
      <w:r>
        <w:rPr>
          <w:spacing w:val="27"/>
        </w:rPr>
        <w:t> </w:t>
      </w:r>
      <w:r>
        <w:rPr/>
        <w:t>em</w:t>
      </w:r>
      <w:r>
        <w:rPr>
          <w:spacing w:val="27"/>
        </w:rPr>
        <w:t> </w:t>
      </w:r>
      <w:r>
        <w:rPr/>
        <w:t>lei,</w:t>
      </w:r>
      <w:r>
        <w:rPr>
          <w:spacing w:val="27"/>
        </w:rPr>
        <w:t> </w:t>
      </w:r>
      <w:r>
        <w:rPr/>
        <w:t>sob</w:t>
      </w:r>
      <w:r>
        <w:rPr>
          <w:spacing w:val="25"/>
        </w:rPr>
        <w:t> </w:t>
      </w:r>
      <w:r>
        <w:rPr/>
        <w:t>pena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ultrapassar</w:t>
      </w:r>
      <w:r>
        <w:rPr>
          <w:spacing w:val="24"/>
        </w:rPr>
        <w:t> </w:t>
      </w:r>
      <w:r>
        <w:rPr/>
        <w:t>os</w:t>
      </w:r>
      <w:r>
        <w:rPr>
          <w:spacing w:val="23"/>
        </w:rPr>
        <w:t> </w:t>
      </w:r>
      <w:r>
        <w:rPr/>
        <w:t>limites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isonomia,</w:t>
      </w:r>
      <w:r>
        <w:rPr>
          <w:w w:val="100"/>
        </w:rPr>
        <w:t> </w:t>
      </w:r>
      <w:r>
        <w:rPr/>
        <w:t>também exigida pela Carta Magna da</w:t>
      </w:r>
      <w:r>
        <w:rPr>
          <w:spacing w:val="-1"/>
        </w:rPr>
        <w:t> </w:t>
      </w:r>
      <w:r>
        <w:rPr/>
        <w:t>República.</w:t>
      </w:r>
    </w:p>
    <w:p>
      <w:pPr>
        <w:spacing w:line="240" w:lineRule="auto" w:before="11"/>
        <w:rPr>
          <w:rFonts w:ascii="Arial" w:hAnsi="Arial" w:cs="Arial" w:eastAsia="Arial" w:hint="default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 w:hint="default"/>
          <w:sz w:val="15"/>
          <w:szCs w:val="15"/>
        </w:rPr>
        <w:sectPr>
          <w:pgSz w:w="12240" w:h="15840"/>
          <w:pgMar w:header="414" w:footer="873" w:top="2060" w:bottom="1060" w:left="0" w:right="200"/>
        </w:sectPr>
      </w:pPr>
    </w:p>
    <w:p>
      <w:pPr>
        <w:spacing w:line="240" w:lineRule="auto" w:before="5"/>
        <w:rPr>
          <w:rFonts w:ascii="Arial" w:hAnsi="Arial" w:cs="Arial" w:eastAsia="Arial" w:hint="default"/>
          <w:sz w:val="28"/>
          <w:szCs w:val="28"/>
        </w:rPr>
      </w:pPr>
      <w:r>
        <w:rPr/>
        <w:pict>
          <v:shape style="position:absolute;margin-left:587.707153pt;margin-top:201.233978pt;width:22pt;height:586.8pt;mso-position-horizontal-relative:page;mso-position-vertical-relative:page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liberado nos autos em 06/08/2015 às 17:58, é cópia do original assinado digitalmente por LUIZ ALBERTO DE MOURA FILHO.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 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0801010-75.2015.8.12.0013 e código 2845878.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40" w:lineRule="auto"/>
        <w:ind w:right="-14" w:firstLine="0"/>
        <w:jc w:val="left"/>
      </w:pPr>
      <w:r>
        <w:rPr/>
        <w:t>segue na</w:t>
      </w:r>
      <w:r>
        <w:rPr>
          <w:spacing w:val="3"/>
        </w:rPr>
        <w:t> </w:t>
      </w:r>
      <w:r>
        <w:rPr/>
        <w:t>íntegra:</w:t>
      </w:r>
    </w:p>
    <w:p>
      <w:pPr>
        <w:pStyle w:val="BodyText"/>
        <w:spacing w:line="240" w:lineRule="auto" w:before="72"/>
        <w:ind w:left="223" w:right="0" w:firstLine="0"/>
        <w:jc w:val="both"/>
      </w:pPr>
      <w:r>
        <w:rPr/>
        <w:br w:type="column"/>
      </w:r>
      <w:r>
        <w:rPr/>
        <w:t>Sobre</w:t>
      </w:r>
      <w:r>
        <w:rPr>
          <w:spacing w:val="40"/>
        </w:rPr>
        <w:t> </w:t>
      </w:r>
      <w:r>
        <w:rPr/>
        <w:t>o</w:t>
      </w:r>
      <w:r>
        <w:rPr>
          <w:spacing w:val="41"/>
        </w:rPr>
        <w:t> </w:t>
      </w:r>
      <w:r>
        <w:rPr/>
        <w:t>tema</w:t>
      </w:r>
      <w:r>
        <w:rPr>
          <w:spacing w:val="43"/>
        </w:rPr>
        <w:t> </w:t>
      </w:r>
      <w:r>
        <w:rPr/>
        <w:t>colaciono</w:t>
      </w:r>
      <w:r>
        <w:rPr>
          <w:spacing w:val="42"/>
        </w:rPr>
        <w:t> </w:t>
      </w:r>
      <w:r>
        <w:rPr/>
        <w:t>julgado</w:t>
      </w:r>
      <w:r>
        <w:rPr>
          <w:spacing w:val="42"/>
        </w:rPr>
        <w:t> </w:t>
      </w:r>
      <w:r>
        <w:rPr/>
        <w:t>recente</w:t>
      </w:r>
      <w:r>
        <w:rPr>
          <w:spacing w:val="39"/>
        </w:rPr>
        <w:t> </w:t>
      </w:r>
      <w:r>
        <w:rPr/>
        <w:t>do</w:t>
      </w:r>
      <w:r>
        <w:rPr>
          <w:spacing w:val="38"/>
        </w:rPr>
        <w:t> </w:t>
      </w:r>
      <w:r>
        <w:rPr/>
        <w:t>STF,</w:t>
      </w:r>
      <w:r>
        <w:rPr>
          <w:spacing w:val="38"/>
        </w:rPr>
        <w:t> </w:t>
      </w:r>
      <w:r>
        <w:rPr/>
        <w:t>cuja</w:t>
      </w:r>
      <w:r>
        <w:rPr>
          <w:spacing w:val="40"/>
        </w:rPr>
        <w:t> </w:t>
      </w:r>
      <w:r>
        <w:rPr/>
        <w:t>ementa</w:t>
      </w:r>
    </w:p>
    <w:p>
      <w:pPr>
        <w:spacing w:line="240" w:lineRule="auto" w:before="6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ind w:left="223" w:right="1815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16"/>
        </w:rPr>
        <w:t>"CONSTITUCIONAL. COMPETÊNCIA LEGISLATIVA. TRÂNSITO. LEI 11.311/99,</w:t>
      </w:r>
      <w:r>
        <w:rPr>
          <w:rFonts w:ascii="Arial" w:hAnsi="Arial"/>
          <w:i/>
          <w:spacing w:val="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w w:val="100"/>
          <w:sz w:val="16"/>
        </w:rPr>
        <w:t> </w:t>
      </w:r>
      <w:r>
        <w:rPr>
          <w:rFonts w:ascii="Arial" w:hAnsi="Arial"/>
          <w:i/>
          <w:sz w:val="16"/>
        </w:rPr>
        <w:t>ESTADO DO RIO GRANDE DO SUL.  INSPEÇÃO TÉCNICA  VEICULAR.</w:t>
      </w:r>
      <w:r>
        <w:rPr>
          <w:rFonts w:ascii="Arial" w:hAnsi="Arial"/>
          <w:i/>
          <w:spacing w:val="26"/>
          <w:sz w:val="16"/>
        </w:rPr>
        <w:t> </w:t>
      </w:r>
      <w:r>
        <w:rPr>
          <w:rFonts w:ascii="Arial" w:hAnsi="Arial"/>
          <w:i/>
          <w:sz w:val="16"/>
        </w:rPr>
        <w:t>VIOLAÇÃO</w:t>
      </w:r>
      <w:r>
        <w:rPr>
          <w:rFonts w:ascii="Arial" w:hAnsi="Arial"/>
          <w:i/>
          <w:w w:val="100"/>
          <w:sz w:val="16"/>
        </w:rPr>
        <w:t> </w:t>
      </w:r>
      <w:r>
        <w:rPr>
          <w:rFonts w:ascii="Arial" w:hAnsi="Arial"/>
          <w:i/>
          <w:sz w:val="16"/>
        </w:rPr>
        <w:t>AO ART. 22, XI, DA CF. MATÉRIA PRIVATIVAMENTE OUTORGADA À UNIÃO.</w:t>
      </w:r>
      <w:r>
        <w:rPr>
          <w:rFonts w:ascii="Arial" w:hAnsi="Arial"/>
          <w:i/>
          <w:spacing w:val="16"/>
          <w:sz w:val="16"/>
        </w:rPr>
        <w:t> </w:t>
      </w:r>
      <w:r>
        <w:rPr>
          <w:rFonts w:ascii="Arial" w:hAnsi="Arial"/>
          <w:i/>
          <w:sz w:val="16"/>
        </w:rPr>
        <w:t>AÇÃO</w:t>
      </w:r>
      <w:r>
        <w:rPr>
          <w:rFonts w:ascii="Arial" w:hAnsi="Arial"/>
          <w:i/>
          <w:w w:val="100"/>
          <w:sz w:val="16"/>
        </w:rPr>
        <w:t> </w:t>
      </w:r>
      <w:r>
        <w:rPr>
          <w:rFonts w:ascii="Arial" w:hAnsi="Arial"/>
          <w:i/>
          <w:sz w:val="16"/>
        </w:rPr>
        <w:t>DIRETA  DE  INCONSTITUCIONALIDADE  PROCEDENTE.  </w:t>
      </w:r>
      <w:r>
        <w:rPr>
          <w:rFonts w:ascii="Arial" w:hAnsi="Arial"/>
          <w:i/>
          <w:sz w:val="20"/>
        </w:rPr>
        <w:t>1. Ao disciplinar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tema</w:t>
      </w:r>
      <w:r>
        <w:rPr>
          <w:rFonts w:ascii="Arial" w:hAnsi="Arial"/>
          <w:sz w:val="20"/>
        </w:rPr>
      </w:r>
    </w:p>
    <w:p>
      <w:pPr>
        <w:spacing w:before="0"/>
        <w:ind w:left="223" w:right="0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i/>
          <w:sz w:val="20"/>
        </w:rPr>
        <w:t>que está inegavelmente compreendido na noção conceitual de 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trânsito</w:t>
      </w:r>
      <w:r>
        <w:rPr>
          <w:rFonts w:ascii="Arial" w:hAnsi="Arial"/>
          <w:sz w:val="20"/>
        </w:rPr>
      </w:r>
    </w:p>
    <w:p>
      <w:pPr>
        <w:spacing w:before="0"/>
        <w:ind w:left="223" w:right="1815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i/>
          <w:sz w:val="20"/>
          <w:szCs w:val="20"/>
        </w:rPr>
        <w:t>–</w:t>
      </w:r>
      <w:r>
        <w:rPr>
          <w:rFonts w:ascii="Arial" w:hAnsi="Arial" w:cs="Arial" w:eastAsia="Arial" w:hint="default"/>
          <w:i/>
          <w:spacing w:val="33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não</w:t>
      </w:r>
      <w:r>
        <w:rPr>
          <w:rFonts w:ascii="Arial" w:hAnsi="Arial" w:cs="Arial" w:eastAsia="Arial" w:hint="default"/>
          <w:i/>
          <w:spacing w:val="32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se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confundindo</w:t>
      </w:r>
      <w:r>
        <w:rPr>
          <w:rFonts w:ascii="Arial" w:hAnsi="Arial" w:cs="Arial" w:eastAsia="Arial" w:hint="default"/>
          <w:i/>
          <w:spacing w:val="30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com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aquilo</w:t>
      </w:r>
      <w:r>
        <w:rPr>
          <w:rFonts w:ascii="Arial" w:hAnsi="Arial" w:cs="Arial" w:eastAsia="Arial" w:hint="default"/>
          <w:i/>
          <w:spacing w:val="2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que</w:t>
      </w:r>
      <w:r>
        <w:rPr>
          <w:rFonts w:ascii="Arial" w:hAnsi="Arial" w:cs="Arial" w:eastAsia="Arial" w:hint="default"/>
          <w:i/>
          <w:spacing w:val="2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o</w:t>
      </w:r>
      <w:r>
        <w:rPr>
          <w:rFonts w:ascii="Arial" w:hAnsi="Arial" w:cs="Arial" w:eastAsia="Arial" w:hint="default"/>
          <w:i/>
          <w:spacing w:val="30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art.</w:t>
      </w:r>
      <w:r>
        <w:rPr>
          <w:rFonts w:ascii="Arial" w:hAnsi="Arial" w:cs="Arial" w:eastAsia="Arial" w:hint="default"/>
          <w:i/>
          <w:spacing w:val="31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23,</w:t>
      </w:r>
      <w:r>
        <w:rPr>
          <w:rFonts w:ascii="Arial" w:hAnsi="Arial" w:cs="Arial" w:eastAsia="Arial" w:hint="default"/>
          <w:i/>
          <w:spacing w:val="30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XII,</w:t>
      </w:r>
      <w:r>
        <w:rPr>
          <w:rFonts w:ascii="Arial" w:hAnsi="Arial" w:cs="Arial" w:eastAsia="Arial" w:hint="default"/>
          <w:i/>
          <w:spacing w:val="32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da</w:t>
      </w:r>
      <w:r>
        <w:rPr>
          <w:rFonts w:ascii="Arial" w:hAnsi="Arial" w:cs="Arial" w:eastAsia="Arial" w:hint="default"/>
          <w:i/>
          <w:spacing w:val="30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Constituição</w:t>
      </w:r>
      <w:r>
        <w:rPr>
          <w:rFonts w:ascii="Arial" w:hAnsi="Arial" w:cs="Arial" w:eastAsia="Arial" w:hint="default"/>
          <w:i/>
          <w:spacing w:val="-1"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denominou</w:t>
      </w:r>
      <w:r>
        <w:rPr>
          <w:rFonts w:ascii="Arial" w:hAnsi="Arial" w:cs="Arial" w:eastAsia="Arial" w:hint="default"/>
          <w:i/>
          <w:spacing w:val="2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de</w:t>
      </w:r>
      <w:r>
        <w:rPr>
          <w:rFonts w:ascii="Arial" w:hAnsi="Arial" w:cs="Arial" w:eastAsia="Arial" w:hint="default"/>
          <w:i/>
          <w:spacing w:val="27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“política</w:t>
      </w:r>
      <w:r>
        <w:rPr>
          <w:rFonts w:ascii="Arial" w:hAnsi="Arial" w:cs="Arial" w:eastAsia="Arial" w:hint="default"/>
          <w:i/>
          <w:spacing w:val="2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de</w:t>
      </w:r>
      <w:r>
        <w:rPr>
          <w:rFonts w:ascii="Arial" w:hAnsi="Arial" w:cs="Arial" w:eastAsia="Arial" w:hint="default"/>
          <w:i/>
          <w:spacing w:val="27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educação</w:t>
      </w:r>
      <w:r>
        <w:rPr>
          <w:rFonts w:ascii="Arial" w:hAnsi="Arial" w:cs="Arial" w:eastAsia="Arial" w:hint="default"/>
          <w:i/>
          <w:spacing w:val="28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para</w:t>
      </w:r>
      <w:r>
        <w:rPr>
          <w:rFonts w:ascii="Arial" w:hAnsi="Arial" w:cs="Arial" w:eastAsia="Arial" w:hint="default"/>
          <w:i/>
          <w:spacing w:val="28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segurança</w:t>
      </w:r>
      <w:r>
        <w:rPr>
          <w:rFonts w:ascii="Arial" w:hAnsi="Arial" w:cs="Arial" w:eastAsia="Arial" w:hint="default"/>
          <w:i/>
          <w:spacing w:val="2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no</w:t>
      </w:r>
      <w:r>
        <w:rPr>
          <w:rFonts w:ascii="Arial" w:hAnsi="Arial" w:cs="Arial" w:eastAsia="Arial" w:hint="default"/>
          <w:i/>
          <w:spacing w:val="27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trânsito”</w:t>
      </w:r>
      <w:r>
        <w:rPr>
          <w:rFonts w:ascii="Arial" w:hAnsi="Arial" w:cs="Arial" w:eastAsia="Arial" w:hint="default"/>
          <w:i/>
          <w:spacing w:val="26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–</w:t>
      </w:r>
      <w:r>
        <w:rPr>
          <w:rFonts w:ascii="Arial" w:hAnsi="Arial" w:cs="Arial" w:eastAsia="Arial" w:hint="default"/>
          <w:i/>
          <w:spacing w:val="26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a</w:t>
      </w:r>
      <w:r>
        <w:rPr>
          <w:rFonts w:ascii="Arial" w:hAnsi="Arial" w:cs="Arial" w:eastAsia="Arial" w:hint="default"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Assembleia Legislativa estadual se houve com nítido excesso</w:t>
      </w:r>
      <w:r>
        <w:rPr>
          <w:rFonts w:ascii="Arial" w:hAnsi="Arial" w:cs="Arial" w:eastAsia="Arial" w:hint="default"/>
          <w:i/>
          <w:spacing w:val="14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no</w:t>
      </w:r>
      <w:r>
        <w:rPr>
          <w:rFonts w:ascii="Arial" w:hAnsi="Arial" w:cs="Arial" w:eastAsia="Arial" w:hint="default"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exercício de sua competência normativa, em afronta à previsão do</w:t>
      </w:r>
      <w:r>
        <w:rPr>
          <w:rFonts w:ascii="Arial" w:hAnsi="Arial" w:cs="Arial" w:eastAsia="Arial" w:hint="default"/>
          <w:i/>
          <w:spacing w:val="40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art.</w:t>
      </w:r>
      <w:r>
        <w:rPr>
          <w:rFonts w:ascii="Arial" w:hAnsi="Arial" w:cs="Arial" w:eastAsia="Arial" w:hint="default"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22, XI, da Constituição, o que implica a invalidade da Lei 11.311/99.</w:t>
      </w:r>
      <w:r>
        <w:rPr>
          <w:rFonts w:ascii="Arial" w:hAnsi="Arial" w:cs="Arial" w:eastAsia="Arial" w:hint="default"/>
          <w:i/>
          <w:spacing w:val="24"/>
          <w:sz w:val="20"/>
          <w:szCs w:val="20"/>
        </w:rPr>
        <w:t> </w:t>
      </w:r>
      <w:r>
        <w:rPr>
          <w:rFonts w:ascii="Arial" w:hAnsi="Arial" w:cs="Arial" w:eastAsia="Arial" w:hint="default"/>
          <w:i/>
          <w:sz w:val="20"/>
          <w:szCs w:val="20"/>
        </w:rPr>
        <w:t>2.</w:t>
      </w:r>
      <w:r>
        <w:rPr>
          <w:rFonts w:ascii="Arial" w:hAnsi="Arial" w:cs="Arial" w:eastAsia="Arial" w:hint="default"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 atividade de inspeção das condições de segurança</w:t>
      </w:r>
      <w:r>
        <w:rPr>
          <w:rFonts w:ascii="Arial" w:hAnsi="Arial" w:cs="Arial" w:eastAsia="Arial" w:hint="default"/>
          <w:b/>
          <w:bCs/>
          <w:i/>
          <w:spacing w:val="21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veicular</w:t>
      </w:r>
      <w:r>
        <w:rPr>
          <w:rFonts w:ascii="Arial" w:hAnsi="Arial" w:cs="Arial" w:eastAsia="Arial" w:hint="default"/>
          <w:b/>
          <w:bCs/>
          <w:i/>
          <w:spacing w:val="-1"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spacing w:val="-1"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somente poderá ser exercida pelos órgãos e entidades</w:t>
      </w:r>
      <w:r>
        <w:rPr>
          <w:rFonts w:ascii="Arial" w:hAnsi="Arial" w:cs="Arial" w:eastAsia="Arial" w:hint="default"/>
          <w:b/>
          <w:bCs/>
          <w:i/>
          <w:spacing w:val="29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executivos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de trânsito dos Estados e do Distrito Federal quando</w:t>
      </w:r>
      <w:r>
        <w:rPr>
          <w:rFonts w:ascii="Arial" w:hAnsi="Arial" w:cs="Arial" w:eastAsia="Arial" w:hint="default"/>
          <w:b/>
          <w:bCs/>
          <w:i/>
          <w:spacing w:val="21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assim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autorizados</w:t>
      </w:r>
      <w:r>
        <w:rPr>
          <w:rFonts w:ascii="Arial" w:hAnsi="Arial" w:cs="Arial" w:eastAsia="Arial" w:hint="default"/>
          <w:b/>
          <w:bCs/>
          <w:i/>
          <w:spacing w:val="33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por</w:t>
      </w:r>
      <w:r>
        <w:rPr>
          <w:rFonts w:ascii="Arial" w:hAnsi="Arial" w:cs="Arial" w:eastAsia="Arial" w:hint="default"/>
          <w:b/>
          <w:bCs/>
          <w:i/>
          <w:spacing w:val="33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delegação</w:t>
      </w:r>
      <w:r>
        <w:rPr>
          <w:rFonts w:ascii="Arial" w:hAnsi="Arial" w:cs="Arial" w:eastAsia="Arial" w:hint="default"/>
          <w:b/>
          <w:bCs/>
          <w:i/>
          <w:spacing w:val="30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do</w:t>
      </w:r>
      <w:r>
        <w:rPr>
          <w:rFonts w:ascii="Arial" w:hAnsi="Arial" w:cs="Arial" w:eastAsia="Arial" w:hint="default"/>
          <w:b/>
          <w:bCs/>
          <w:i/>
          <w:spacing w:val="29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órgão</w:t>
      </w:r>
      <w:r>
        <w:rPr>
          <w:rFonts w:ascii="Arial" w:hAnsi="Arial" w:cs="Arial" w:eastAsia="Arial" w:hint="default"/>
          <w:b/>
          <w:bCs/>
          <w:i/>
          <w:spacing w:val="31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federal</w:t>
      </w:r>
      <w:r>
        <w:rPr>
          <w:rFonts w:ascii="Arial" w:hAnsi="Arial" w:cs="Arial" w:eastAsia="Arial" w:hint="default"/>
          <w:b/>
          <w:bCs/>
          <w:i/>
          <w:spacing w:val="30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competente</w:t>
      </w:r>
      <w:r>
        <w:rPr>
          <w:rFonts w:ascii="Arial" w:hAnsi="Arial" w:cs="Arial" w:eastAsia="Arial" w:hint="default"/>
          <w:b/>
          <w:bCs/>
          <w:i/>
          <w:spacing w:val="31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(art.</w:t>
      </w:r>
      <w:r>
        <w:rPr>
          <w:rFonts w:ascii="Arial" w:hAnsi="Arial" w:cs="Arial" w:eastAsia="Arial" w:hint="default"/>
          <w:b/>
          <w:bCs/>
          <w:i/>
          <w:spacing w:val="31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22,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III,</w:t>
      </w:r>
      <w:r>
        <w:rPr>
          <w:rFonts w:ascii="Arial" w:hAnsi="Arial" w:cs="Arial" w:eastAsia="Arial" w:hint="default"/>
          <w:b/>
          <w:bCs/>
          <w:i/>
          <w:spacing w:val="28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do</w:t>
      </w:r>
      <w:r>
        <w:rPr>
          <w:rFonts w:ascii="Arial" w:hAnsi="Arial" w:cs="Arial" w:eastAsia="Arial" w:hint="default"/>
          <w:b/>
          <w:bCs/>
          <w:i/>
          <w:spacing w:val="28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Código</w:t>
      </w:r>
      <w:r>
        <w:rPr>
          <w:rFonts w:ascii="Arial" w:hAnsi="Arial" w:cs="Arial" w:eastAsia="Arial" w:hint="default"/>
          <w:b/>
          <w:bCs/>
          <w:i/>
          <w:spacing w:val="29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de</w:t>
      </w:r>
      <w:r>
        <w:rPr>
          <w:rFonts w:ascii="Arial" w:hAnsi="Arial" w:cs="Arial" w:eastAsia="Arial" w:hint="default"/>
          <w:b/>
          <w:bCs/>
          <w:i/>
          <w:spacing w:val="29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Trânsito</w:t>
      </w:r>
      <w:r>
        <w:rPr>
          <w:rFonts w:ascii="Arial" w:hAnsi="Arial" w:cs="Arial" w:eastAsia="Arial" w:hint="default"/>
          <w:b/>
          <w:bCs/>
          <w:i/>
          <w:spacing w:val="28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Brasileiro).</w:t>
      </w:r>
      <w:r>
        <w:rPr>
          <w:rFonts w:ascii="Arial" w:hAnsi="Arial" w:cs="Arial" w:eastAsia="Arial" w:hint="default"/>
          <w:b/>
          <w:bCs/>
          <w:i/>
          <w:spacing w:val="30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Ao</w:t>
      </w:r>
      <w:r>
        <w:rPr>
          <w:rFonts w:ascii="Arial" w:hAnsi="Arial" w:cs="Arial" w:eastAsia="Arial" w:hint="default"/>
          <w:b/>
          <w:bCs/>
          <w:i/>
          <w:spacing w:val="30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atribuir</w:t>
      </w:r>
      <w:r>
        <w:rPr>
          <w:rFonts w:ascii="Arial" w:hAnsi="Arial" w:cs="Arial" w:eastAsia="Arial" w:hint="default"/>
          <w:b/>
          <w:bCs/>
          <w:i/>
          <w:spacing w:val="29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ao</w:t>
      </w:r>
      <w:r>
        <w:rPr>
          <w:rFonts w:ascii="Arial" w:hAnsi="Arial" w:cs="Arial" w:eastAsia="Arial" w:hint="default"/>
          <w:b/>
          <w:bCs/>
          <w:i/>
          <w:spacing w:val="27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DETRAN/RS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competência para realizar referidas inspeções, além de</w:t>
      </w:r>
      <w:r>
        <w:rPr>
          <w:rFonts w:ascii="Arial" w:hAnsi="Arial" w:cs="Arial" w:eastAsia="Arial" w:hint="default"/>
          <w:b/>
          <w:bCs/>
          <w:i/>
          <w:spacing w:val="-28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possibilitar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transferência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da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execução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das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inspeções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a</w:t>
      </w:r>
      <w:r>
        <w:rPr>
          <w:rFonts w:ascii="Arial" w:hAnsi="Arial" w:cs="Arial" w:eastAsia="Arial" w:hint="default"/>
          <w:b/>
          <w:bCs/>
          <w:i/>
          <w:spacing w:val="27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Municípios,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consórcios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de</w:t>
      </w:r>
      <w:r>
        <w:rPr>
          <w:rFonts w:ascii="Arial" w:hAnsi="Arial" w:cs="Arial" w:eastAsia="Arial" w:hint="default"/>
          <w:b/>
          <w:bCs/>
          <w:i/>
          <w:spacing w:val="55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Municípios e concessionárias, a Lei</w:t>
      </w:r>
      <w:r>
        <w:rPr>
          <w:rFonts w:ascii="Arial" w:hAnsi="Arial" w:cs="Arial" w:eastAsia="Arial" w:hint="default"/>
          <w:b/>
          <w:bCs/>
          <w:i/>
          <w:spacing w:val="22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11.311/99</w:t>
      </w:r>
      <w:r>
        <w:rPr>
          <w:rFonts w:ascii="Arial" w:hAnsi="Arial" w:cs="Arial" w:eastAsia="Arial" w:hint="default"/>
          <w:b/>
          <w:bCs/>
          <w:i/>
          <w:spacing w:val="-1"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spacing w:val="-1"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também usurpou a titularidade da União para prestação</w:t>
      </w:r>
      <w:r>
        <w:rPr>
          <w:rFonts w:ascii="Arial" w:hAnsi="Arial" w:cs="Arial" w:eastAsia="Arial" w:hint="default"/>
          <w:b/>
          <w:bCs/>
          <w:i/>
          <w:spacing w:val="34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desses</w:t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</w:r>
      <w:r>
        <w:rPr>
          <w:rFonts w:ascii="Arial" w:hAnsi="Arial" w:cs="Arial" w:eastAsia="Arial" w:hint="default"/>
          <w:b/>
          <w:bCs/>
          <w:i/>
          <w:w w:val="99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serviços,    ainda    que    por    delegação.    3.    Ação    direta   </w:t>
      </w:r>
      <w:r>
        <w:rPr>
          <w:rFonts w:ascii="Arial" w:hAnsi="Arial" w:cs="Arial" w:eastAsia="Arial" w:hint="default"/>
          <w:b/>
          <w:bCs/>
          <w:i/>
          <w:spacing w:val="33"/>
          <w:sz w:val="20"/>
          <w:szCs w:val="20"/>
          <w:u w:val="single" w:color="000000"/>
        </w:rPr>
        <w:t> </w:t>
      </w:r>
      <w:r>
        <w:rPr>
          <w:rFonts w:ascii="Arial" w:hAnsi="Arial" w:cs="Arial" w:eastAsia="Arial" w:hint="default"/>
          <w:b/>
          <w:bCs/>
          <w:i/>
          <w:sz w:val="20"/>
          <w:szCs w:val="20"/>
          <w:u w:val="single" w:color="000000"/>
        </w:rPr>
        <w:t>de</w:t>
      </w:r>
      <w:r>
        <w:rPr>
          <w:rFonts w:ascii="Arial" w:hAnsi="Arial" w:cs="Arial" w:eastAsia="Arial" w:hint="default"/>
          <w:b/>
          <w:bCs/>
          <w:i/>
          <w:sz w:val="20"/>
          <w:szCs w:val="20"/>
        </w:rPr>
      </w:r>
      <w:r>
        <w:rPr>
          <w:rFonts w:ascii="Arial" w:hAnsi="Arial" w:cs="Arial" w:eastAsia="Arial" w:hint="default"/>
          <w:sz w:val="20"/>
          <w:szCs w:val="20"/>
        </w:rPr>
      </w:r>
    </w:p>
    <w:p>
      <w:pPr>
        <w:spacing w:after="0"/>
        <w:jc w:val="both"/>
        <w:rPr>
          <w:rFonts w:ascii="Arial" w:hAnsi="Arial" w:cs="Arial" w:eastAsia="Arial" w:hint="default"/>
          <w:sz w:val="20"/>
          <w:szCs w:val="20"/>
        </w:rPr>
        <w:sectPr>
          <w:type w:val="continuous"/>
          <w:pgSz w:w="12240" w:h="15840"/>
          <w:pgMar w:top="2060" w:bottom="1060" w:left="0" w:right="200"/>
          <w:cols w:num="2" w:equalWidth="0">
            <w:col w:w="3601" w:space="40"/>
            <w:col w:w="8399"/>
          </w:cols>
        </w:sectPr>
      </w:pPr>
    </w:p>
    <w:p>
      <w:pPr>
        <w:spacing w:line="240" w:lineRule="auto" w:before="10"/>
        <w:rPr>
          <w:rFonts w:ascii="Arial" w:hAnsi="Arial" w:cs="Arial" w:eastAsia="Arial" w:hint="default"/>
          <w:b/>
          <w:bCs/>
          <w:i/>
          <w:sz w:val="15"/>
          <w:szCs w:val="15"/>
        </w:rPr>
      </w:pPr>
      <w:r>
        <w:rPr/>
        <w:pict>
          <v:shape style="position:absolute;margin-left:587.707153pt;margin-top:201.233978pt;width:22pt;height:586.8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 w:cs="Arial" w:eastAsia="Arial" w:hint="default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liberado nos autos em 06/08/2015 às 17:58, é cópia do original assinado digitalmente por LUIZ ALBERTO DE MOURA FILHO.</w:t>
                  </w:r>
                  <w:hyperlink r:id="rId7">
                    <w:r>
                      <w:rPr>
                        <w:rFonts w:ascii="Arial" w:hAnsi="Arial"/>
                        <w:sz w:val="18"/>
                      </w:rPr>
                      <w:t> 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0801010-75.2015.8.12.0013 e código 2845878.</w:t>
                  </w:r>
                </w:p>
              </w:txbxContent>
            </v:textbox>
            <w10:wrap type="none"/>
          </v:shape>
        </w:pict>
      </w:r>
    </w:p>
    <w:p>
      <w:pPr>
        <w:spacing w:line="249" w:lineRule="auto" w:before="74"/>
        <w:ind w:left="3864" w:right="1816" w:firstLine="0"/>
        <w:jc w:val="both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i/>
          <w:w w:val="99"/>
          <w:sz w:val="20"/>
        </w:rPr>
      </w:r>
      <w:r>
        <w:rPr>
          <w:rFonts w:ascii="Arial"/>
          <w:b/>
          <w:i/>
          <w:sz w:val="20"/>
          <w:u w:val="single" w:color="000000"/>
        </w:rPr>
        <w:t>inconstitucionalidade julgada procedente, confirmando-se</w:t>
      </w:r>
      <w:r>
        <w:rPr>
          <w:rFonts w:ascii="Arial"/>
          <w:b/>
          <w:i/>
          <w:spacing w:val="24"/>
          <w:sz w:val="20"/>
          <w:u w:val="single" w:color="000000"/>
        </w:rPr>
        <w:t> </w:t>
      </w:r>
      <w:r>
        <w:rPr>
          <w:rFonts w:ascii="Arial"/>
          <w:b/>
          <w:i/>
          <w:sz w:val="20"/>
          <w:u w:val="single" w:color="000000"/>
        </w:rPr>
        <w:t>liminar</w:t>
      </w:r>
      <w:r>
        <w:rPr>
          <w:rFonts w:ascii="Arial"/>
          <w:b/>
          <w:i/>
          <w:w w:val="99"/>
          <w:sz w:val="20"/>
        </w:rPr>
      </w:r>
      <w:r>
        <w:rPr>
          <w:rFonts w:ascii="Arial"/>
          <w:b/>
          <w:i/>
          <w:w w:val="99"/>
          <w:sz w:val="20"/>
        </w:rPr>
        <w:t> </w:t>
      </w:r>
      <w:r>
        <w:rPr>
          <w:rFonts w:ascii="Arial"/>
          <w:b/>
          <w:i/>
          <w:sz w:val="20"/>
          <w:u w:val="single" w:color="000000"/>
        </w:rPr>
        <w:t>anteriormente concedida</w:t>
      </w:r>
      <w:r>
        <w:rPr>
          <w:rFonts w:ascii="Arial"/>
          <w:b/>
          <w:i/>
          <w:sz w:val="20"/>
        </w:rPr>
      </w:r>
      <w:r>
        <w:rPr>
          <w:rFonts w:ascii="Arial"/>
          <w:i/>
          <w:sz w:val="20"/>
        </w:rPr>
        <w:t>. (STF, Relator: Min. TEORI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z w:val="20"/>
        </w:rPr>
        <w:t>ZAVASCKI,</w:t>
      </w:r>
      <w:r>
        <w:rPr>
          <w:rFonts w:ascii="Arial"/>
          <w:i/>
          <w:spacing w:val="-1"/>
          <w:w w:val="99"/>
          <w:sz w:val="20"/>
        </w:rPr>
        <w:t> </w:t>
      </w: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Julgamento: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18/09/2014,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Tribunal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Pleno)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 w:hint="default"/>
          <w:i/>
          <w:sz w:val="21"/>
          <w:szCs w:val="21"/>
        </w:rPr>
      </w:pPr>
    </w:p>
    <w:p>
      <w:pPr>
        <w:pStyle w:val="BodyText"/>
        <w:spacing w:line="240" w:lineRule="auto"/>
        <w:ind w:right="1815"/>
        <w:jc w:val="both"/>
      </w:pPr>
      <w:r>
        <w:rPr/>
        <w:t>Assim, por ser cognição aqui, sumária, e considerando</w:t>
      </w:r>
      <w:r>
        <w:rPr>
          <w:spacing w:val="7"/>
        </w:rPr>
        <w:t> </w:t>
      </w:r>
      <w:r>
        <w:rPr/>
        <w:t>que</w:t>
      </w:r>
      <w:r>
        <w:rPr>
          <w:w w:val="100"/>
        </w:rPr>
        <w:t> </w:t>
      </w:r>
      <w:r>
        <w:rPr/>
        <w:t>efetivamente o direito do requerente se vislumbra como descrito na peça</w:t>
      </w:r>
      <w:r>
        <w:rPr>
          <w:spacing w:val="38"/>
        </w:rPr>
        <w:t> </w:t>
      </w:r>
      <w:r>
        <w:rPr/>
        <w:t>vestibular,</w:t>
      </w:r>
      <w:r>
        <w:rPr>
          <w:w w:val="100"/>
        </w:rPr>
        <w:t> </w:t>
      </w:r>
      <w:r>
        <w:rPr/>
        <w:t>há</w:t>
      </w:r>
      <w:r>
        <w:rPr>
          <w:spacing w:val="48"/>
        </w:rPr>
        <w:t> </w:t>
      </w:r>
      <w:r>
        <w:rPr/>
        <w:t>que</w:t>
      </w:r>
      <w:r>
        <w:rPr>
          <w:spacing w:val="48"/>
        </w:rPr>
        <w:t> </w:t>
      </w:r>
      <w:r>
        <w:rPr/>
        <w:t>se</w:t>
      </w:r>
      <w:r>
        <w:rPr>
          <w:spacing w:val="48"/>
        </w:rPr>
        <w:t> </w:t>
      </w:r>
      <w:r>
        <w:rPr/>
        <w:t>conceder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liminar</w:t>
      </w:r>
      <w:r>
        <w:rPr>
          <w:spacing w:val="47"/>
        </w:rPr>
        <w:t> </w:t>
      </w:r>
      <w:r>
        <w:rPr/>
        <w:t>para</w:t>
      </w:r>
      <w:r>
        <w:rPr>
          <w:spacing w:val="46"/>
        </w:rPr>
        <w:t> </w:t>
      </w:r>
      <w:r>
        <w:rPr/>
        <w:t>antecipar</w:t>
      </w:r>
      <w:r>
        <w:rPr>
          <w:spacing w:val="45"/>
        </w:rPr>
        <w:t> </w:t>
      </w:r>
      <w:r>
        <w:rPr/>
        <w:t>os</w:t>
      </w:r>
      <w:r>
        <w:rPr>
          <w:spacing w:val="46"/>
        </w:rPr>
        <w:t> </w:t>
      </w:r>
      <w:r>
        <w:rPr/>
        <w:t>efeitos</w:t>
      </w:r>
      <w:r>
        <w:rPr>
          <w:spacing w:val="46"/>
        </w:rPr>
        <w:t> </w:t>
      </w:r>
      <w:r>
        <w:rPr/>
        <w:t>da</w:t>
      </w:r>
      <w:r>
        <w:rPr>
          <w:spacing w:val="45"/>
        </w:rPr>
        <w:t> </w:t>
      </w:r>
      <w:r>
        <w:rPr/>
        <w:t>tutela</w:t>
      </w:r>
      <w:r>
        <w:rPr>
          <w:spacing w:val="46"/>
        </w:rPr>
        <w:t> </w:t>
      </w:r>
      <w:r>
        <w:rPr/>
        <w:t>jurisdicional</w:t>
      </w:r>
      <w:r>
        <w:rPr>
          <w:spacing w:val="47"/>
        </w:rPr>
        <w:t> </w:t>
      </w:r>
      <w:r>
        <w:rPr/>
        <w:t>de</w:t>
      </w:r>
      <w:r>
        <w:rPr>
          <w:w w:val="100"/>
        </w:rPr>
        <w:t> </w:t>
      </w:r>
      <w:r>
        <w:rPr/>
        <w:t>mérito, imprimindo </w:t>
      </w:r>
      <w:r>
        <w:rPr>
          <w:rFonts w:ascii="Arial" w:hAnsi="Arial"/>
          <w:b/>
        </w:rPr>
        <w:t>verosimilhança </w:t>
      </w:r>
      <w:r>
        <w:rPr/>
        <w:t>ao</w:t>
      </w:r>
      <w:r>
        <w:rPr>
          <w:spacing w:val="1"/>
        </w:rPr>
        <w:t> </w:t>
      </w:r>
      <w:r>
        <w:rPr/>
        <w:t>alegado.</w:t>
      </w:r>
    </w:p>
    <w:p>
      <w:pPr>
        <w:spacing w:line="240" w:lineRule="auto" w:before="2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240" w:lineRule="auto"/>
        <w:ind w:right="1815"/>
        <w:jc w:val="both"/>
      </w:pPr>
      <w:r>
        <w:rPr/>
        <w:t>O </w:t>
      </w:r>
      <w:r>
        <w:rPr>
          <w:rFonts w:ascii="Arial" w:hAnsi="Arial"/>
          <w:b/>
        </w:rPr>
        <w:t>fundado receio de dano </w:t>
      </w:r>
      <w:r>
        <w:rPr/>
        <w:t>também resta evidenciado</w:t>
      </w:r>
      <w:r>
        <w:rPr>
          <w:spacing w:val="10"/>
        </w:rPr>
        <w:t> </w:t>
      </w:r>
      <w:r>
        <w:rPr/>
        <w:t>na</w:t>
      </w:r>
      <w:r>
        <w:rPr>
          <w:w w:val="100"/>
        </w:rPr>
        <w:t> </w:t>
      </w:r>
      <w:r>
        <w:rPr/>
        <w:t>medida em que o condicionamento do licenciamento do veículo considerado à</w:t>
      </w:r>
      <w:r>
        <w:rPr>
          <w:spacing w:val="-2"/>
        </w:rPr>
        <w:t> </w:t>
      </w:r>
      <w:r>
        <w:rPr/>
        <w:t>prévia</w:t>
      </w:r>
      <w:r>
        <w:rPr>
          <w:spacing w:val="-1"/>
          <w:w w:val="100"/>
        </w:rPr>
        <w:t> </w:t>
      </w:r>
      <w:r>
        <w:rPr/>
        <w:t>realização</w:t>
      </w:r>
      <w:r>
        <w:rPr>
          <w:spacing w:val="52"/>
        </w:rPr>
        <w:t> </w:t>
      </w:r>
      <w:r>
        <w:rPr/>
        <w:t>da</w:t>
      </w:r>
      <w:r>
        <w:rPr>
          <w:spacing w:val="52"/>
        </w:rPr>
        <w:t> </w:t>
      </w:r>
      <w:r>
        <w:rPr/>
        <w:t>combatida</w:t>
      </w:r>
      <w:r>
        <w:rPr>
          <w:spacing w:val="51"/>
        </w:rPr>
        <w:t> </w:t>
      </w:r>
      <w:r>
        <w:rPr/>
        <w:t>vistoria</w:t>
      </w:r>
      <w:r>
        <w:rPr>
          <w:spacing w:val="52"/>
        </w:rPr>
        <w:t> </w:t>
      </w:r>
      <w:r>
        <w:rPr/>
        <w:t>veicular</w:t>
      </w:r>
      <w:r>
        <w:rPr>
          <w:spacing w:val="53"/>
        </w:rPr>
        <w:t> </w:t>
      </w:r>
      <w:r>
        <w:rPr/>
        <w:t>impede</w:t>
      </w:r>
      <w:r>
        <w:rPr>
          <w:spacing w:val="51"/>
        </w:rPr>
        <w:t> </w:t>
      </w:r>
      <w:r>
        <w:rPr/>
        <w:t>o</w:t>
      </w:r>
      <w:r>
        <w:rPr>
          <w:spacing w:val="50"/>
        </w:rPr>
        <w:t> </w:t>
      </w:r>
      <w:r>
        <w:rPr/>
        <w:t>demandante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regularizar</w:t>
      </w:r>
      <w:r>
        <w:rPr>
          <w:spacing w:val="51"/>
        </w:rPr>
        <w:t> </w:t>
      </w:r>
      <w:r>
        <w:rPr/>
        <w:t>a</w:t>
      </w:r>
      <w:r>
        <w:rPr>
          <w:w w:val="100"/>
        </w:rPr>
        <w:t> </w:t>
      </w:r>
      <w:r>
        <w:rPr/>
        <w:t>respectiva documentação e, consequentemente, de circular livremente com</w:t>
      </w:r>
      <w:r>
        <w:rPr>
          <w:spacing w:val="48"/>
        </w:rPr>
        <w:t> </w:t>
      </w:r>
      <w:r>
        <w:rPr/>
        <w:t>o</w:t>
      </w:r>
      <w:r>
        <w:rPr>
          <w:w w:val="100"/>
        </w:rPr>
        <w:t> </w:t>
      </w:r>
      <w:r>
        <w:rPr/>
        <w:t>mencionado veículo sem correr o risco de ser autuado</w:t>
      </w:r>
      <w:r>
        <w:rPr>
          <w:spacing w:val="16"/>
        </w:rPr>
        <w:t> </w:t>
      </w:r>
      <w:r>
        <w:rPr/>
        <w:t>administrativamente.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15"/>
        <w:jc w:val="both"/>
      </w:pPr>
      <w:r>
        <w:rPr/>
        <w:t>Hasteadas tais premissas, </w:t>
      </w:r>
      <w:r>
        <w:rPr>
          <w:rFonts w:ascii="Arial" w:hAnsi="Arial"/>
          <w:b/>
        </w:rPr>
      </w:r>
      <w:r>
        <w:rPr>
          <w:rFonts w:ascii="Arial" w:hAnsi="Arial"/>
          <w:b/>
          <w:u w:val="single" w:color="000000"/>
        </w:rPr>
        <w:t>DEFIRO A LIMINAR </w:t>
      </w:r>
      <w:r>
        <w:rPr>
          <w:rFonts w:ascii="Arial" w:hAnsi="Arial"/>
          <w:b/>
        </w:rPr>
      </w:r>
      <w:r>
        <w:rPr/>
        <w:t>pranteada para</w:t>
      </w:r>
      <w:r>
        <w:rPr>
          <w:w w:val="100"/>
        </w:rPr>
        <w:t> </w:t>
      </w:r>
      <w:r>
        <w:rPr/>
        <w:t>determinar ao requerido que, </w:t>
      </w:r>
      <w:r>
        <w:rPr>
          <w:rFonts w:ascii="Arial" w:hAnsi="Arial"/>
          <w:b/>
        </w:rPr>
      </w:r>
      <w:r>
        <w:rPr>
          <w:rFonts w:ascii="Arial" w:hAnsi="Arial"/>
          <w:b/>
          <w:u w:val="single" w:color="000000"/>
        </w:rPr>
        <w:t>no prazo de 48 (quarenta oito) horas</w:t>
      </w:r>
      <w:r>
        <w:rPr>
          <w:rFonts w:ascii="Arial" w:hAnsi="Arial"/>
          <w:b/>
        </w:rPr>
      </w:r>
      <w:r>
        <w:rPr/>
        <w:t>, expeça a</w:t>
      </w:r>
      <w:r>
        <w:rPr>
          <w:spacing w:val="6"/>
        </w:rPr>
        <w:t> </w:t>
      </w:r>
      <w:r>
        <w:rPr/>
        <w:t>guia</w:t>
      </w:r>
      <w:r>
        <w:rPr>
          <w:spacing w:val="-1"/>
          <w:w w:val="100"/>
        </w:rPr>
        <w:t> </w:t>
      </w:r>
      <w:r>
        <w:rPr/>
        <w:t>única de arrecadação para pagamento do licenciamento exercício 2015 do</w:t>
      </w:r>
      <w:r>
        <w:rPr>
          <w:spacing w:val="34"/>
        </w:rPr>
        <w:t> </w:t>
      </w:r>
      <w:r>
        <w:rPr/>
        <w:t>veículo</w:t>
      </w:r>
      <w:r>
        <w:rPr>
          <w:w w:val="100"/>
        </w:rPr>
        <w:t> </w:t>
      </w:r>
      <w:r>
        <w:rPr/>
        <w:t>automotor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placas</w:t>
      </w:r>
      <w:r>
        <w:rPr>
          <w:spacing w:val="41"/>
        </w:rPr>
        <w:t> </w:t>
      </w:r>
      <w:r>
        <w:rPr/>
        <w:t>HSG-5471,</w:t>
      </w:r>
      <w:r>
        <w:rPr>
          <w:spacing w:val="41"/>
        </w:rPr>
        <w:t> </w:t>
      </w:r>
      <w:r>
        <w:rPr/>
        <w:t>Renavam</w:t>
      </w:r>
      <w:r>
        <w:rPr>
          <w:spacing w:val="42"/>
        </w:rPr>
        <w:t> </w:t>
      </w:r>
      <w:r>
        <w:rPr/>
        <w:t>n.º</w:t>
      </w:r>
      <w:r>
        <w:rPr>
          <w:spacing w:val="41"/>
        </w:rPr>
        <w:t> </w:t>
      </w:r>
      <w:r>
        <w:rPr/>
        <w:t>00880216786,</w:t>
      </w:r>
      <w:r>
        <w:rPr>
          <w:spacing w:val="41"/>
        </w:rPr>
        <w:t> </w:t>
      </w:r>
      <w:r>
        <w:rPr/>
        <w:t>sem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exigência</w:t>
      </w:r>
      <w:r>
        <w:rPr>
          <w:spacing w:val="40"/>
        </w:rPr>
        <w:t> </w:t>
      </w:r>
      <w:r>
        <w:rPr/>
        <w:t>da</w:t>
      </w:r>
      <w:r>
        <w:rPr>
          <w:w w:val="100"/>
        </w:rPr>
        <w:t> </w:t>
      </w:r>
      <w:r>
        <w:rPr/>
        <w:t>vistoria anual e da cobrança da taxa de vistoria e cobrança de relacração de</w:t>
      </w:r>
      <w:r>
        <w:rPr>
          <w:spacing w:val="24"/>
        </w:rPr>
        <w:t> </w:t>
      </w:r>
      <w:r>
        <w:rPr/>
        <w:t>placa.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15"/>
        <w:jc w:val="both"/>
      </w:pPr>
      <w:r>
        <w:rPr/>
        <w:t>Ao</w:t>
      </w:r>
      <w:r>
        <w:rPr>
          <w:spacing w:val="30"/>
        </w:rPr>
        <w:t> </w:t>
      </w:r>
      <w:r>
        <w:rPr/>
        <w:t>ensejo,</w:t>
      </w:r>
      <w:r>
        <w:rPr>
          <w:spacing w:val="29"/>
        </w:rPr>
        <w:t> </w:t>
      </w:r>
      <w:r>
        <w:rPr/>
        <w:t>invocando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disposto</w:t>
      </w:r>
      <w:r>
        <w:rPr>
          <w:spacing w:val="29"/>
        </w:rPr>
        <w:t> </w:t>
      </w:r>
      <w:r>
        <w:rPr/>
        <w:t>no</w:t>
      </w:r>
      <w:r>
        <w:rPr>
          <w:spacing w:val="28"/>
        </w:rPr>
        <w:t> </w:t>
      </w:r>
      <w:r>
        <w:rPr/>
        <w:t>§</w:t>
      </w:r>
      <w:r>
        <w:rPr>
          <w:spacing w:val="28"/>
        </w:rPr>
        <w:t> </w:t>
      </w:r>
      <w:r>
        <w:rPr/>
        <w:t>4º,</w:t>
      </w:r>
      <w:r>
        <w:rPr>
          <w:spacing w:val="28"/>
        </w:rPr>
        <w:t> </w:t>
      </w:r>
      <w:r>
        <w:rPr/>
        <w:t>do</w:t>
      </w:r>
      <w:r>
        <w:rPr>
          <w:spacing w:val="28"/>
        </w:rPr>
        <w:t> </w:t>
      </w:r>
      <w:r>
        <w:rPr/>
        <w:t>art.</w:t>
      </w:r>
      <w:r>
        <w:rPr>
          <w:spacing w:val="29"/>
        </w:rPr>
        <w:t> </w:t>
      </w:r>
      <w:r>
        <w:rPr/>
        <w:t>461</w:t>
      </w:r>
      <w:r>
        <w:rPr>
          <w:spacing w:val="27"/>
        </w:rPr>
        <w:t> </w:t>
      </w:r>
      <w:r>
        <w:rPr/>
        <w:t>do</w:t>
      </w:r>
      <w:r>
        <w:rPr>
          <w:spacing w:val="28"/>
        </w:rPr>
        <w:t> </w:t>
      </w:r>
      <w:r>
        <w:rPr/>
        <w:t>CPC,</w:t>
      </w:r>
      <w:r>
        <w:rPr>
          <w:spacing w:val="-1"/>
          <w:w w:val="100"/>
        </w:rPr>
        <w:t> </w:t>
      </w:r>
      <w:r>
        <w:rPr/>
        <w:t>imponho</w:t>
      </w:r>
      <w:r>
        <w:rPr>
          <w:spacing w:val="25"/>
        </w:rPr>
        <w:t> </w:t>
      </w:r>
      <w:r>
        <w:rPr/>
        <w:t>multa</w:t>
      </w:r>
      <w:r>
        <w:rPr>
          <w:spacing w:val="25"/>
        </w:rPr>
        <w:t> </w:t>
      </w:r>
      <w:r>
        <w:rPr/>
        <w:t>diária</w:t>
      </w:r>
      <w:r>
        <w:rPr>
          <w:spacing w:val="25"/>
        </w:rPr>
        <w:t> </w:t>
      </w:r>
      <w:r>
        <w:rPr/>
        <w:t>ao</w:t>
      </w:r>
      <w:r>
        <w:rPr>
          <w:spacing w:val="24"/>
        </w:rPr>
        <w:t> </w:t>
      </w:r>
      <w:r>
        <w:rPr/>
        <w:t>requerido</w:t>
      </w:r>
      <w:r>
        <w:rPr>
          <w:spacing w:val="26"/>
        </w:rPr>
        <w:t> </w:t>
      </w:r>
      <w:r>
        <w:rPr/>
        <w:t>no</w:t>
      </w:r>
      <w:r>
        <w:rPr>
          <w:spacing w:val="24"/>
        </w:rPr>
        <w:t> </w:t>
      </w:r>
      <w:r>
        <w:rPr/>
        <w:t>valor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R$</w:t>
      </w:r>
      <w:r>
        <w:rPr>
          <w:spacing w:val="26"/>
        </w:rPr>
        <w:t> </w:t>
      </w:r>
      <w:r>
        <w:rPr/>
        <w:t>100,00</w:t>
      </w:r>
      <w:r>
        <w:rPr>
          <w:spacing w:val="22"/>
        </w:rPr>
        <w:t> </w:t>
      </w:r>
      <w:r>
        <w:rPr/>
        <w:t>(cem</w:t>
      </w:r>
      <w:r>
        <w:rPr>
          <w:spacing w:val="23"/>
        </w:rPr>
        <w:t> </w:t>
      </w:r>
      <w:r>
        <w:rPr/>
        <w:t>reais),</w:t>
      </w:r>
      <w:r>
        <w:rPr>
          <w:spacing w:val="23"/>
        </w:rPr>
        <w:t> </w:t>
      </w:r>
      <w:r>
        <w:rPr/>
        <w:t>em</w:t>
      </w:r>
      <w:r>
        <w:rPr>
          <w:spacing w:val="23"/>
        </w:rPr>
        <w:t> </w:t>
      </w:r>
      <w:r>
        <w:rPr/>
        <w:t>caso</w:t>
      </w:r>
      <w:r>
        <w:rPr>
          <w:spacing w:val="22"/>
        </w:rPr>
        <w:t> </w:t>
      </w:r>
      <w:r>
        <w:rPr/>
        <w:t>de</w:t>
      </w:r>
      <w:r>
        <w:rPr>
          <w:w w:val="100"/>
        </w:rPr>
        <w:t> </w:t>
      </w:r>
      <w:r>
        <w:rPr/>
        <w:t>descumprimento do que fora determinado no parágrafo</w:t>
      </w:r>
      <w:r>
        <w:rPr>
          <w:spacing w:val="25"/>
        </w:rPr>
        <w:t> </w:t>
      </w:r>
      <w:r>
        <w:rPr/>
        <w:t>anterior.</w:t>
      </w:r>
    </w:p>
    <w:p>
      <w:pPr>
        <w:spacing w:line="240" w:lineRule="auto" w:before="1"/>
        <w:rPr>
          <w:rFonts w:ascii="Arial" w:hAnsi="Arial" w:cs="Arial" w:eastAsia="Arial" w:hint="default"/>
          <w:sz w:val="24"/>
          <w:szCs w:val="24"/>
        </w:rPr>
      </w:pPr>
    </w:p>
    <w:p>
      <w:pPr>
        <w:pStyle w:val="BodyText"/>
        <w:spacing w:line="240" w:lineRule="auto"/>
        <w:ind w:right="1816"/>
        <w:jc w:val="both"/>
      </w:pPr>
      <w:r>
        <w:rPr>
          <w:rFonts w:ascii="Arial" w:hAnsi="Arial"/>
          <w:b/>
          <w:w w:val="100"/>
        </w:rPr>
      </w:r>
      <w:r>
        <w:rPr>
          <w:rFonts w:ascii="Arial" w:hAnsi="Arial"/>
          <w:b/>
          <w:u w:val="single" w:color="000000"/>
        </w:rPr>
        <w:t>Intime-se </w:t>
      </w:r>
      <w:r>
        <w:rPr>
          <w:rFonts w:ascii="Arial" w:hAnsi="Arial"/>
          <w:b/>
        </w:rPr>
      </w:r>
      <w:r>
        <w:rPr/>
        <w:t>a parte requerida para cumprimento da</w:t>
      </w:r>
      <w:r>
        <w:rPr>
          <w:spacing w:val="35"/>
        </w:rPr>
        <w:t> </w:t>
      </w:r>
      <w:r>
        <w:rPr/>
        <w:t>presente</w:t>
      </w:r>
      <w:r>
        <w:rPr>
          <w:w w:val="100"/>
        </w:rPr>
        <w:t> </w:t>
      </w:r>
      <w:r>
        <w:rPr/>
        <w:t>decisão no prazo</w:t>
      </w:r>
      <w:r>
        <w:rPr>
          <w:spacing w:val="-6"/>
        </w:rPr>
        <w:t> </w:t>
      </w:r>
      <w:r>
        <w:rPr/>
        <w:t>estipulado.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17"/>
        <w:jc w:val="both"/>
      </w:pPr>
      <w:r>
        <w:rPr/>
        <w:t>Proceda-se</w:t>
      </w:r>
      <w:r>
        <w:rPr>
          <w:spacing w:val="40"/>
        </w:rPr>
        <w:t> </w:t>
      </w:r>
      <w:r>
        <w:rPr/>
        <w:t>com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>
          <w:rFonts w:ascii="Arial" w:hAnsi="Arial"/>
          <w:b/>
          <w:spacing w:val="41"/>
        </w:rPr>
      </w:r>
      <w:r>
        <w:rPr>
          <w:rFonts w:ascii="Arial" w:hAnsi="Arial"/>
          <w:b/>
          <w:u w:val="single" w:color="000000"/>
        </w:rPr>
        <w:t>citação</w:t>
      </w:r>
      <w:r>
        <w:rPr>
          <w:rFonts w:ascii="Arial" w:hAnsi="Arial"/>
          <w:b/>
          <w:spacing w:val="41"/>
          <w:u w:val="single" w:color="000000"/>
        </w:rPr>
        <w:t> </w:t>
      </w:r>
      <w:r>
        <w:rPr>
          <w:rFonts w:ascii="Arial" w:hAnsi="Arial"/>
          <w:b/>
          <w:spacing w:val="41"/>
        </w:rPr>
      </w:r>
      <w:r>
        <w:rPr/>
        <w:t>do</w:t>
      </w:r>
      <w:r>
        <w:rPr>
          <w:spacing w:val="41"/>
        </w:rPr>
        <w:t> </w:t>
      </w:r>
      <w:r>
        <w:rPr/>
        <w:t>requerido</w:t>
      </w:r>
      <w:r>
        <w:rPr>
          <w:spacing w:val="42"/>
        </w:rPr>
        <w:t> </w:t>
      </w:r>
      <w:r>
        <w:rPr/>
        <w:t>para,</w:t>
      </w:r>
      <w:r>
        <w:rPr>
          <w:spacing w:val="42"/>
        </w:rPr>
        <w:t> </w:t>
      </w:r>
      <w:r>
        <w:rPr/>
        <w:t>no</w:t>
      </w:r>
      <w:r>
        <w:rPr>
          <w:spacing w:val="41"/>
        </w:rPr>
        <w:t> </w:t>
      </w:r>
      <w:r>
        <w:rPr/>
        <w:t>prazo</w:t>
      </w:r>
      <w:r>
        <w:rPr>
          <w:spacing w:val="39"/>
        </w:rPr>
        <w:t> </w:t>
      </w:r>
      <w:r>
        <w:rPr/>
        <w:t>legal,</w:t>
      </w:r>
      <w:r>
        <w:rPr>
          <w:spacing w:val="-1"/>
          <w:w w:val="100"/>
        </w:rPr>
        <w:t> </w:t>
      </w:r>
      <w:r>
        <w:rPr/>
        <w:t>querendo, contestar a presente ação, com as advertências de</w:t>
      </w:r>
      <w:r>
        <w:rPr>
          <w:spacing w:val="16"/>
        </w:rPr>
        <w:t> </w:t>
      </w:r>
      <w:r>
        <w:rPr/>
        <w:t>praxe.</w:t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482" w:lineRule="auto"/>
        <w:ind w:left="3864" w:right="4315" w:firstLine="0"/>
        <w:jc w:val="left"/>
      </w:pPr>
      <w:r>
        <w:rPr>
          <w:rFonts w:ascii="Arial" w:hAnsi="Arial"/>
          <w:b/>
        </w:rPr>
        <w:t>Defiro </w:t>
      </w:r>
      <w:r>
        <w:rPr/>
        <w:t>os benefícios da justiça</w:t>
      </w:r>
      <w:r>
        <w:rPr>
          <w:spacing w:val="8"/>
        </w:rPr>
        <w:t> </w:t>
      </w:r>
      <w:r>
        <w:rPr/>
        <w:t>gratuita.</w:t>
      </w:r>
      <w:r>
        <w:rPr>
          <w:w w:val="100"/>
        </w:rPr>
        <w:t> </w:t>
      </w:r>
      <w:r>
        <w:rPr/>
        <w:t>I-se.</w:t>
      </w:r>
      <w:r>
        <w:rPr>
          <w:spacing w:val="4"/>
        </w:rPr>
        <w:t> </w:t>
      </w:r>
      <w:r>
        <w:rPr/>
        <w:t>C-se.</w:t>
      </w:r>
    </w:p>
    <w:p>
      <w:pPr>
        <w:pStyle w:val="BodyText"/>
        <w:spacing w:line="240" w:lineRule="auto" w:before="7"/>
        <w:ind w:left="3864" w:right="1708" w:firstLine="0"/>
        <w:jc w:val="left"/>
      </w:pPr>
      <w:r>
        <w:rPr/>
        <w:t>Jardim, 06 de agosto de 2015, às 14:48</w:t>
      </w:r>
      <w:r>
        <w:rPr>
          <w:spacing w:val="15"/>
        </w:rPr>
        <w:t> </w:t>
      </w:r>
      <w:r>
        <w:rPr/>
        <w:t>horas.</w:t>
      </w:r>
    </w:p>
    <w:p>
      <w:pPr>
        <w:spacing w:line="240" w:lineRule="auto" w:before="3"/>
        <w:rPr>
          <w:rFonts w:ascii="Arial" w:hAnsi="Arial" w:cs="Arial" w:eastAsia="Arial" w:hint="default"/>
          <w:sz w:val="24"/>
          <w:szCs w:val="24"/>
        </w:rPr>
      </w:pPr>
    </w:p>
    <w:p>
      <w:pPr>
        <w:spacing w:line="206" w:lineRule="exact" w:before="0"/>
        <w:ind w:left="3822" w:right="5011" w:firstLine="0"/>
        <w:jc w:val="center"/>
        <w:rPr>
          <w:rFonts w:ascii="Arial" w:hAnsi="Arial" w:cs="Arial" w:eastAsia="Arial" w:hint="default"/>
          <w:sz w:val="18"/>
          <w:szCs w:val="18"/>
        </w:rPr>
      </w:pPr>
      <w:r>
        <w:rPr>
          <w:rFonts w:ascii="Arial" w:hAnsi="Arial"/>
          <w:i/>
          <w:sz w:val="18"/>
        </w:rPr>
        <w:t>&lt;assinatura por certificação</w:t>
      </w:r>
      <w:r>
        <w:rPr>
          <w:rFonts w:ascii="Arial" w:hAnsi="Arial"/>
          <w:i/>
          <w:spacing w:val="15"/>
          <w:sz w:val="18"/>
        </w:rPr>
        <w:t> </w:t>
      </w:r>
      <w:r>
        <w:rPr>
          <w:rFonts w:ascii="Arial" w:hAnsi="Arial"/>
          <w:i/>
          <w:sz w:val="18"/>
        </w:rPr>
        <w:t>digital&gt;</w:t>
      </w:r>
      <w:r>
        <w:rPr>
          <w:rFonts w:ascii="Arial" w:hAnsi="Arial"/>
          <w:sz w:val="18"/>
        </w:rPr>
      </w:r>
    </w:p>
    <w:p>
      <w:pPr>
        <w:spacing w:before="0"/>
        <w:ind w:left="3864" w:right="5011" w:firstLine="0"/>
        <w:jc w:val="center"/>
        <w:rPr>
          <w:rFonts w:ascii="Arial" w:hAnsi="Arial" w:cs="Arial" w:eastAsia="Arial" w:hint="default"/>
          <w:sz w:val="24"/>
          <w:szCs w:val="24"/>
        </w:rPr>
      </w:pPr>
      <w:r>
        <w:rPr>
          <w:rFonts w:ascii="Arial"/>
          <w:b/>
          <w:sz w:val="24"/>
        </w:rPr>
        <w:t>Luiz Alberto de Moura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Filho</w:t>
      </w:r>
      <w:r>
        <w:rPr>
          <w:rFonts w:ascii="Arial"/>
          <w:b/>
          <w:sz w:val="24"/>
        </w:rPr>
        <w:t> Juiz de Direito</w:t>
      </w:r>
      <w:r>
        <w:rPr>
          <w:rFonts w:ascii="Arial"/>
          <w:sz w:val="24"/>
        </w:rPr>
      </w:r>
    </w:p>
    <w:sectPr>
      <w:pgSz w:w="12240" w:h="15840"/>
      <w:pgMar w:header="414" w:footer="873" w:top="2060" w:bottom="1060" w:left="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2.959999pt;margin-top:737.325073pt;width:419.95pt;height:19.3pt;mso-position-horizontal-relative:page;mso-position-vertical-relative:page;z-index:-642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Modelo  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269976</w:t>
                </w:r>
                <w:r>
                  <w:rPr>
                    <w:rFonts w:ascii="Arial" w:hAnsi="Arial"/>
                    <w:spacing w:val="41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-</w:t>
                </w:r>
                <w:r>
                  <w:rPr>
                    <w:rFonts w:ascii="Arial" w:hAnsi="Arial"/>
                    <w:spacing w:val="39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Endereço:  </w:t>
                </w:r>
                <w:r>
                  <w:rPr>
                    <w:rFonts w:ascii="Arial" w:hAnsi="Arial"/>
                    <w:spacing w:val="3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Rua</w:t>
                </w:r>
                <w:r>
                  <w:rPr>
                    <w:rFonts w:ascii="Arial" w:hAnsi="Arial"/>
                    <w:spacing w:val="38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Coronel</w:t>
                </w:r>
                <w:r>
                  <w:rPr>
                    <w:rFonts w:ascii="Arial" w:hAnsi="Arial"/>
                    <w:spacing w:val="39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Stuck,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nº</w:t>
                </w:r>
                <w:r>
                  <w:rPr>
                    <w:rFonts w:ascii="Arial" w:hAnsi="Arial"/>
                    <w:spacing w:val="38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51,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(67)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3251-2045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Fax: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(67)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3251-3641,</w:t>
                </w:r>
                <w:r>
                  <w:rPr>
                    <w:rFonts w:ascii="Arial" w:hAnsi="Arial"/>
                    <w:spacing w:val="38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Centro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-</w:t>
                </w:r>
                <w:r>
                  <w:rPr>
                    <w:rFonts w:ascii="Arial" w:hAnsi="Arial"/>
                    <w:spacing w:val="3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CEP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79240-000, Fone: (67) 3251-1003, Jardim-MS - E-mail:</w:t>
                </w:r>
                <w:r>
                  <w:rPr>
                    <w:rFonts w:ascii="Arial"/>
                    <w:spacing w:val="7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sz w:val="16"/>
                    </w:rPr>
                    <w:t>jdm-2v@tjms.jus.br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7.879997pt;margin-top:36.240002pt;width:58.2pt;height:67.56pt;mso-position-horizontal-relative:page;mso-position-vertical-relative:page;z-index:-6496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1pt;margin-top:19.707169pt;width:27.05pt;height:11pt;mso-position-horizontal-relative:page;mso-position-vertical-relative:page;z-index:-64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fls.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8.639999pt;margin-top:38.263184pt;width:205.6pt;height:55.5pt;mso-position-horizontal-relative:page;mso-position-vertical-relative:page;z-index:-6448" type="#_x0000_t202" filled="false" stroked="false">
          <v:textbox inset="0,0,0,0">
            <w:txbxContent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sz w:val="28"/>
                  </w:rPr>
                  <w:t>Estado de Mato Grosso do</w:t>
                </w:r>
                <w:r>
                  <w:rPr>
                    <w:rFonts w:ascii="Arial"/>
                    <w:b/>
                    <w:spacing w:val="7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Sul</w:t>
                </w:r>
                <w:r>
                  <w:rPr>
                    <w:rFonts w:ascii="Arial"/>
                    <w:sz w:val="28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</w:rPr>
                  <w:t>Poder</w:t>
                </w:r>
                <w:r>
                  <w:rPr>
                    <w:rFonts w:ascii="Arial" w:hAnsi="Arial"/>
                    <w:spacing w:val="4"/>
                    <w:sz w:val="28"/>
                  </w:rPr>
                  <w:t> </w:t>
                </w:r>
                <w:r>
                  <w:rPr>
                    <w:rFonts w:ascii="Arial" w:hAnsi="Arial"/>
                    <w:sz w:val="28"/>
                  </w:rPr>
                  <w:t>Judiciário</w:t>
                </w:r>
              </w:p>
              <w:p>
                <w:pPr>
                  <w:spacing w:before="2"/>
                  <w:ind w:left="20" w:right="3420" w:firstLine="0"/>
                  <w:jc w:val="left"/>
                  <w:rPr>
                    <w:rFonts w:ascii="Arial" w:hAnsi="Arial" w:cs="Arial" w:eastAsia="Arial" w:hint="default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Jardim</w:t>
                </w:r>
                <w:r>
                  <w:rPr>
                    <w:rFonts w:ascii="Arial" w:hAnsi="Arial"/>
                    <w:b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2ª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Vara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3864" w:hanging="111"/>
        <w:jc w:val="left"/>
      </w:pPr>
      <w:rPr>
        <w:rFonts w:hint="default" w:ascii="Arial" w:hAnsi="Arial" w:eastAsia="Arial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4678" w:hanging="1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96" w:hanging="1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14" w:hanging="1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32" w:hanging="1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50" w:hanging="1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68" w:hanging="1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86" w:hanging="1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04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79" w:firstLine="1984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jms.jus.br/esaj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dm-2v@tjms.jus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Judiciário</dc:creator>
  <dc:title>TERMO DE AUDIÊNCIA</dc:title>
  <dcterms:created xsi:type="dcterms:W3CDTF">2015-09-10T20:28:00Z</dcterms:created>
  <dcterms:modified xsi:type="dcterms:W3CDTF">2015-09-10T20:28:00Z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WPTools</vt:lpwstr>
  </property>
  <property fmtid="{D5CDD505-2E9C-101B-9397-08002B2CF9AE}" pid="4" name="LastSaved">
    <vt:filetime>2015-09-10T00:00:00Z</vt:filetime>
  </property>
</Properties>
</file>