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6F4F" w14:textId="77777777" w:rsidR="00CA67B3" w:rsidRPr="00297ABC" w:rsidRDefault="00D600DB" w:rsidP="00CA67B3">
      <w:pPr>
        <w:pStyle w:val="Corpodetexto2"/>
        <w:rPr>
          <w:rFonts w:cs="Arial"/>
          <w:b/>
          <w:sz w:val="28"/>
          <w:szCs w:val="24"/>
        </w:rPr>
      </w:pPr>
      <w:r w:rsidRPr="00D600DB">
        <w:rPr>
          <w:b/>
        </w:rPr>
        <w:t>EXCELENTÍSSIMO SE</w:t>
      </w:r>
      <w:r w:rsidR="007357CD">
        <w:rPr>
          <w:b/>
        </w:rPr>
        <w:t>NHOR DOUTOR JUIZ DE DIREITO DA 1</w:t>
      </w:r>
      <w:r w:rsidRPr="00D600DB">
        <w:rPr>
          <w:b/>
        </w:rPr>
        <w:t xml:space="preserve">ª VARA </w:t>
      </w:r>
      <w:r w:rsidR="007357CD">
        <w:rPr>
          <w:b/>
        </w:rPr>
        <w:t xml:space="preserve">DO JUIZADO ESPECIAL CENTRAL DA </w:t>
      </w:r>
      <w:r w:rsidRPr="00D600DB">
        <w:rPr>
          <w:b/>
        </w:rPr>
        <w:t>COMARCA DE CAMPO</w:t>
      </w:r>
      <w:r w:rsidRPr="00D600DB">
        <w:rPr>
          <w:b/>
          <w:spacing w:val="-12"/>
        </w:rPr>
        <w:t xml:space="preserve"> </w:t>
      </w:r>
      <w:r w:rsidRPr="00D600DB">
        <w:rPr>
          <w:b/>
        </w:rPr>
        <w:t>GRANDE/MS</w:t>
      </w:r>
      <w:r w:rsidR="00CA67B3" w:rsidRPr="00297ABC">
        <w:rPr>
          <w:rFonts w:cs="Arial"/>
          <w:b/>
          <w:sz w:val="28"/>
          <w:szCs w:val="24"/>
        </w:rPr>
        <w:t>.</w:t>
      </w:r>
    </w:p>
    <w:p w14:paraId="5D1AFA52" w14:textId="77777777" w:rsidR="00CA67B3" w:rsidRPr="00F90C76" w:rsidRDefault="00CA67B3" w:rsidP="00CA67B3">
      <w:pPr>
        <w:jc w:val="both"/>
        <w:rPr>
          <w:rFonts w:cs="Arial"/>
        </w:rPr>
      </w:pPr>
    </w:p>
    <w:p w14:paraId="6F0206B6" w14:textId="77777777" w:rsidR="00CA67B3" w:rsidRPr="00F90C76" w:rsidRDefault="00CA67B3" w:rsidP="00CA67B3">
      <w:pPr>
        <w:jc w:val="both"/>
        <w:rPr>
          <w:rFonts w:cs="Arial"/>
        </w:rPr>
      </w:pPr>
    </w:p>
    <w:p w14:paraId="3BC855AD" w14:textId="77777777" w:rsidR="00CA67B3" w:rsidRPr="00F90C76" w:rsidRDefault="00CA67B3" w:rsidP="00CA67B3">
      <w:pPr>
        <w:jc w:val="both"/>
        <w:rPr>
          <w:rFonts w:cs="Arial"/>
        </w:rPr>
      </w:pPr>
    </w:p>
    <w:p w14:paraId="0F8B9482" w14:textId="77777777" w:rsidR="00CA67B3" w:rsidRPr="00F90C76" w:rsidRDefault="00CA67B3" w:rsidP="00CA67B3">
      <w:pPr>
        <w:jc w:val="both"/>
        <w:rPr>
          <w:rFonts w:cs="Arial"/>
        </w:rPr>
      </w:pPr>
    </w:p>
    <w:p w14:paraId="78CCFDB7" w14:textId="77777777" w:rsidR="00CA67B3" w:rsidRPr="00F90C76" w:rsidRDefault="00CA67B3" w:rsidP="00CA67B3">
      <w:pPr>
        <w:jc w:val="both"/>
        <w:rPr>
          <w:rFonts w:cs="Arial"/>
        </w:rPr>
      </w:pPr>
    </w:p>
    <w:p w14:paraId="6B2E420D" w14:textId="77777777" w:rsidR="00CA67B3" w:rsidRPr="00F90C76" w:rsidRDefault="00CA67B3" w:rsidP="00CA67B3">
      <w:pPr>
        <w:jc w:val="both"/>
        <w:rPr>
          <w:rFonts w:cs="Arial"/>
        </w:rPr>
      </w:pPr>
    </w:p>
    <w:p w14:paraId="68A8CE34" w14:textId="77777777" w:rsidR="00CA67B3" w:rsidRPr="00F90C76" w:rsidRDefault="00CA67B3" w:rsidP="00CA67B3">
      <w:pPr>
        <w:jc w:val="both"/>
        <w:rPr>
          <w:rFonts w:cs="Arial"/>
        </w:rPr>
      </w:pPr>
    </w:p>
    <w:p w14:paraId="2EFB86DF" w14:textId="77777777" w:rsidR="00CA67B3" w:rsidRPr="00F90C76" w:rsidRDefault="00CA67B3" w:rsidP="00CA67B3">
      <w:pPr>
        <w:jc w:val="both"/>
        <w:rPr>
          <w:rFonts w:cs="Arial"/>
        </w:rPr>
      </w:pPr>
    </w:p>
    <w:p w14:paraId="0271D4A9" w14:textId="77777777" w:rsidR="00CA67B3" w:rsidRPr="00F90C76" w:rsidRDefault="00CA67B3" w:rsidP="006F7A66">
      <w:pPr>
        <w:jc w:val="center"/>
        <w:rPr>
          <w:rFonts w:cs="Arial"/>
        </w:rPr>
      </w:pPr>
    </w:p>
    <w:p w14:paraId="63F7FAFC" w14:textId="77777777" w:rsidR="00CA67B3" w:rsidRPr="00F90C76" w:rsidRDefault="00CA67B3" w:rsidP="00CA67B3">
      <w:pPr>
        <w:jc w:val="both"/>
        <w:rPr>
          <w:rFonts w:cs="Arial"/>
        </w:rPr>
      </w:pPr>
    </w:p>
    <w:p w14:paraId="3B647A1B" w14:textId="77777777" w:rsidR="00CA67B3" w:rsidRDefault="00CA67B3" w:rsidP="00CA67B3">
      <w:pPr>
        <w:jc w:val="both"/>
        <w:rPr>
          <w:rFonts w:cs="Arial"/>
        </w:rPr>
      </w:pPr>
    </w:p>
    <w:p w14:paraId="18AD1F26" w14:textId="77777777" w:rsidR="004918EF" w:rsidRDefault="004918EF" w:rsidP="00CA67B3">
      <w:pPr>
        <w:jc w:val="both"/>
        <w:rPr>
          <w:rFonts w:cs="Arial"/>
        </w:rPr>
      </w:pPr>
    </w:p>
    <w:p w14:paraId="4490B744" w14:textId="77777777" w:rsidR="0029363E" w:rsidRDefault="0029363E" w:rsidP="00CA67B3">
      <w:pPr>
        <w:jc w:val="both"/>
        <w:rPr>
          <w:rFonts w:cs="Arial"/>
        </w:rPr>
      </w:pPr>
    </w:p>
    <w:p w14:paraId="7ED389F6" w14:textId="77777777" w:rsidR="003467C5" w:rsidRDefault="003467C5" w:rsidP="00CA67B3">
      <w:pPr>
        <w:jc w:val="both"/>
        <w:rPr>
          <w:rFonts w:cs="Arial"/>
        </w:rPr>
      </w:pPr>
    </w:p>
    <w:p w14:paraId="14608F8A" w14:textId="77777777" w:rsidR="004B155B" w:rsidRDefault="004B155B" w:rsidP="00CA67B3">
      <w:pPr>
        <w:jc w:val="both"/>
        <w:rPr>
          <w:rFonts w:cs="Arial"/>
        </w:rPr>
      </w:pPr>
    </w:p>
    <w:p w14:paraId="576F6DA2" w14:textId="77777777" w:rsidR="004B155B" w:rsidRDefault="004B155B" w:rsidP="00CA67B3">
      <w:pPr>
        <w:jc w:val="both"/>
        <w:rPr>
          <w:rFonts w:cs="Arial"/>
        </w:rPr>
      </w:pPr>
    </w:p>
    <w:p w14:paraId="68CDCB26" w14:textId="77777777" w:rsidR="00D600DB" w:rsidRDefault="00D600DB" w:rsidP="00CA67B3">
      <w:pPr>
        <w:jc w:val="both"/>
        <w:rPr>
          <w:rFonts w:cs="Arial"/>
        </w:rPr>
      </w:pPr>
    </w:p>
    <w:p w14:paraId="39F74ED7" w14:textId="77777777" w:rsidR="00D600DB" w:rsidRDefault="00D600DB" w:rsidP="00CA67B3">
      <w:pPr>
        <w:jc w:val="both"/>
        <w:rPr>
          <w:rFonts w:cs="Arial"/>
        </w:rPr>
      </w:pPr>
    </w:p>
    <w:p w14:paraId="5F98665F" w14:textId="77777777" w:rsidR="00D600DB" w:rsidRDefault="00D600DB" w:rsidP="00CA67B3">
      <w:pPr>
        <w:jc w:val="both"/>
        <w:rPr>
          <w:b/>
          <w:sz w:val="28"/>
        </w:rPr>
      </w:pPr>
    </w:p>
    <w:p w14:paraId="749C234D" w14:textId="77777777" w:rsidR="008258FF" w:rsidRDefault="008258FF" w:rsidP="00CA67B3">
      <w:pPr>
        <w:jc w:val="both"/>
        <w:rPr>
          <w:b/>
          <w:sz w:val="28"/>
        </w:rPr>
      </w:pPr>
    </w:p>
    <w:p w14:paraId="2503242E" w14:textId="77777777" w:rsidR="008258FF" w:rsidRDefault="008258FF" w:rsidP="00CA67B3">
      <w:pPr>
        <w:jc w:val="both"/>
        <w:rPr>
          <w:b/>
          <w:sz w:val="28"/>
        </w:rPr>
      </w:pPr>
    </w:p>
    <w:p w14:paraId="048FBF13" w14:textId="77777777"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14:paraId="19A1DE86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71E26B01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16300BA3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4C3B32DF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161B79DE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371EFFD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B4A55F7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2DD0C3A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CEF2FE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F0E1812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1ABE523E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1265D6FD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67F55FCE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4B694F02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2208CC28" w14:textId="77777777" w:rsidR="00453CB0" w:rsidRPr="00453CB0" w:rsidRDefault="00453CB0" w:rsidP="00280E18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>
        <w:rPr>
          <w:rFonts w:cs="Arial"/>
          <w:b/>
          <w:bCs/>
          <w:sz w:val="28"/>
        </w:rPr>
        <w:t xml:space="preserve"> </w:t>
      </w:r>
      <w:r w:rsidR="00280E18" w:rsidRPr="00280E18">
        <w:rPr>
          <w:rFonts w:cs="Arial"/>
          <w:b/>
          <w:bCs/>
          <w:sz w:val="28"/>
        </w:rPr>
        <w:t>0800102-76.2019.8.12.0110</w:t>
      </w:r>
    </w:p>
    <w:p w14:paraId="468CD87F" w14:textId="77777777"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14:paraId="245A624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A79AF23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6940AE06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716113FD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3448BBC2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6557DC36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76A8028B" w14:textId="77777777"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14:paraId="26768329" w14:textId="77777777"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14:paraId="2B928EB1" w14:textId="77777777" w:rsidR="00B81A56" w:rsidRDefault="005C0735" w:rsidP="00F641BC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7051D19E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40.3pt;margin-top:10.85pt;width:247.9pt;height:22.45pt;z-index:251635200" adj="-20711,27373,20816,27373,-21291,20975,-20711,27373">
            <v:textbox style="mso-next-textbox:#_x0000_s1557">
              <w:txbxContent>
                <w:p w14:paraId="2D019F13" w14:textId="77777777" w:rsidR="00D76835" w:rsidRDefault="00280E18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80E18">
                    <w:rPr>
                      <w:rFonts w:ascii="Arial" w:hAnsi="Arial" w:cs="Arial"/>
                      <w:b/>
                    </w:rPr>
                    <w:t>FERNANDO CESAR CAMISÃO CORREA</w:t>
                  </w:r>
                  <w:r w:rsidR="007357C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3078EB20" w14:textId="19A39B26" w:rsidR="009D1142" w:rsidRDefault="00453CB0" w:rsidP="0029363E">
      <w:pPr>
        <w:spacing w:line="360" w:lineRule="auto"/>
        <w:jc w:val="both"/>
        <w:rPr>
          <w:rFonts w:cs="Arial"/>
          <w:szCs w:val="26"/>
        </w:rPr>
      </w:pPr>
      <w:r w:rsidRPr="003E47AD">
        <w:rPr>
          <w:rFonts w:cs="Arial"/>
        </w:rPr>
        <w:t xml:space="preserve">já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da </w:t>
      </w:r>
      <w:r w:rsidR="007357CD">
        <w:rPr>
          <w:rFonts w:cs="Arial"/>
        </w:rPr>
        <w:t xml:space="preserve">Ação de </w:t>
      </w:r>
      <w:r w:rsidR="00280E18" w:rsidRPr="00280E18">
        <w:rPr>
          <w:rFonts w:cs="Arial"/>
        </w:rPr>
        <w:t>Execução de Título Extrajudicial</w:t>
      </w:r>
      <w:r w:rsidRPr="003E47AD">
        <w:rPr>
          <w:rFonts w:cs="Arial"/>
        </w:rPr>
        <w:t xml:space="preserve">, que move em face de </w:t>
      </w:r>
      <w:proofErr w:type="spellStart"/>
      <w:r w:rsidR="00280E18" w:rsidRPr="00280E18">
        <w:rPr>
          <w:rFonts w:cs="Arial"/>
          <w:b/>
        </w:rPr>
        <w:t>Candida</w:t>
      </w:r>
      <w:proofErr w:type="spellEnd"/>
      <w:r w:rsidR="00280E18" w:rsidRPr="00280E18">
        <w:rPr>
          <w:rFonts w:cs="Arial"/>
          <w:b/>
        </w:rPr>
        <w:t xml:space="preserve"> Chamorro Benite</w:t>
      </w:r>
      <w:r w:rsidR="00280E18">
        <w:rPr>
          <w:rFonts w:cs="Arial"/>
          <w:b/>
        </w:rPr>
        <w:t>s,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Pr="008B4E14">
        <w:rPr>
          <w:rFonts w:cs="Arial"/>
        </w:rPr>
        <w:t xml:space="preserve"> seu </w:t>
      </w:r>
      <w:r>
        <w:rPr>
          <w:rFonts w:cs="Arial"/>
        </w:rPr>
        <w:t>procurador jurídico</w:t>
      </w:r>
      <w:r w:rsidR="001315B3">
        <w:rPr>
          <w:rFonts w:cs="Arial"/>
        </w:rPr>
        <w:t>,</w:t>
      </w:r>
      <w:r w:rsidRPr="003E47AD">
        <w:rPr>
          <w:rFonts w:cs="Arial"/>
          <w:b/>
        </w:rPr>
        <w:t xml:space="preserve"> </w:t>
      </w:r>
      <w:r w:rsidR="001315B3">
        <w:rPr>
          <w:rFonts w:cs="Arial"/>
        </w:rPr>
        <w:t>e</w:t>
      </w:r>
      <w:r w:rsidR="001315B3" w:rsidRPr="00453CB0">
        <w:rPr>
          <w:rFonts w:cs="Arial"/>
        </w:rPr>
        <w:t xml:space="preserve">m atenção </w:t>
      </w:r>
      <w:r w:rsidR="001315B3">
        <w:rPr>
          <w:rFonts w:cs="Arial"/>
        </w:rPr>
        <w:t>a certidão de folha 33</w:t>
      </w:r>
      <w:r w:rsidR="001315B3">
        <w:rPr>
          <w:rFonts w:cs="Arial"/>
        </w:rPr>
        <w:t xml:space="preserve">, </w:t>
      </w:r>
      <w:r w:rsidRPr="008B4E14">
        <w:rPr>
          <w:rFonts w:cs="Arial"/>
        </w:rPr>
        <w:t xml:space="preserve">vem respeitosamente, à presença de V. Exª, para </w:t>
      </w:r>
      <w:r>
        <w:t>informar e requerer:</w:t>
      </w:r>
    </w:p>
    <w:p w14:paraId="5632B7BB" w14:textId="09AEE67C" w:rsidR="00EF6039" w:rsidRDefault="00EF6039" w:rsidP="003836D3">
      <w:pPr>
        <w:jc w:val="both"/>
      </w:pPr>
      <w:r w:rsidRPr="00EF6039">
        <w:lastRenderedPageBreak/>
        <w:t xml:space="preserve"> </w:t>
      </w:r>
      <w:r w:rsidRPr="00EF6039">
        <w:tab/>
      </w:r>
      <w:r w:rsidRPr="00EF6039">
        <w:tab/>
      </w:r>
      <w:r w:rsidRPr="00EF6039">
        <w:tab/>
      </w:r>
      <w:r w:rsidRPr="00EF6039">
        <w:tab/>
      </w:r>
      <w:r w:rsidRPr="00EF6039">
        <w:tab/>
        <w:t xml:space="preserve">Após </w:t>
      </w:r>
      <w:r>
        <w:t xml:space="preserve">busca via sistema </w:t>
      </w:r>
      <w:r w:rsidR="003836D3">
        <w:t xml:space="preserve">BACEN-JUD, foi efetuado bloqueio no valor de </w:t>
      </w:r>
      <w:r w:rsidR="003836D3" w:rsidRPr="00393DAB">
        <w:rPr>
          <w:b/>
        </w:rPr>
        <w:t xml:space="preserve">R$ 270,00 </w:t>
      </w:r>
      <w:r w:rsidR="003836D3">
        <w:t xml:space="preserve">(duzentos e setenta reais) – </w:t>
      </w:r>
      <w:proofErr w:type="spellStart"/>
      <w:r w:rsidR="003836D3">
        <w:t>fl</w:t>
      </w:r>
      <w:proofErr w:type="spellEnd"/>
      <w:r w:rsidR="003836D3">
        <w:t xml:space="preserve"> 36. Valor insuficiente para encerrar a obrigação do Executado</w:t>
      </w:r>
      <w:r w:rsidR="00A778A0">
        <w:t xml:space="preserve">, que perfaz o montante atualizado de </w:t>
      </w:r>
      <w:r w:rsidR="00A778A0" w:rsidRPr="00393DAB">
        <w:rPr>
          <w:b/>
        </w:rPr>
        <w:t xml:space="preserve">R$ </w:t>
      </w:r>
      <w:r w:rsidR="00F039B5" w:rsidRPr="00F039B5">
        <w:rPr>
          <w:b/>
        </w:rPr>
        <w:t>3.461,31</w:t>
      </w:r>
      <w:r w:rsidR="00A778A0">
        <w:t xml:space="preserve"> (três mil, </w:t>
      </w:r>
      <w:r w:rsidR="00F039B5">
        <w:t xml:space="preserve">quatrocentos e sessenta e um </w:t>
      </w:r>
      <w:r w:rsidR="00A778A0">
        <w:t xml:space="preserve">reais e </w:t>
      </w:r>
      <w:r w:rsidR="00F039B5">
        <w:t>trinta</w:t>
      </w:r>
      <w:bookmarkStart w:id="0" w:name="_GoBack"/>
      <w:bookmarkEnd w:id="0"/>
      <w:r w:rsidR="00A778A0">
        <w:t xml:space="preserve"> e um centavos) – conforme memória cálculo atualizada em anexo</w:t>
      </w:r>
      <w:r w:rsidR="003836D3">
        <w:t>. Assim</w:t>
      </w:r>
      <w:r w:rsidR="003836D3" w:rsidRPr="00511E41">
        <w:rPr>
          <w:b/>
        </w:rPr>
        <w:t>, requer</w:t>
      </w:r>
      <w:r w:rsidR="003836D3">
        <w:t xml:space="preserve"> a emissão de alvará correspondente ao numerário bloqueado a favor do Exequente.</w:t>
      </w:r>
    </w:p>
    <w:p w14:paraId="324F4380" w14:textId="77777777" w:rsidR="00EF6039" w:rsidRDefault="00EF6039" w:rsidP="003836D3">
      <w:pPr>
        <w:jc w:val="both"/>
        <w:rPr>
          <w:b/>
        </w:rPr>
      </w:pPr>
    </w:p>
    <w:p w14:paraId="6833E2FF" w14:textId="72BF5C92" w:rsidR="001315B3" w:rsidRDefault="001315B3" w:rsidP="00511E41">
      <w:pPr>
        <w:jc w:val="both"/>
        <w:rPr>
          <w:b/>
        </w:rPr>
      </w:pPr>
      <w:r>
        <w:rPr>
          <w:b/>
        </w:rPr>
        <w:t xml:space="preserve">- </w:t>
      </w:r>
      <w:r>
        <w:rPr>
          <w:b/>
        </w:rPr>
        <w:t>DA INCLUSÃO NO CADASTRO DE INADIMPLENTE – MEDIDA COERCITIVA</w:t>
      </w:r>
      <w:r>
        <w:rPr>
          <w:b/>
        </w:rPr>
        <w:t>:</w:t>
      </w:r>
    </w:p>
    <w:p w14:paraId="2884F5F8" w14:textId="77777777" w:rsidR="00511E41" w:rsidRDefault="00511E41" w:rsidP="00511E41">
      <w:pPr>
        <w:jc w:val="both"/>
      </w:pPr>
    </w:p>
    <w:p w14:paraId="299833EB" w14:textId="1F26A497" w:rsidR="001315B3" w:rsidRDefault="001315B3" w:rsidP="00511E4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Tendo em vista que até o presente momento não houve o pagamento </w:t>
      </w:r>
      <w:r>
        <w:t xml:space="preserve">integral </w:t>
      </w:r>
      <w:r>
        <w:t>do débito, requer a inclusão do nome do (s) executado (s) nos órgãos de proteção ao crédito, conforme prevê o art</w:t>
      </w:r>
      <w:r w:rsidRPr="00240708">
        <w:t xml:space="preserve">. </w:t>
      </w:r>
      <w:hyperlink r:id="rId8">
        <w:r w:rsidRPr="00240708">
          <w:rPr>
            <w:rStyle w:val="Link"/>
            <w:color w:val="auto"/>
          </w:rPr>
          <w:t>782</w:t>
        </w:r>
      </w:hyperlink>
      <w:r w:rsidRPr="00240708">
        <w:t xml:space="preserve"> </w:t>
      </w:r>
      <w:hyperlink r:id="rId9">
        <w:r w:rsidRPr="00240708">
          <w:rPr>
            <w:rStyle w:val="Link"/>
            <w:color w:val="auto"/>
          </w:rPr>
          <w:t>§ 3</w:t>
        </w:r>
      </w:hyperlink>
      <w:r w:rsidRPr="00240708">
        <w:t xml:space="preserve"> do </w:t>
      </w:r>
      <w:hyperlink r:id="rId10">
        <w:r w:rsidRPr="00240708">
          <w:rPr>
            <w:rStyle w:val="Link"/>
            <w:color w:val="auto"/>
          </w:rPr>
          <w:t>CPC</w:t>
        </w:r>
      </w:hyperlink>
      <w:r>
        <w:t>. Vejamos:</w:t>
      </w:r>
    </w:p>
    <w:p w14:paraId="317502D2" w14:textId="77777777" w:rsidR="00EF6039" w:rsidRDefault="00EF6039" w:rsidP="00EF6039">
      <w:pPr>
        <w:pStyle w:val="Corpodetexto"/>
        <w:ind w:right="1070"/>
        <w:jc w:val="both"/>
      </w:pPr>
    </w:p>
    <w:p w14:paraId="70FA02D6" w14:textId="20DE0F30" w:rsidR="00EF6039" w:rsidRDefault="00EF6039" w:rsidP="00EF603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Diante do exposto, </w:t>
      </w:r>
      <w:r>
        <w:rPr>
          <w:b/>
        </w:rPr>
        <w:t>requer a inclusão do nome do executado nos órgãos de proteção ao crédito por meio de SERASAJUD</w:t>
      </w:r>
      <w:r>
        <w:rPr>
          <w:b/>
        </w:rPr>
        <w:t>.</w:t>
      </w:r>
    </w:p>
    <w:p w14:paraId="13A1F82C" w14:textId="77777777" w:rsidR="001315B3" w:rsidRDefault="001315B3" w:rsidP="001315B3">
      <w:pPr>
        <w:jc w:val="both"/>
      </w:pPr>
    </w:p>
    <w:p w14:paraId="1294B635" w14:textId="25CA947B" w:rsidR="001315B3" w:rsidRDefault="00EF6039" w:rsidP="001315B3">
      <w:pPr>
        <w:jc w:val="both"/>
        <w:rPr>
          <w:b/>
        </w:rPr>
      </w:pPr>
      <w:r>
        <w:rPr>
          <w:b/>
        </w:rPr>
        <w:t>-</w:t>
      </w:r>
      <w:r w:rsidR="001315B3">
        <w:rPr>
          <w:b/>
        </w:rPr>
        <w:t xml:space="preserve"> DO PEDIDO D</w:t>
      </w:r>
      <w:r>
        <w:rPr>
          <w:b/>
        </w:rPr>
        <w:t>O</w:t>
      </w:r>
      <w:r w:rsidR="001315B3">
        <w:rPr>
          <w:b/>
        </w:rPr>
        <w:t xml:space="preserve"> RENAJUD</w:t>
      </w:r>
      <w:r>
        <w:rPr>
          <w:b/>
        </w:rPr>
        <w:t>:</w:t>
      </w:r>
    </w:p>
    <w:p w14:paraId="211FD85B" w14:textId="77777777" w:rsidR="00EF6039" w:rsidRDefault="00EF6039" w:rsidP="001315B3">
      <w:pPr>
        <w:jc w:val="both"/>
      </w:pPr>
    </w:p>
    <w:p w14:paraId="6E1EC9C5" w14:textId="177F155B" w:rsidR="001315B3" w:rsidRDefault="00EF6039" w:rsidP="001315B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11E41">
        <w:rPr>
          <w:b/>
        </w:rPr>
        <w:t>R</w:t>
      </w:r>
      <w:r w:rsidR="001315B3" w:rsidRPr="00511E41">
        <w:rPr>
          <w:b/>
        </w:rPr>
        <w:t>equer</w:t>
      </w:r>
      <w:r w:rsidR="001315B3">
        <w:t xml:space="preserve"> o bloqueio de bens do executado através do Sistema on-line de Restrição Judicial de Veículos (RENAJUD), com fulcro no caput do art. 6º</w:t>
      </w:r>
      <w:r w:rsidR="00511E41">
        <w:t xml:space="preserve"> e 7º</w:t>
      </w:r>
      <w:r w:rsidR="001315B3">
        <w:t xml:space="preserve"> do REGULAMENTO RENAJUD, que assim dispõe:</w:t>
      </w:r>
    </w:p>
    <w:p w14:paraId="5EAC6DB1" w14:textId="77777777" w:rsidR="00511E41" w:rsidRDefault="00511E41" w:rsidP="001315B3">
      <w:pPr>
        <w:jc w:val="both"/>
      </w:pPr>
    </w:p>
    <w:p w14:paraId="5283E126" w14:textId="3AF4DC19" w:rsidR="001315B3" w:rsidRDefault="00EF6039" w:rsidP="001315B3">
      <w:pPr>
        <w:jc w:val="both"/>
        <w:rPr>
          <w:b/>
        </w:rPr>
      </w:pPr>
      <w:r>
        <w:rPr>
          <w:b/>
        </w:rPr>
        <w:t>-</w:t>
      </w:r>
      <w:r w:rsidR="001315B3">
        <w:rPr>
          <w:b/>
        </w:rPr>
        <w:t xml:space="preserve"> DO PEDIDO DE INFOJUD</w:t>
      </w:r>
      <w:r>
        <w:rPr>
          <w:b/>
        </w:rPr>
        <w:t>:</w:t>
      </w:r>
    </w:p>
    <w:p w14:paraId="4EC16F39" w14:textId="77777777" w:rsidR="00EF6039" w:rsidRDefault="00EF6039" w:rsidP="001315B3">
      <w:pPr>
        <w:jc w:val="both"/>
      </w:pPr>
    </w:p>
    <w:p w14:paraId="35AE64D1" w14:textId="3F2538AF" w:rsidR="001315B3" w:rsidRDefault="00EF6039" w:rsidP="001315B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11E41">
        <w:rPr>
          <w:b/>
        </w:rPr>
        <w:t>R</w:t>
      </w:r>
      <w:r w:rsidR="001315B3" w:rsidRPr="00511E41">
        <w:rPr>
          <w:b/>
        </w:rPr>
        <w:t>equer</w:t>
      </w:r>
      <w:r w:rsidR="001315B3">
        <w:t xml:space="preserve"> a pesquisa através do sistema </w:t>
      </w:r>
      <w:r w:rsidR="001315B3">
        <w:rPr>
          <w:b/>
        </w:rPr>
        <w:t>INFOJUD</w:t>
      </w:r>
      <w:r>
        <w:rPr>
          <w:b/>
        </w:rPr>
        <w:t>, r</w:t>
      </w:r>
      <w:r w:rsidR="001315B3">
        <w:t>essalta</w:t>
      </w:r>
      <w:r>
        <w:t>ndo</w:t>
      </w:r>
      <w:r w:rsidR="001315B3">
        <w:t xml:space="preserve"> que de encontro a algumas decisões, o sistema INFOJUD pode ser utilizado independentemente de comprovação de utilização de todos os meios necessários para obter informações:</w:t>
      </w:r>
    </w:p>
    <w:p w14:paraId="1C06F8B4" w14:textId="77777777" w:rsidR="00EF6039" w:rsidRDefault="00EF6039" w:rsidP="001315B3">
      <w:pPr>
        <w:jc w:val="both"/>
      </w:pPr>
    </w:p>
    <w:p w14:paraId="7E5E63F7" w14:textId="0E48DB05" w:rsidR="001315B3" w:rsidRPr="00EF6039" w:rsidRDefault="001315B3" w:rsidP="00EF6039">
      <w:pPr>
        <w:ind w:left="4254"/>
        <w:jc w:val="both"/>
        <w:rPr>
          <w:rFonts w:asciiTheme="minorHAnsi" w:hAnsiTheme="minorHAnsi" w:cstheme="minorHAnsi"/>
          <w:sz w:val="22"/>
        </w:rPr>
      </w:pPr>
      <w:r w:rsidRPr="00EF6039">
        <w:rPr>
          <w:rFonts w:asciiTheme="minorHAnsi" w:hAnsiTheme="minorHAnsi" w:cstheme="minorHAnsi"/>
          <w:sz w:val="22"/>
        </w:rPr>
        <w:t>PROCESSO CIVIL. EXPEDIÇÃO DE OFÍCIO À RECEITA FEDERAL.</w:t>
      </w:r>
    </w:p>
    <w:p w14:paraId="062DE3DC" w14:textId="2BC996C7" w:rsidR="001315B3" w:rsidRDefault="001315B3" w:rsidP="00EF6039">
      <w:pPr>
        <w:ind w:left="4254"/>
        <w:jc w:val="both"/>
        <w:rPr>
          <w:rFonts w:asciiTheme="minorHAnsi" w:hAnsiTheme="minorHAnsi" w:cstheme="minorHAnsi"/>
          <w:sz w:val="22"/>
        </w:rPr>
      </w:pPr>
      <w:r w:rsidRPr="00EF6039">
        <w:rPr>
          <w:rFonts w:asciiTheme="minorHAnsi" w:hAnsiTheme="minorHAnsi" w:cstheme="minorHAnsi"/>
          <w:b/>
          <w:sz w:val="22"/>
        </w:rPr>
        <w:t>DECLARAÇÃO DE IMPOSTO DE RENDA. ESGOTAMENTO DE DILIGÊNCIAS. DESNECESSIDADE.</w:t>
      </w:r>
      <w:r w:rsidRPr="00EF6039">
        <w:rPr>
          <w:rFonts w:asciiTheme="minorHAnsi" w:hAnsiTheme="minorHAnsi" w:cstheme="minorHAnsi"/>
          <w:sz w:val="22"/>
        </w:rPr>
        <w:t xml:space="preserve"> Dispensável o prévio esgotamento de diligências no sentido de localizar bens passíveis de penhora para fins de utilização do sistema INFOJUD ou, não havendo convênio, para a expedição de ofício à Receita Federal para obtenção da declaração de imposto de renda da executada. (AGRAVO DE INSTRUMENTO 0011394-06.2010.404.0000; QUARTA TURMA; D.E. 14/06/2010; Relatora MARGA INGE BARTH TESSLER).</w:t>
      </w:r>
    </w:p>
    <w:p w14:paraId="6FAA0950" w14:textId="77777777" w:rsidR="00EF6039" w:rsidRPr="00EF6039" w:rsidRDefault="00EF6039" w:rsidP="00EF6039">
      <w:pPr>
        <w:ind w:left="4254"/>
        <w:jc w:val="both"/>
        <w:rPr>
          <w:rFonts w:asciiTheme="minorHAnsi" w:hAnsiTheme="minorHAnsi" w:cstheme="minorHAnsi"/>
          <w:sz w:val="22"/>
        </w:rPr>
      </w:pPr>
    </w:p>
    <w:p w14:paraId="298B1C68" w14:textId="6F43E6D5" w:rsidR="001315B3" w:rsidRDefault="001315B3" w:rsidP="00EF6039">
      <w:pPr>
        <w:ind w:left="4254"/>
        <w:jc w:val="both"/>
        <w:rPr>
          <w:rFonts w:asciiTheme="minorHAnsi" w:hAnsiTheme="minorHAnsi" w:cstheme="minorHAnsi"/>
          <w:sz w:val="22"/>
        </w:rPr>
      </w:pPr>
      <w:r w:rsidRPr="00EF6039">
        <w:rPr>
          <w:rFonts w:asciiTheme="minorHAnsi" w:hAnsiTheme="minorHAnsi" w:cstheme="minorHAnsi"/>
          <w:sz w:val="22"/>
        </w:rPr>
        <w:t xml:space="preserve">ADMINISTRATIVO E PROCESSUAL CIVIL. AGRAVO DE INSTRUMENTO. UTILIZAÇÃO DOS SISTEMAS INFOJUD E RENAJUD. NECESSIDADE DO ESGOTAMENTO DE DILIGÊNCIAS. DISPENSÁVEL. 1. Julgo dispensável a exigência de esgotamento prévio de diligências envidadas no sentido de localizar bens passíveis de penhora, de titularidade do executado, para o deferimento </w:t>
      </w:r>
      <w:r w:rsidR="00EF6039">
        <w:rPr>
          <w:rFonts w:asciiTheme="minorHAnsi" w:hAnsiTheme="minorHAnsi" w:cstheme="minorHAnsi"/>
          <w:sz w:val="22"/>
        </w:rPr>
        <w:t>d</w:t>
      </w:r>
      <w:r w:rsidRPr="00EF6039">
        <w:rPr>
          <w:rFonts w:asciiTheme="minorHAnsi" w:hAnsiTheme="minorHAnsi" w:cstheme="minorHAnsi"/>
          <w:sz w:val="22"/>
        </w:rPr>
        <w:t xml:space="preserve">o pedido de utilização dos sistemas INFOJUD e RENAJUD. (TRF4, AI nº 2009.04.00.028202-1, 3ª Turma, Juiz Federal João Pedro </w:t>
      </w:r>
      <w:proofErr w:type="spellStart"/>
      <w:r w:rsidRPr="00EF6039">
        <w:rPr>
          <w:rFonts w:asciiTheme="minorHAnsi" w:hAnsiTheme="minorHAnsi" w:cstheme="minorHAnsi"/>
          <w:sz w:val="22"/>
        </w:rPr>
        <w:t>Gebran</w:t>
      </w:r>
      <w:proofErr w:type="spellEnd"/>
      <w:r w:rsidRPr="00EF6039">
        <w:rPr>
          <w:rFonts w:asciiTheme="minorHAnsi" w:hAnsiTheme="minorHAnsi" w:cstheme="minorHAnsi"/>
          <w:sz w:val="22"/>
        </w:rPr>
        <w:t xml:space="preserve"> Neto, por maioria, D.E. 26/11/2009) Isto posto, estando a decisão atacada no presente recurso em manifesto confronto com jurisprudência deste Tribunal Regional Federal (</w:t>
      </w:r>
      <w:hyperlink r:id="rId11">
        <w:r w:rsidRPr="00EF6039">
          <w:rPr>
            <w:rStyle w:val="Link"/>
            <w:rFonts w:asciiTheme="minorHAnsi" w:hAnsiTheme="minorHAnsi" w:cstheme="minorHAnsi"/>
            <w:sz w:val="22"/>
          </w:rPr>
          <w:t>CPC</w:t>
        </w:r>
      </w:hyperlink>
      <w:r w:rsidRPr="00EF6039">
        <w:rPr>
          <w:rFonts w:asciiTheme="minorHAnsi" w:hAnsiTheme="minorHAnsi" w:cstheme="minorHAnsi"/>
          <w:sz w:val="22"/>
        </w:rPr>
        <w:t xml:space="preserve">, art. </w:t>
      </w:r>
      <w:hyperlink r:id="rId12">
        <w:r w:rsidRPr="00EF6039">
          <w:rPr>
            <w:rStyle w:val="Link"/>
            <w:rFonts w:asciiTheme="minorHAnsi" w:hAnsiTheme="minorHAnsi" w:cstheme="minorHAnsi"/>
            <w:sz w:val="22"/>
          </w:rPr>
          <w:t>557</w:t>
        </w:r>
      </w:hyperlink>
      <w:r w:rsidRPr="00EF6039">
        <w:rPr>
          <w:rFonts w:asciiTheme="minorHAnsi" w:hAnsiTheme="minorHAnsi" w:cstheme="minorHAnsi"/>
          <w:sz w:val="22"/>
        </w:rPr>
        <w:t xml:space="preserve">), dou provimento ao agravo de instrumento. Após o trânsito em julgado, com as cautelas e anotações de estilo, dê-se baixa na distribuição, remetendo-se os autos à Vara de origem. (TRF 4ª. Região, 3ª. T., AI n.º 0026170-11.2010.404.0000/SC, Rel. Des. Federal FERNANDO </w:t>
      </w:r>
      <w:r w:rsidRPr="00EF6039">
        <w:rPr>
          <w:rFonts w:asciiTheme="minorHAnsi" w:hAnsiTheme="minorHAnsi" w:cstheme="minorHAnsi"/>
          <w:sz w:val="22"/>
        </w:rPr>
        <w:lastRenderedPageBreak/>
        <w:t>QUADROS DA SILVA, in Diário Eletrônico JF 4º Região-TRF Nº 211, de 27/09/2010, p.264)</w:t>
      </w:r>
    </w:p>
    <w:p w14:paraId="106F8F76" w14:textId="77777777" w:rsidR="00EF6039" w:rsidRDefault="00EF6039" w:rsidP="00EF6039">
      <w:pPr>
        <w:ind w:left="4254"/>
        <w:jc w:val="both"/>
      </w:pPr>
    </w:p>
    <w:p w14:paraId="58CD7F12" w14:textId="3F0C3D7B" w:rsidR="001315B3" w:rsidRDefault="00EF6039" w:rsidP="001315B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315B3">
        <w:t xml:space="preserve">Verificado que é dispensável o prévio esgotamento de diligências para fins de utilização do sistema INFOJUD, conforme já informado acima, </w:t>
      </w:r>
      <w:r w:rsidR="001315B3">
        <w:rPr>
          <w:b/>
        </w:rPr>
        <w:t>requer a utilização do referido em nome d</w:t>
      </w:r>
      <w:r>
        <w:rPr>
          <w:b/>
        </w:rPr>
        <w:t>o</w:t>
      </w:r>
      <w:r w:rsidR="001315B3">
        <w:rPr>
          <w:b/>
        </w:rPr>
        <w:t xml:space="preserve"> </w:t>
      </w:r>
      <w:r w:rsidR="009B77B2">
        <w:rPr>
          <w:b/>
        </w:rPr>
        <w:t>E</w:t>
      </w:r>
      <w:r w:rsidR="001315B3">
        <w:rPr>
          <w:b/>
        </w:rPr>
        <w:t>xecutado</w:t>
      </w:r>
      <w:r w:rsidR="001315B3">
        <w:t xml:space="preserve"> afim, de localizar bens passiveis de penhora.</w:t>
      </w:r>
    </w:p>
    <w:p w14:paraId="3237FB02" w14:textId="77777777" w:rsidR="00EF6039" w:rsidRDefault="00EF6039" w:rsidP="001315B3">
      <w:pPr>
        <w:jc w:val="both"/>
      </w:pPr>
    </w:p>
    <w:p w14:paraId="33977371" w14:textId="45385B61" w:rsidR="001315B3" w:rsidRDefault="001315B3" w:rsidP="001315B3">
      <w:pPr>
        <w:pStyle w:val="Corpodetexto"/>
        <w:ind w:right="1070"/>
        <w:jc w:val="both"/>
      </w:pPr>
    </w:p>
    <w:p w14:paraId="1369FB0F" w14:textId="77777777" w:rsidR="00DD315E" w:rsidRDefault="00DD315E" w:rsidP="00F2680A">
      <w:pPr>
        <w:jc w:val="both"/>
        <w:rPr>
          <w:rFonts w:eastAsia="Arial"/>
        </w:rPr>
      </w:pPr>
    </w:p>
    <w:p w14:paraId="63D12ED0" w14:textId="77777777" w:rsidR="004C7383" w:rsidRDefault="004C7383" w:rsidP="00E971F2">
      <w:pPr>
        <w:jc w:val="both"/>
        <w:rPr>
          <w:rFonts w:cs="Arial"/>
        </w:rPr>
      </w:pPr>
    </w:p>
    <w:p w14:paraId="6AFDBC86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14:paraId="23364E27" w14:textId="77777777" w:rsidR="001E5801" w:rsidRDefault="001E5801" w:rsidP="00A17554">
      <w:pPr>
        <w:ind w:left="1701"/>
        <w:jc w:val="both"/>
        <w:rPr>
          <w:rFonts w:cs="Arial"/>
        </w:rPr>
      </w:pPr>
    </w:p>
    <w:p w14:paraId="7560F02D" w14:textId="77777777" w:rsidR="004C7383" w:rsidRDefault="004C7383" w:rsidP="00A17554">
      <w:pPr>
        <w:ind w:left="1701"/>
        <w:jc w:val="both"/>
        <w:rPr>
          <w:rFonts w:cs="Arial"/>
        </w:rPr>
      </w:pPr>
    </w:p>
    <w:p w14:paraId="22EAEF87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14:paraId="29F3C737" w14:textId="77777777" w:rsidR="00E4253A" w:rsidRDefault="00E4253A" w:rsidP="00A17554">
      <w:pPr>
        <w:ind w:left="1701"/>
        <w:jc w:val="both"/>
        <w:rPr>
          <w:rFonts w:cs="Arial"/>
        </w:rPr>
      </w:pPr>
    </w:p>
    <w:p w14:paraId="082E532A" w14:textId="77777777" w:rsidR="003B745E" w:rsidRDefault="003B745E" w:rsidP="00A17554">
      <w:pPr>
        <w:ind w:left="1701"/>
        <w:jc w:val="both"/>
        <w:rPr>
          <w:rFonts w:cs="Arial"/>
        </w:rPr>
      </w:pPr>
    </w:p>
    <w:p w14:paraId="74391EFD" w14:textId="77777777" w:rsidR="003B745E" w:rsidRPr="0048369E" w:rsidRDefault="003B745E" w:rsidP="00A17554">
      <w:pPr>
        <w:ind w:left="1701"/>
        <w:jc w:val="both"/>
        <w:rPr>
          <w:rFonts w:cs="Arial"/>
        </w:rPr>
      </w:pPr>
    </w:p>
    <w:p w14:paraId="4E66BA9C" w14:textId="6CE1E758"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EF6039">
        <w:rPr>
          <w:rFonts w:cs="Arial"/>
        </w:rPr>
        <w:t>27</w:t>
      </w:r>
      <w:r w:rsidRPr="0048369E">
        <w:rPr>
          <w:rFonts w:cs="Arial"/>
        </w:rPr>
        <w:t xml:space="preserve"> de </w:t>
      </w:r>
      <w:proofErr w:type="gramStart"/>
      <w:r w:rsidR="00EF6039">
        <w:rPr>
          <w:rFonts w:cs="Arial"/>
        </w:rPr>
        <w:t>Maio</w:t>
      </w:r>
      <w:proofErr w:type="gramEnd"/>
      <w:r w:rsidRPr="0048369E">
        <w:rPr>
          <w:rFonts w:cs="Arial"/>
        </w:rPr>
        <w:t xml:space="preserve"> de 201</w:t>
      </w:r>
      <w:r w:rsidR="00280E18">
        <w:rPr>
          <w:rFonts w:cs="Arial"/>
        </w:rPr>
        <w:t>9</w:t>
      </w:r>
      <w:r w:rsidRPr="0048369E">
        <w:rPr>
          <w:rFonts w:cs="Arial"/>
        </w:rPr>
        <w:t>.</w:t>
      </w:r>
    </w:p>
    <w:p w14:paraId="5611BF53" w14:textId="77777777" w:rsidR="0036473F" w:rsidRDefault="0036473F" w:rsidP="00A17554">
      <w:pPr>
        <w:ind w:left="1701"/>
        <w:jc w:val="center"/>
        <w:rPr>
          <w:rFonts w:cs="Arial"/>
          <w:sz w:val="20"/>
        </w:rPr>
      </w:pPr>
    </w:p>
    <w:p w14:paraId="01E5A607" w14:textId="77777777" w:rsidR="00683B78" w:rsidRDefault="00683B78" w:rsidP="00A17554">
      <w:pPr>
        <w:ind w:left="1701"/>
        <w:jc w:val="center"/>
        <w:rPr>
          <w:rFonts w:cs="Arial"/>
          <w:sz w:val="20"/>
        </w:rPr>
      </w:pPr>
    </w:p>
    <w:p w14:paraId="621F09F9" w14:textId="77777777" w:rsidR="005D2045" w:rsidRDefault="005D2045" w:rsidP="00A17554">
      <w:pPr>
        <w:ind w:left="1701"/>
        <w:jc w:val="center"/>
        <w:rPr>
          <w:rFonts w:cs="Arial"/>
          <w:sz w:val="20"/>
        </w:rPr>
      </w:pPr>
    </w:p>
    <w:p w14:paraId="5BCE6E79" w14:textId="77777777" w:rsidR="00E920AD" w:rsidRDefault="00E920AD" w:rsidP="00A17554">
      <w:pPr>
        <w:ind w:left="1701"/>
        <w:jc w:val="center"/>
        <w:rPr>
          <w:rFonts w:cs="Arial"/>
          <w:sz w:val="20"/>
        </w:rPr>
      </w:pPr>
    </w:p>
    <w:p w14:paraId="78B128C1" w14:textId="77777777" w:rsidR="009B77B2" w:rsidRDefault="009B77B2" w:rsidP="009B77B2">
      <w:pPr>
        <w:ind w:left="1701"/>
        <w:jc w:val="center"/>
        <w:rPr>
          <w:rFonts w:cs="Arial"/>
          <w:sz w:val="20"/>
        </w:rPr>
      </w:pPr>
    </w:p>
    <w:p w14:paraId="3F75681A" w14:textId="77777777" w:rsidR="009B77B2" w:rsidRDefault="009B77B2" w:rsidP="009B77B2">
      <w:pPr>
        <w:ind w:left="1701"/>
        <w:jc w:val="right"/>
        <w:rPr>
          <w:rFonts w:cs="Arial"/>
        </w:rPr>
      </w:pPr>
    </w:p>
    <w:p w14:paraId="16278E2E" w14:textId="77777777" w:rsidR="009B77B2" w:rsidRDefault="009B77B2" w:rsidP="009B77B2">
      <w:pPr>
        <w:ind w:left="1701"/>
        <w:jc w:val="right"/>
        <w:rPr>
          <w:rFonts w:cs="Arial"/>
        </w:rPr>
      </w:pPr>
    </w:p>
    <w:p w14:paraId="0686414C" w14:textId="77777777" w:rsidR="009B77B2" w:rsidRPr="0048369E" w:rsidRDefault="009B77B2" w:rsidP="009B77B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9B77B2" w14:paraId="417DD031" w14:textId="77777777" w:rsidTr="009B6776">
        <w:tc>
          <w:tcPr>
            <w:tcW w:w="4105" w:type="dxa"/>
          </w:tcPr>
          <w:p w14:paraId="6783B821" w14:textId="77777777" w:rsidR="009B77B2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</w:p>
          <w:p w14:paraId="433BBAAE" w14:textId="77777777" w:rsidR="009B77B2" w:rsidRPr="00375344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6575863E" w14:textId="77777777" w:rsidR="009B77B2" w:rsidRPr="00375344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68ABDAFA" w14:textId="77777777" w:rsidR="009B77B2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14:paraId="23FC9C96" w14:textId="77777777" w:rsidR="009B77B2" w:rsidRDefault="009B77B2" w:rsidP="009B677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2D0FF252" w14:textId="77777777" w:rsidR="009B77B2" w:rsidRDefault="009B77B2" w:rsidP="009B6776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191293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0.5pt;height:51pt" o:ole="">
                  <v:imagedata r:id="rId13" o:title=""/>
                </v:shape>
                <o:OLEObject Type="Embed" ProgID="PBrush" ShapeID="_x0000_i1029" DrawAspect="Content" ObjectID="_1620471330" r:id="rId14"/>
              </w:object>
            </w:r>
          </w:p>
        </w:tc>
        <w:tc>
          <w:tcPr>
            <w:tcW w:w="4180" w:type="dxa"/>
          </w:tcPr>
          <w:p w14:paraId="57D006BC" w14:textId="77777777" w:rsidR="009B77B2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</w:p>
          <w:p w14:paraId="629F370E" w14:textId="77777777" w:rsidR="009B77B2" w:rsidRPr="00375344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11100F59" w14:textId="77777777" w:rsidR="009B77B2" w:rsidRPr="00375344" w:rsidRDefault="009B77B2" w:rsidP="009B6776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30297517" w14:textId="77777777" w:rsidR="009B77B2" w:rsidRDefault="009B77B2" w:rsidP="009B6776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A8C3AA" w14:textId="77777777" w:rsidR="009B77B2" w:rsidRPr="0027711B" w:rsidRDefault="009B77B2" w:rsidP="009B77B2">
      <w:pPr>
        <w:jc w:val="both"/>
        <w:rPr>
          <w:rFonts w:cs="Arial"/>
          <w:b/>
        </w:rPr>
      </w:pPr>
    </w:p>
    <w:p w14:paraId="197100B6" w14:textId="77777777" w:rsidR="005D2045" w:rsidRDefault="005D2045" w:rsidP="00A17554">
      <w:pPr>
        <w:ind w:left="1701"/>
        <w:jc w:val="center"/>
        <w:rPr>
          <w:rFonts w:cs="Arial"/>
          <w:sz w:val="20"/>
        </w:rPr>
      </w:pPr>
    </w:p>
    <w:sectPr w:rsidR="005D2045" w:rsidSect="00803881">
      <w:headerReference w:type="default" r:id="rId15"/>
      <w:footerReference w:type="even" r:id="rId16"/>
      <w:footerReference w:type="default" r:id="rId17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0E9B2" w14:textId="77777777" w:rsidR="005C0735" w:rsidRDefault="005C0735">
      <w:r>
        <w:separator/>
      </w:r>
    </w:p>
  </w:endnote>
  <w:endnote w:type="continuationSeparator" w:id="0">
    <w:p w14:paraId="202E5AB1" w14:textId="77777777" w:rsidR="005C0735" w:rsidRDefault="005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FE54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85B887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0E827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E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E6F967" w14:textId="4B97E9CA" w:rsidR="00D76835" w:rsidRDefault="003769F9" w:rsidP="00615EC1">
    <w:pPr>
      <w:pStyle w:val="Rodap"/>
      <w:jc w:val="center"/>
    </w:pPr>
    <w:r>
      <w:pict w14:anchorId="782E8DC4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14:paraId="43FAF16F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D0D0379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0C216" w14:textId="77777777" w:rsidR="005C0735" w:rsidRDefault="005C0735">
      <w:r>
        <w:separator/>
      </w:r>
    </w:p>
  </w:footnote>
  <w:footnote w:type="continuationSeparator" w:id="0">
    <w:p w14:paraId="74D61016" w14:textId="77777777" w:rsidR="005C0735" w:rsidRDefault="005C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4EA29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54F5A964" w14:textId="77777777" w:rsidTr="00AF23F1">
      <w:tc>
        <w:tcPr>
          <w:tcW w:w="1289" w:type="dxa"/>
        </w:tcPr>
        <w:p w14:paraId="52D7F0FF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518D6A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620471331" r:id="rId2"/>
            </w:object>
          </w:r>
        </w:p>
      </w:tc>
      <w:tc>
        <w:tcPr>
          <w:tcW w:w="3639" w:type="dxa"/>
        </w:tcPr>
        <w:p w14:paraId="41455921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1C790F72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6B5254B0" w14:textId="77777777" w:rsidR="00D76835" w:rsidRPr="00042934" w:rsidRDefault="005C073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3928BFF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5087E0B1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07C3D0C7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7E2D1A09" w14:textId="77777777" w:rsidR="00D76835" w:rsidRPr="008F7061" w:rsidRDefault="005C0735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34CD0DE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6F704BE0" w14:textId="77777777" w:rsidR="00D76835" w:rsidRPr="00042934" w:rsidRDefault="005C073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6B586BFF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5B3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708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69F9"/>
    <w:rsid w:val="00377C78"/>
    <w:rsid w:val="003803C8"/>
    <w:rsid w:val="00381924"/>
    <w:rsid w:val="00381F34"/>
    <w:rsid w:val="003836D3"/>
    <w:rsid w:val="003854B5"/>
    <w:rsid w:val="00387141"/>
    <w:rsid w:val="00387148"/>
    <w:rsid w:val="00390AE1"/>
    <w:rsid w:val="00390C7C"/>
    <w:rsid w:val="00392574"/>
    <w:rsid w:val="00393DAB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1E4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735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B77B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778A0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039"/>
    <w:rsid w:val="00EF6D16"/>
    <w:rsid w:val="00F012C8"/>
    <w:rsid w:val="00F01D44"/>
    <w:rsid w:val="00F02BD2"/>
    <w:rsid w:val="00F02C19"/>
    <w:rsid w:val="00F039B5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  <o:rules v:ext="edit">
        <o:r id="V:Rule1" type="callout" idref="#_x0000_s1557"/>
      </o:rules>
    </o:shapelayout>
  </w:shapeDefaults>
  <w:decimalSymbol w:val=","/>
  <w:listSeparator w:val=";"/>
  <w14:docId w14:val="51DE7385"/>
  <w15:docId w15:val="{9CC90AFA-ADEA-428F-86F9-ADBD4165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Link">
    <w:name w:val="Link"/>
    <w:basedOn w:val="Fontepargpadro"/>
    <w:rsid w:val="001315B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8889981/artigo-782-da-lei-n-13105-de-16-de-marco-de-2015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topicos/28891398/artigo-557-da-lei-n-13105-de-16-de-marco-de-20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brasil.com.br/legislacao/174788361/lei-13105-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jusbrasil.com.br/legislacao/174788361/lei-13105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28889975/par&#225;grafo-3-artigo-782-da-lei-n-13105-de-16-de-marco-de-2015" TargetMode="External"/><Relationship Id="rId14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45121-38A1-4DAF-816A-09FAC9FB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4333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18</cp:revision>
  <cp:lastPrinted>2019-05-27T17:06:00Z</cp:lastPrinted>
  <dcterms:created xsi:type="dcterms:W3CDTF">2016-02-26T12:06:00Z</dcterms:created>
  <dcterms:modified xsi:type="dcterms:W3CDTF">2019-05-27T17:09:00Z</dcterms:modified>
</cp:coreProperties>
</file>