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91" w:rsidRDefault="00AD0B29" w:rsidP="00AD0B29">
      <w:pPr>
        <w:jc w:val="both"/>
      </w:pPr>
      <w:r>
        <w:t xml:space="preserve">Art. 3º - A incidência do Imposto alcança as seguintes mutações patrimoniais: I - a compra e venda de bens imóveis ou ato equivalente e a cessão de direitos deles decorrentes; II - a incorporação de bens imóveis ou direitos reais, exceto os de garantia, ao patrimônio de pessoa jurídica cuja atividade preponderante seja a compra e venda de imóveis ou direitos a eles relativos, locação de bens imóveis ou arrendamento mercantil ou, ainda, aquisição de direitos relativos a imóveis; III - transferência onerosa </w:t>
      </w:r>
      <w:proofErr w:type="gramStart"/>
      <w:r>
        <w:t>de</w:t>
      </w:r>
      <w:proofErr w:type="gramEnd"/>
    </w:p>
    <w:p w:rsidR="001C452D" w:rsidRDefault="001C452D" w:rsidP="00AD0B29">
      <w:pPr>
        <w:jc w:val="both"/>
      </w:pPr>
    </w:p>
    <w:p w:rsidR="00FB6DF7" w:rsidRDefault="00FB6DF7" w:rsidP="00AD0B29">
      <w:pPr>
        <w:jc w:val="both"/>
      </w:pPr>
      <w:r>
        <w:t>Não se comunica</w:t>
      </w:r>
      <w:bookmarkStart w:id="0" w:name="_GoBack"/>
      <w:bookmarkEnd w:id="0"/>
    </w:p>
    <w:p w:rsidR="00FB6DF7" w:rsidRDefault="00FB6DF7" w:rsidP="00AD0B29">
      <w:pPr>
        <w:jc w:val="both"/>
      </w:pPr>
    </w:p>
    <w:p w:rsidR="00FB6DF7" w:rsidRDefault="00FB6DF7" w:rsidP="00FB6DF7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Do Regime de Comunhão Parcial</w:t>
      </w:r>
    </w:p>
    <w:p w:rsidR="00FB6DF7" w:rsidRDefault="00FB6DF7" w:rsidP="00FB6DF7">
      <w:pPr>
        <w:pStyle w:val="NormalWeb"/>
        <w:shd w:val="clear" w:color="auto" w:fill="FFFFFF"/>
        <w:ind w:firstLine="567"/>
        <w:rPr>
          <w:rFonts w:ascii="Arial" w:hAnsi="Arial" w:cs="Arial"/>
          <w:color w:val="000000"/>
        </w:rPr>
      </w:pPr>
      <w:bookmarkStart w:id="1" w:name="art1658"/>
      <w:bookmarkEnd w:id="1"/>
      <w:r>
        <w:rPr>
          <w:rFonts w:ascii="Arial" w:hAnsi="Arial" w:cs="Arial"/>
          <w:color w:val="000000"/>
        </w:rPr>
        <w:t>Art. 1.658. No regime de comunhão parcial, comunicam-se os bens que sobrevierem ao casal, na constância do casamento, com as exceções dos artigos seguintes.</w:t>
      </w:r>
    </w:p>
    <w:p w:rsidR="00FB6DF7" w:rsidRDefault="00FB6DF7" w:rsidP="00FB6DF7">
      <w:pPr>
        <w:pStyle w:val="NormalWeb"/>
        <w:shd w:val="clear" w:color="auto" w:fill="FFFFFF"/>
        <w:ind w:firstLine="567"/>
        <w:rPr>
          <w:rFonts w:ascii="Arial" w:hAnsi="Arial" w:cs="Arial"/>
          <w:color w:val="000000"/>
        </w:rPr>
      </w:pPr>
      <w:bookmarkStart w:id="2" w:name="art1659"/>
      <w:bookmarkEnd w:id="2"/>
      <w:r>
        <w:rPr>
          <w:rFonts w:ascii="Arial" w:hAnsi="Arial" w:cs="Arial"/>
          <w:color w:val="000000"/>
        </w:rPr>
        <w:t>Art. 1.659. Excluem-se da comunhão:</w:t>
      </w:r>
    </w:p>
    <w:p w:rsidR="00FB6DF7" w:rsidRDefault="00FB6DF7" w:rsidP="00FB6DF7">
      <w:pPr>
        <w:pStyle w:val="NormalWeb"/>
        <w:shd w:val="clear" w:color="auto" w:fill="FFFFFF"/>
        <w:ind w:firstLine="567"/>
        <w:rPr>
          <w:rFonts w:ascii="Arial" w:hAnsi="Arial" w:cs="Arial"/>
          <w:color w:val="000000"/>
        </w:rPr>
      </w:pPr>
      <w:bookmarkStart w:id="3" w:name="art1659i"/>
      <w:bookmarkEnd w:id="3"/>
      <w:r>
        <w:rPr>
          <w:rFonts w:ascii="Arial" w:hAnsi="Arial" w:cs="Arial"/>
          <w:color w:val="000000"/>
        </w:rPr>
        <w:t>I - os bens que cada cônjuge possuir ao casar, e os que lhe sobrevierem, na constância do casamento, por doação ou sucessão, e os sub-rogados em seu lugar;</w:t>
      </w:r>
    </w:p>
    <w:p w:rsidR="001C452D" w:rsidRDefault="001C452D" w:rsidP="00AD0B29">
      <w:pPr>
        <w:jc w:val="both"/>
      </w:pPr>
    </w:p>
    <w:p w:rsidR="001C452D" w:rsidRDefault="001C452D" w:rsidP="00AD0B29">
      <w:pPr>
        <w:jc w:val="both"/>
      </w:pPr>
    </w:p>
    <w:p w:rsidR="001C452D" w:rsidRDefault="001C452D" w:rsidP="00AD0B29">
      <w:pPr>
        <w:jc w:val="both"/>
      </w:pPr>
      <w:r>
        <w:t>Art. 35 a 42 CTN</w:t>
      </w:r>
    </w:p>
    <w:p w:rsidR="001C452D" w:rsidRDefault="001C452D" w:rsidP="00AD0B29">
      <w:pPr>
        <w:jc w:val="both"/>
      </w:pPr>
      <w:r>
        <w:t xml:space="preserve">CF: 156 </w:t>
      </w:r>
    </w:p>
    <w:p w:rsidR="00177888" w:rsidRDefault="00177888" w:rsidP="00AD0B29">
      <w:pPr>
        <w:jc w:val="both"/>
      </w:pPr>
    </w:p>
    <w:p w:rsidR="00177888" w:rsidRDefault="00177888" w:rsidP="00177888">
      <w:pPr>
        <w:pStyle w:val="NormalWeb"/>
        <w:shd w:val="clear" w:color="auto" w:fill="FFFFFF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Imposto sobre a Transmissão de Bens Imóveis e de Direitos a eles Relativos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4" w:name="art35"/>
      <w:bookmarkEnd w:id="4"/>
      <w:r>
        <w:rPr>
          <w:rFonts w:ascii="Arial" w:hAnsi="Arial" w:cs="Arial"/>
          <w:color w:val="000000"/>
        </w:rPr>
        <w:t>Art. 35. O imposto, de competência dos Estados, sobre a transmissão de bens imóveis e de direitos a eles relativos tem como fato gerador: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5" w:name="art35i"/>
      <w:bookmarkEnd w:id="5"/>
      <w:r>
        <w:rPr>
          <w:rFonts w:ascii="Arial" w:hAnsi="Arial" w:cs="Arial"/>
          <w:color w:val="000000"/>
        </w:rPr>
        <w:t>I - a transmissão, a qualquer título, da propriedade ou do domínio útil de bens imóveis por natureza ou por acessão física, como definidos na lei civil;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6" w:name="art35ii"/>
      <w:bookmarkEnd w:id="6"/>
      <w:r>
        <w:rPr>
          <w:rFonts w:ascii="Arial" w:hAnsi="Arial" w:cs="Arial"/>
          <w:color w:val="000000"/>
        </w:rPr>
        <w:t>II - a transmissão, a qualquer título, de direitos reais sobre imóveis, exceto os direitos reais de garantia;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7" w:name="art35iii"/>
      <w:bookmarkEnd w:id="7"/>
      <w:r>
        <w:rPr>
          <w:rFonts w:ascii="Arial" w:hAnsi="Arial" w:cs="Arial"/>
          <w:color w:val="000000"/>
        </w:rPr>
        <w:t>III - a cessão de direitos relativos às transmissões referidas nos incisos I e II.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8" w:name="art35p"/>
      <w:bookmarkEnd w:id="8"/>
      <w:r>
        <w:rPr>
          <w:rFonts w:ascii="Arial" w:hAnsi="Arial" w:cs="Arial"/>
          <w:color w:val="000000"/>
        </w:rPr>
        <w:t>Parágrafo único. Nas transmissões causa mortis, ocorrem tantos fatos geradores distintos quantos sejam os herdeiros ou legatários.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9" w:name="art36"/>
      <w:bookmarkEnd w:id="9"/>
      <w:r>
        <w:rPr>
          <w:rFonts w:ascii="Arial" w:hAnsi="Arial" w:cs="Arial"/>
          <w:color w:val="000000"/>
        </w:rPr>
        <w:t>Art. 36. Ressalvado o disposto no artigo seguinte, o imposto não incide sobre a transmissão dos bens ou direitos referidos no artigo anterior: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0" w:name="art36i"/>
      <w:bookmarkEnd w:id="10"/>
      <w:r>
        <w:rPr>
          <w:rFonts w:ascii="Arial" w:hAnsi="Arial" w:cs="Arial"/>
          <w:color w:val="000000"/>
        </w:rPr>
        <w:t>I - quando efetuada para sua incorporação ao patrimônio de pessoa jurídica em pagamento de capital nela subscrito;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1" w:name="art36ii"/>
      <w:bookmarkEnd w:id="11"/>
      <w:r>
        <w:rPr>
          <w:rFonts w:ascii="Arial" w:hAnsi="Arial" w:cs="Arial"/>
          <w:color w:val="000000"/>
        </w:rPr>
        <w:t>II - quando decorrente da incorporação ou da fusão de uma pessoa jurídica por outra ou com outra.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2" w:name="art36p"/>
      <w:bookmarkEnd w:id="12"/>
      <w:r>
        <w:rPr>
          <w:rFonts w:ascii="Arial" w:hAnsi="Arial" w:cs="Arial"/>
          <w:color w:val="000000"/>
        </w:rPr>
        <w:t xml:space="preserve">Parágrafo único. O imposto não incide sobre a transmissão aos mesmos alienantes, dos bens e direitos adquiridos na forma do inciso I deste artigo, em </w:t>
      </w:r>
      <w:r>
        <w:rPr>
          <w:rFonts w:ascii="Arial" w:hAnsi="Arial" w:cs="Arial"/>
          <w:color w:val="000000"/>
        </w:rPr>
        <w:lastRenderedPageBreak/>
        <w:t>decorrência da sua desincorporação do patrimônio da pessoa jurídica a que foram conferidos.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3" w:name="art37"/>
      <w:bookmarkEnd w:id="13"/>
      <w:r>
        <w:rPr>
          <w:rFonts w:ascii="Arial" w:hAnsi="Arial" w:cs="Arial"/>
          <w:color w:val="000000"/>
        </w:rPr>
        <w:t>Art. 37. O disposto no artigo anterior não se aplica quando a pessoa jurídica adquirente tenha como atividade preponderante a venda ou locação de propriedade imobiliária ou a cessão de direitos relativos à sua aquisição.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4" w:name="art37§1"/>
      <w:bookmarkEnd w:id="14"/>
      <w:r>
        <w:rPr>
          <w:rFonts w:ascii="Arial" w:hAnsi="Arial" w:cs="Arial"/>
          <w:color w:val="000000"/>
        </w:rPr>
        <w:t>§ 1º Considera-se caracterizada a atividade preponderante referida neste artigo quando mais de 50% (</w:t>
      </w:r>
      <w:proofErr w:type="spellStart"/>
      <w:r>
        <w:rPr>
          <w:rFonts w:ascii="Arial" w:hAnsi="Arial" w:cs="Arial"/>
          <w:color w:val="000000"/>
        </w:rPr>
        <w:t>cinqüenta</w:t>
      </w:r>
      <w:proofErr w:type="spellEnd"/>
      <w:r>
        <w:rPr>
          <w:rFonts w:ascii="Arial" w:hAnsi="Arial" w:cs="Arial"/>
          <w:color w:val="000000"/>
        </w:rPr>
        <w:t xml:space="preserve"> por cento) da receita operacional da pessoa jurídica adquirente, nos 2 (dois) anos anteriores e nos 2 (dois) anos </w:t>
      </w:r>
      <w:proofErr w:type="spellStart"/>
      <w:r>
        <w:rPr>
          <w:rFonts w:ascii="Arial" w:hAnsi="Arial" w:cs="Arial"/>
          <w:color w:val="000000"/>
        </w:rPr>
        <w:t>subseqüentes</w:t>
      </w:r>
      <w:proofErr w:type="spellEnd"/>
      <w:r>
        <w:rPr>
          <w:rFonts w:ascii="Arial" w:hAnsi="Arial" w:cs="Arial"/>
          <w:color w:val="000000"/>
        </w:rPr>
        <w:t xml:space="preserve"> à aquisição, decorrer de transações mencionadas neste artigo.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5" w:name="art37§2"/>
      <w:bookmarkEnd w:id="15"/>
      <w:r>
        <w:rPr>
          <w:rFonts w:ascii="Arial" w:hAnsi="Arial" w:cs="Arial"/>
          <w:color w:val="000000"/>
        </w:rPr>
        <w:t>§ 2º Se a pessoa jurídica adquirente iniciar suas atividades após a aquisição, ou menos de 2 (dois) anos antes dela, apurar-se-á a preponderância referida no parágrafo anterior levando em conta os 3 (três) primeiros anos seguintes à data da aquisição.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6" w:name="art37§3"/>
      <w:bookmarkEnd w:id="16"/>
      <w:r>
        <w:rPr>
          <w:rFonts w:ascii="Arial" w:hAnsi="Arial" w:cs="Arial"/>
          <w:color w:val="000000"/>
        </w:rPr>
        <w:t>§ 3º Verificada a preponderância referida neste artigo, tornar-se-á devido o imposto, nos termos da lei vigente à data da aquisição, sobre o valor do bem ou direito nessa data.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7" w:name="art37§4"/>
      <w:bookmarkEnd w:id="17"/>
      <w:r>
        <w:rPr>
          <w:rFonts w:ascii="Arial" w:hAnsi="Arial" w:cs="Arial"/>
          <w:color w:val="000000"/>
        </w:rPr>
        <w:t>§ 4º O disposto neste artigo não se aplica à transmissão de bens ou direitos, quando realizada em conjunto com a da totalidade do patrimônio da pessoa jurídica alienante.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8" w:name="art38"/>
      <w:bookmarkEnd w:id="18"/>
      <w:r>
        <w:rPr>
          <w:rFonts w:ascii="Arial" w:hAnsi="Arial" w:cs="Arial"/>
          <w:color w:val="000000"/>
        </w:rPr>
        <w:t>Art. 38. A base de cálculo do imposto é o valor venal dos bens ou direitos transmitidos.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19" w:name="art39"/>
      <w:bookmarkEnd w:id="19"/>
      <w:r>
        <w:rPr>
          <w:rFonts w:ascii="Arial" w:hAnsi="Arial" w:cs="Arial"/>
          <w:color w:val="000000"/>
        </w:rPr>
        <w:t>Art. 39. A alíquota do imposto não excederá os limites fixados em resolução do Senado Federal, que distinguirá, para efeito de aplicação de alíquota mais baixa, as transmissões que atendam à política nacional de habitação.    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5" w:anchor="art8" w:history="1">
        <w:r>
          <w:rPr>
            <w:rStyle w:val="Hyperlink"/>
            <w:rFonts w:ascii="Arial" w:hAnsi="Arial" w:cs="Arial"/>
          </w:rPr>
          <w:t>(Vide Ato Complementar nº 27, de 1966)</w:t>
        </w:r>
        <w:proofErr w:type="gramStart"/>
      </w:hyperlink>
      <w:proofErr w:type="gramEnd"/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20" w:name="art40"/>
      <w:bookmarkEnd w:id="20"/>
      <w:r>
        <w:rPr>
          <w:rFonts w:ascii="Arial" w:hAnsi="Arial" w:cs="Arial"/>
          <w:color w:val="000000"/>
        </w:rPr>
        <w:t>Art. 40. O montante do imposto é dedutível do devido à União, a título do imposto de que trata o artigo 43, sobre o provento decorrente da mesma transmissão.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21" w:name="art41"/>
      <w:bookmarkEnd w:id="21"/>
      <w:r>
        <w:rPr>
          <w:rFonts w:ascii="Arial" w:hAnsi="Arial" w:cs="Arial"/>
          <w:color w:val="000000"/>
        </w:rPr>
        <w:t>Art. 41. O imposto compete ao Estado da situação do imóvel transmitido, ou sobre que versarem os direitos cedidos, mesmo que a mutação patrimonial decorra de sucessão aberta no estrangeiro.</w:t>
      </w:r>
    </w:p>
    <w:p w:rsidR="00177888" w:rsidRDefault="00177888" w:rsidP="00177888">
      <w:pPr>
        <w:pStyle w:val="NormalWeb"/>
        <w:shd w:val="clear" w:color="auto" w:fill="FFFFFF"/>
        <w:ind w:firstLine="567"/>
        <w:jc w:val="both"/>
        <w:rPr>
          <w:color w:val="000000"/>
        </w:rPr>
      </w:pPr>
      <w:bookmarkStart w:id="22" w:name="art42"/>
      <w:bookmarkEnd w:id="22"/>
      <w:r>
        <w:rPr>
          <w:rFonts w:ascii="Arial" w:hAnsi="Arial" w:cs="Arial"/>
          <w:color w:val="000000"/>
        </w:rPr>
        <w:t>Art. 42. Contribuinte do imposto é qualquer das partes na operação tributada, como dispuser a lei.</w:t>
      </w:r>
    </w:p>
    <w:p w:rsidR="00177888" w:rsidRDefault="00177888" w:rsidP="00AD0B29">
      <w:pPr>
        <w:jc w:val="both"/>
      </w:pPr>
    </w:p>
    <w:p w:rsidR="00163B82" w:rsidRDefault="00163B82" w:rsidP="00AD0B29">
      <w:pPr>
        <w:jc w:val="both"/>
      </w:pPr>
    </w:p>
    <w:p w:rsidR="00163B82" w:rsidRDefault="00163B82" w:rsidP="00AD0B29">
      <w:pPr>
        <w:jc w:val="both"/>
      </w:pPr>
    </w:p>
    <w:tbl>
      <w:tblPr>
        <w:tblW w:w="9060" w:type="dxa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7"/>
        <w:gridCol w:w="1387"/>
        <w:gridCol w:w="156"/>
      </w:tblGrid>
      <w:tr w:rsidR="00163B82" w:rsidRPr="00163B82" w:rsidTr="00163B8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lastRenderedPageBreak/>
              <w:t xml:space="preserve">NEXO A LEI N. 3.003, DE 7 DE JUNHO DE </w:t>
            </w:r>
            <w:proofErr w:type="gramStart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2005</w:t>
            </w:r>
            <w:proofErr w:type="gramEnd"/>
          </w:p>
        </w:tc>
      </w:tr>
      <w:tr w:rsidR="00163B82" w:rsidRPr="00163B82" w:rsidTr="00163B82">
        <w:trPr>
          <w:trHeight w:val="13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pt-BR"/>
              </w:rPr>
              <w:t>TABELA I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Valores em R$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rHeight w:val="4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b/>
                <w:bCs/>
                <w:color w:val="222222"/>
                <w:sz w:val="27"/>
                <w:szCs w:val="27"/>
                <w:lang w:eastAsia="pt-BR"/>
              </w:rPr>
              <w:t>SERVIÇO NOTARIAL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proofErr w:type="gramStart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1)</w:t>
            </w:r>
            <w:proofErr w:type="gramEnd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 xml:space="preserve"> Busca, sem requerimento de certidão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8,00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proofErr w:type="gramStart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2)</w:t>
            </w:r>
            <w:proofErr w:type="gramEnd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 xml:space="preserve"> Certidão ou traslado, incluindo a busca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29,00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proofErr w:type="gramStart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3)</w:t>
            </w:r>
            <w:proofErr w:type="gramEnd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 xml:space="preserve"> Escrituras, incluindo o primeiro traslado: (vide observações)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proofErr w:type="gramStart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3.1)</w:t>
            </w:r>
            <w:proofErr w:type="gramEnd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 xml:space="preserve"> Sem valor declarado (adoção, emancipação, pacto antenupcial, </w:t>
            </w:r>
            <w:proofErr w:type="spellStart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etc</w:t>
            </w:r>
            <w:proofErr w:type="spellEnd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131,00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proofErr w:type="gramStart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3.2)</w:t>
            </w:r>
            <w:proofErr w:type="gramEnd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 xml:space="preserve"> Com valor declarado (venda e compra, doação, dação em pagamento, hipoteca, usufruto, </w:t>
            </w:r>
            <w:proofErr w:type="spellStart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etc</w:t>
            </w:r>
            <w:proofErr w:type="spellEnd"/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), de acordo com a faixa de valores abaixo: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Até R$ 5.000,00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131,00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R$ 5.000,01 até R$ 10.000,00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290,00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R$ 10.000,01 até R$ 15.000,00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433,00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R$ 15.000,01 até R$ 20.000,00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578,00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R$ 20.000,01 até R$ 25.000,00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723,00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R$ 25.000,01 até R$ 30.000,00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868,00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R$ 30.000,01 até R$ 35.000,00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1.013,00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R$ 35.000,01 até R$ 40.000,00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1.156,00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R$ 40.000,01 até R$ 45.000,00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1.301,00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R$ 45.000,01 até R$ 50.000,00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1.446,00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R$ 50.000,01 até R$ 60.000,00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1.734,00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R$ 60.000,01 até R$ 70.000,00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2.023,00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R$ 70.000,01 até R$ 80.000,00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2.313,00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R$ 80.000,01 até R$ 90.000,00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2.602,00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R$ 90.000,01 até R$ 100.000,00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2.892,00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R$ 100.000,01 até R$ 150.000,00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3.622,00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R$ 150.000,01 até R$ 200.000,00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4.830,00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R$ 200.000,01 até R$ 250.000,00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6.037,00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De R$ 250.000,01 até R$ 300.000,00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7.243,00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3B82" w:rsidRPr="00163B82" w:rsidTr="00163B8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Acima de R$ 300.000,00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</w:pPr>
            <w:r w:rsidRPr="00163B82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  <w:lang w:eastAsia="pt-BR"/>
              </w:rPr>
              <w:t>7.847,00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B82" w:rsidRPr="00163B82" w:rsidRDefault="00163B82" w:rsidP="0016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63B82" w:rsidRDefault="00163B82" w:rsidP="00AD0B29">
      <w:pPr>
        <w:jc w:val="both"/>
      </w:pPr>
    </w:p>
    <w:sectPr w:rsidR="00163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29"/>
    <w:rsid w:val="00163B82"/>
    <w:rsid w:val="00177888"/>
    <w:rsid w:val="001C452D"/>
    <w:rsid w:val="00945591"/>
    <w:rsid w:val="00AD0B29"/>
    <w:rsid w:val="00FB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77888"/>
  </w:style>
  <w:style w:type="character" w:styleId="Hyperlink">
    <w:name w:val="Hyperlink"/>
    <w:basedOn w:val="Fontepargpadro"/>
    <w:uiPriority w:val="99"/>
    <w:semiHidden/>
    <w:unhideWhenUsed/>
    <w:rsid w:val="0017788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63B82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63B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77888"/>
  </w:style>
  <w:style w:type="character" w:styleId="Hyperlink">
    <w:name w:val="Hyperlink"/>
    <w:basedOn w:val="Fontepargpadro"/>
    <w:uiPriority w:val="99"/>
    <w:semiHidden/>
    <w:unhideWhenUsed/>
    <w:rsid w:val="0017788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63B82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63B8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ACP/acp-27-6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868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2</cp:revision>
  <cp:lastPrinted>2016-12-12T14:35:00Z</cp:lastPrinted>
  <dcterms:created xsi:type="dcterms:W3CDTF">2016-12-12T11:20:00Z</dcterms:created>
  <dcterms:modified xsi:type="dcterms:W3CDTF">2016-12-12T14:49:00Z</dcterms:modified>
</cp:coreProperties>
</file>