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70"/>
        <w:gridCol w:w="4783"/>
      </w:tblGrid>
      <w:tr w:rsidR="00952E23" w:rsidRPr="005C3062" w:rsidTr="00952E23">
        <w:trPr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952E23" w:rsidRPr="005C3062" w:rsidRDefault="00952E23" w:rsidP="005C30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06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23900" cy="781050"/>
                  <wp:effectExtent l="19050" t="0" r="0" b="0"/>
                  <wp:docPr id="1" name="Imagem 1" descr="http://www.planalto.gov.br/ccivil_03/_Ato2007-2010/2008/Decreto/Imag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nalto.gov.br/ccivil_03/_Ato2007-2010/2008/Decreto/Imag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952E23" w:rsidRPr="005C3062" w:rsidRDefault="00952E23" w:rsidP="005C30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062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Presidência da República</w:t>
            </w:r>
            <w:r w:rsidRPr="005C3062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  <w:t>Casa Civil</w:t>
            </w:r>
            <w:r w:rsidRPr="005C3062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  <w:t>Subchefia para Assuntos Jurídicos</w:t>
            </w:r>
          </w:p>
        </w:tc>
      </w:tr>
    </w:tbl>
    <w:p w:rsidR="00952E23" w:rsidRPr="005C3062" w:rsidRDefault="00DD2CF9" w:rsidP="005C3062">
      <w:pPr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5" w:history="1">
        <w:r w:rsidR="00952E23" w:rsidRPr="005C3062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 xml:space="preserve">LEI Nº 13.259, DE 16 DE MARÇO DE </w:t>
        </w:r>
        <w:proofErr w:type="gramStart"/>
        <w:r w:rsidR="00952E23" w:rsidRPr="005C3062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2016.</w:t>
        </w:r>
        <w:proofErr w:type="gramEnd"/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52"/>
        <w:gridCol w:w="4252"/>
      </w:tblGrid>
      <w:tr w:rsidR="00952E23" w:rsidRPr="005C3062" w:rsidTr="00952E23">
        <w:trPr>
          <w:tblCellSpacing w:w="0" w:type="dxa"/>
        </w:trPr>
        <w:tc>
          <w:tcPr>
            <w:tcW w:w="2500" w:type="pct"/>
            <w:vAlign w:val="center"/>
            <w:hideMark/>
          </w:tcPr>
          <w:p w:rsidR="00952E23" w:rsidRPr="005C3062" w:rsidRDefault="00DD2CF9" w:rsidP="005C30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6" w:history="1">
              <w:r w:rsidR="00952E23" w:rsidRPr="005C306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t-BR"/>
                </w:rPr>
                <w:t>Mensagem de veto</w:t>
              </w:r>
            </w:hyperlink>
          </w:p>
          <w:p w:rsidR="00952E23" w:rsidRPr="005C3062" w:rsidRDefault="00DD2CF9" w:rsidP="005C30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7" w:history="1">
              <w:r w:rsidR="00952E23" w:rsidRPr="005C306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t-BR"/>
                </w:rPr>
                <w:t>Conversão da Medida Provisória nº 692, de 2015</w:t>
              </w:r>
              <w:proofErr w:type="gramStart"/>
            </w:hyperlink>
            <w:proofErr w:type="gramEnd"/>
          </w:p>
          <w:p w:rsidR="00952E23" w:rsidRPr="005C3062" w:rsidRDefault="00DD2CF9" w:rsidP="005C30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8" w:anchor="art5" w:history="1">
              <w:r w:rsidR="00952E23" w:rsidRPr="005C306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t-BR"/>
                </w:rPr>
                <w:t>Produção de efeito</w:t>
              </w:r>
            </w:hyperlink>
          </w:p>
        </w:tc>
        <w:tc>
          <w:tcPr>
            <w:tcW w:w="2500" w:type="pct"/>
            <w:vAlign w:val="center"/>
            <w:hideMark/>
          </w:tcPr>
          <w:p w:rsidR="00952E23" w:rsidRPr="005C3062" w:rsidRDefault="00952E23" w:rsidP="005C30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062">
              <w:rPr>
                <w:rFonts w:ascii="Arial" w:eastAsia="Times New Roman" w:hAnsi="Arial" w:cs="Arial"/>
                <w:color w:val="800000"/>
                <w:sz w:val="24"/>
                <w:szCs w:val="24"/>
                <w:lang w:eastAsia="pt-BR"/>
              </w:rPr>
              <w:t>Altera as Leis n</w:t>
            </w:r>
            <w:r w:rsidRPr="005C3062">
              <w:rPr>
                <w:rFonts w:ascii="Arial" w:eastAsia="Times New Roman" w:hAnsi="Arial" w:cs="Arial"/>
                <w:color w:val="800000"/>
                <w:sz w:val="24"/>
                <w:szCs w:val="24"/>
                <w:u w:val="single"/>
                <w:vertAlign w:val="superscript"/>
                <w:lang w:eastAsia="pt-BR"/>
              </w:rPr>
              <w:t>os</w:t>
            </w:r>
            <w:r w:rsidRPr="005C3062">
              <w:rPr>
                <w:rFonts w:ascii="Arial" w:eastAsia="Times New Roman" w:hAnsi="Arial" w:cs="Arial"/>
                <w:color w:val="800000"/>
                <w:sz w:val="24"/>
                <w:szCs w:val="24"/>
                <w:lang w:eastAsia="pt-BR"/>
              </w:rPr>
              <w:t xml:space="preserve"> 8.981, de 20 de janeiro de 1995, para dispor acerca da incidência de imposto sobre a renda na hipótese de ganho de capital em decorrência da alienação de bens e direitos de qualquer natureza, e 12.973, de 13 de maio de 2014, para possibilitar opção de tributação de empresas coligadas no exterior na forma de empresas controladas; e regulamenta o inciso XI do art. 156 da Lei n</w:t>
            </w:r>
            <w:r w:rsidRPr="005C3062">
              <w:rPr>
                <w:rFonts w:ascii="Arial" w:eastAsia="Times New Roman" w:hAnsi="Arial" w:cs="Arial"/>
                <w:color w:val="8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5C3062">
              <w:rPr>
                <w:rFonts w:ascii="Arial" w:eastAsia="Times New Roman" w:hAnsi="Arial" w:cs="Arial"/>
                <w:color w:val="800000"/>
                <w:sz w:val="24"/>
                <w:szCs w:val="24"/>
                <w:lang w:eastAsia="pt-BR"/>
              </w:rPr>
              <w:t xml:space="preserve"> 5.172, de 25 de outubro de 1966 </w:t>
            </w:r>
            <w:r w:rsidRPr="005C3062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pt-BR"/>
              </w:rPr>
              <w:t>-</w:t>
            </w:r>
            <w:r w:rsidRPr="005C3062">
              <w:rPr>
                <w:rFonts w:ascii="Arial" w:eastAsia="Times New Roman" w:hAnsi="Arial" w:cs="Arial"/>
                <w:color w:val="800000"/>
                <w:sz w:val="24"/>
                <w:szCs w:val="24"/>
                <w:lang w:eastAsia="pt-BR"/>
              </w:rPr>
              <w:t xml:space="preserve"> Código Tributário Nacional.</w:t>
            </w:r>
          </w:p>
        </w:tc>
      </w:tr>
    </w:tbl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5C30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 PRESIDENTA DA REPÚBLICA 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Faço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saber que o Congresso Nacional decreta e eu sanciono a seguinte Lei: </w:t>
      </w:r>
    </w:p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art1"/>
      <w:bookmarkEnd w:id="0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O art. 21 da </w:t>
      </w:r>
      <w:hyperlink r:id="rId9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Lei n</w:t>
        </w:r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 xml:space="preserve"> 8.981, de 20 de janeiro de 1995</w:t>
        </w:r>
      </w:hyperlink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passa a vigorar com as seguintes alterações: 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hyperlink r:id="rId10" w:anchor="art21..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 xml:space="preserve">Art. </w:t>
        </w:r>
        <w:proofErr w:type="gramStart"/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21.</w:t>
        </w:r>
        <w:proofErr w:type="gramEnd"/>
      </w:hyperlink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O ganho de capital percebido por pessoa física em decorrência da alienação de bens e direitos de qualquer natureza sujeita-se à incidência do imposto sobre a renda, com as seguintes alíquotas: 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- 15% (quinze por cento) sobre a parcela dos ganhos que não ultrapassar R$ 5.000.000,00 (cinco milhões de reais);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- 17,5% (dezessete inteiros e cinco décimos por cento) sobre a parcela dos ganhos que exceder R$ 5.000.000,00 (cinco milhões de reais) e não ultrapassar R$ 10.000.000,00 (dez milhões de reais);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III - 20% (vinte por cento) sobre a parcela dos ganhos que exceder R$ 10.000.000,00 (dez milhões de reais) e não ultrapassar R$ 30.000.000,00 (trinta milhões de reais); 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 - 22,5% (vinte e dois inteiros e cinco décimos por cento) sobre a parcela dos ganhos que ultrapassar R$ 30.000.000,00 (trinta milhões de reais). 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................................................................................................. 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hipótese de alienação em partes do mesmo bem ou direito, a partir da segunda operação, desde que realizada até o final do ano-calendário 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seguinte ao da primeira operação, o ganho de capital deve ser somado aos ganhos auferidos nas operações anteriores, para fins da apuração do imposto na forma do </w:t>
      </w:r>
      <w:r w:rsidRPr="005C30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caput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deduzindo-se o montante do imposto pago nas operações anteriores.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4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fins do disposto neste artigo, considera-se integrante do mesmo bem ou direito o conjunto de ações ou quotas de uma mesma pessoa jurídica.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5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(VETADO).” (NR)  </w:t>
      </w:r>
    </w:p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art2"/>
      <w:bookmarkEnd w:id="1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ganho de capital percebido por pessoa jurídica em decorrência da alienação de bens e direitos do ativo não circulante sujeita-se à incidência do imposto sobre a renda, com a aplicação das alíquotas previstas no </w:t>
      </w:r>
      <w:hyperlink r:id="rId11" w:anchor="art21..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caput do art. 21 da Lei nº 8.981, de 20 de janeiro de 1995</w:t>
        </w:r>
      </w:hyperlink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do disposto nos </w:t>
      </w:r>
      <w:hyperlink r:id="rId12" w:anchor="art21%C2%A71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§§ 1º</w:t>
        </w:r>
      </w:hyperlink>
      <w:r w:rsidRPr="005C306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hyperlink r:id="rId13" w:anchor="art21%C2%A73.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3º</w:t>
        </w:r>
      </w:hyperlink>
      <w:r w:rsidRPr="005C3062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hyperlink r:id="rId14" w:anchor="art21%C2%A74.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4º do referido artigo</w:t>
        </w:r>
      </w:hyperlink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exceto para as pessoas jurídicas tributadas com base no lucro real, presumido ou arbitrado.</w:t>
      </w:r>
    </w:p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2" w:name="art3"/>
      <w:bookmarkEnd w:id="2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hyperlink r:id="rId15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Lei n</w:t>
        </w:r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 xml:space="preserve"> 12.973, de 13 de maio de 2014</w:t>
        </w:r>
      </w:hyperlink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passa a vigorar acrescida do seguinte art. 82-A: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hyperlink r:id="rId16" w:anchor="art82a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Art. 82-A</w:t>
        </w:r>
      </w:hyperlink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Opcionalmente, a pessoa jurídica domiciliada no Brasil poderá oferecer à tributação os lucros auferidos por intermédio de suas coligadas no exterior na forma prevista no art. 82, independentemente do descumprimento das condições previstas no </w:t>
      </w:r>
      <w:r w:rsidRPr="005C30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caput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art. 81.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disposto neste artigo não se aplica às hipóteses em que a pessoa jurídica coligada domiciliada no Brasil é equiparada à controladora, nos termos do art. 83.</w:t>
      </w:r>
    </w:p>
    <w:p w:rsidR="00952E23" w:rsidRPr="005C3062" w:rsidRDefault="00952E23" w:rsidP="005C3062">
      <w:pPr>
        <w:spacing w:before="300" w:after="30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Secretaria da Receita Federal do Brasil estabelecerá a forma e as condições para a opção de que trata o </w:t>
      </w:r>
      <w:r w:rsidRPr="005C30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caput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.” </w:t>
      </w:r>
    </w:p>
    <w:p w:rsidR="00952E23" w:rsidRPr="005C3062" w:rsidRDefault="00952E23" w:rsidP="005C306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art4"/>
      <w:bookmarkEnd w:id="3"/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Art. 4</w:t>
      </w:r>
      <w:r w:rsidRPr="005C3062">
        <w:rPr>
          <w:rFonts w:ascii="Arial" w:eastAsia="Times New Roman" w:hAnsi="Arial" w:cs="Arial"/>
          <w:strike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A extinção do crédito tributário pela dação em pagamento em imóveis, na forma do </w:t>
      </w:r>
      <w:hyperlink r:id="rId17" w:anchor="art156XI" w:history="1">
        <w:r w:rsidRPr="005C3062">
          <w:rPr>
            <w:rFonts w:ascii="Arial" w:eastAsia="Times New Roman" w:hAnsi="Arial" w:cs="Arial"/>
            <w:strike/>
            <w:color w:val="0000FF"/>
            <w:sz w:val="24"/>
            <w:szCs w:val="24"/>
            <w:u w:val="single"/>
            <w:lang w:eastAsia="pt-BR"/>
          </w:rPr>
          <w:t>inciso XI do art. 156 da Lei n</w:t>
        </w:r>
        <w:r w:rsidRPr="005C3062">
          <w:rPr>
            <w:rFonts w:ascii="Arial" w:eastAsia="Times New Roman" w:hAnsi="Arial" w:cs="Arial"/>
            <w:strike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5C3062">
          <w:rPr>
            <w:rFonts w:ascii="Arial" w:eastAsia="Times New Roman" w:hAnsi="Arial" w:cs="Arial"/>
            <w:strike/>
            <w:color w:val="0000FF"/>
            <w:sz w:val="24"/>
            <w:szCs w:val="24"/>
            <w:u w:val="single"/>
            <w:lang w:eastAsia="pt-BR"/>
          </w:rPr>
          <w:t xml:space="preserve"> 5.172, de 25 de outubro de 1966 - Código Tributário Nacional</w:t>
        </w:r>
      </w:hyperlink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, atenderá às seguintes condições:  </w:t>
      </w:r>
    </w:p>
    <w:p w:rsidR="00952E23" w:rsidRPr="005C3062" w:rsidRDefault="00952E23" w:rsidP="005C306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4" w:name="art4i"/>
      <w:bookmarkEnd w:id="4"/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 - será precedida de avaliação judicial do bem ou bens ofertados, segundo critérios de mercado;</w:t>
      </w:r>
    </w:p>
    <w:p w:rsidR="00952E23" w:rsidRPr="005C3062" w:rsidRDefault="00952E23" w:rsidP="005C306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5" w:name="art4ii"/>
      <w:bookmarkEnd w:id="5"/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 - deverá abranger a totalidade do débito ou débitos que se pretende liquidar com atualização, juros, multa e encargos, sem desconto de qualquer natureza, assegurando-se ao devedor a possibilidade de complementação em dinheiro de eventual diferença entre os valores da dívida e o valor do bem ou bens ofertados em dação.</w:t>
      </w:r>
    </w:p>
    <w:p w:rsidR="00952E23" w:rsidRPr="005C3062" w:rsidRDefault="00952E23" w:rsidP="005C3062">
      <w:pPr>
        <w:autoSpaceDN w:val="0"/>
        <w:spacing w:before="300" w:after="30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6" w:name="art4."/>
      <w:bookmarkEnd w:id="6"/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Art. 4</w:t>
      </w:r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val="pt-PT" w:eastAsia="pt-BR"/>
        </w:rPr>
        <w:t>º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  O crédito tributário inscrito em dívida ativa da União poderá ser extinto, nos termos do </w:t>
      </w:r>
      <w:hyperlink r:id="rId18" w:anchor="art156xi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pt-PT" w:eastAsia="pt-BR"/>
          </w:rPr>
          <w:t xml:space="preserve">inciso XI do </w:t>
        </w:r>
        <w:r w:rsidRPr="005C306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pt-PT" w:eastAsia="pt-BR"/>
          </w:rPr>
          <w:t>caput</w:t>
        </w:r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pt-PT" w:eastAsia="pt-BR"/>
          </w:rPr>
          <w:t xml:space="preserve"> do art. 156 da Lei n</w:t>
        </w:r>
        <w:r w:rsidRPr="005C3062">
          <w:rPr>
            <w:rFonts w:ascii="Arial" w:eastAsia="Times New Roman" w:hAnsi="Arial" w:cs="Arial"/>
            <w:strike/>
            <w:color w:val="0000FF"/>
            <w:sz w:val="24"/>
            <w:szCs w:val="24"/>
            <w:u w:val="single"/>
            <w:lang w:val="pt-PT" w:eastAsia="pt-BR"/>
          </w:rPr>
          <w:t>º</w:t>
        </w:r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pt-PT" w:eastAsia="pt-BR"/>
          </w:rPr>
          <w:t xml:space="preserve"> 5.172, de 25 de outubro de 1966 - Código Tributário Nacional</w:t>
        </w:r>
      </w:hyperlink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, mediante dação em pagamento de bens imóveis, a critério do credor, na forma desta Lei, desde que atendidas 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lastRenderedPageBreak/>
        <w:t xml:space="preserve">as seguintes condições:         </w:t>
      </w:r>
      <w:hyperlink r:id="rId19" w:anchor="art4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pt-PT" w:eastAsia="pt-BR"/>
          </w:rPr>
          <w:t>(Redação dada pela Medida Provisória nº 719, de 2016)</w:t>
        </w:r>
      </w:hyperlink>
    </w:p>
    <w:p w:rsidR="00952E23" w:rsidRPr="005C3062" w:rsidRDefault="00952E23" w:rsidP="005C3062">
      <w:pPr>
        <w:autoSpaceDN w:val="0"/>
        <w:spacing w:before="300" w:after="30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7" w:name="art4i."/>
      <w:bookmarkEnd w:id="7"/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I - a dação seja precedida de avaliação do bem ou dos bens ofertados, que devem estar livres e desembaraçados de quaisquer ônus, nos termos de ato do Ministério da Fazenda; e         </w:t>
      </w:r>
      <w:hyperlink r:id="rId20" w:anchor="art4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pt-PT" w:eastAsia="pt-BR"/>
          </w:rPr>
          <w:t>(Redação dada pela Medida Provisória nº 719, de 2016)</w:t>
        </w:r>
      </w:hyperlink>
    </w:p>
    <w:p w:rsidR="00952E23" w:rsidRPr="005C3062" w:rsidRDefault="00952E23" w:rsidP="005C3062">
      <w:pPr>
        <w:autoSpaceDN w:val="0"/>
        <w:spacing w:before="300" w:after="30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8" w:name="art4ii."/>
      <w:bookmarkEnd w:id="8"/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II - a dação abranja a totalidade do crédito ou créditos que se pretende liquidar com atualização, juros, multa e encargos legais, sem desconto de qualquer natureza, assegurando-se ao devedor a possibilidade de complementação em dinheiro de eventual diferença entre os valores da totalidade da dívida e o valor do bem ou dos bens ofertados em dação.          </w:t>
      </w:r>
      <w:r w:rsidR="00DD2CF9"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fldChar w:fldCharType="begin"/>
      </w:r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instrText xml:space="preserve"> HYPERLINK "http://www.planalto.gov.br/ccivil_03/_Ato2015-2018/2016/Mpv/mpv719.htm" \l "art4" </w:instrText>
      </w:r>
      <w:r w:rsidR="00DD2CF9"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fldChar w:fldCharType="separate"/>
      </w:r>
      <w:r w:rsidRPr="005C3062">
        <w:rPr>
          <w:rFonts w:ascii="Arial" w:eastAsia="Times New Roman" w:hAnsi="Arial" w:cs="Arial"/>
          <w:color w:val="0000FF"/>
          <w:sz w:val="24"/>
          <w:szCs w:val="24"/>
          <w:u w:val="single"/>
          <w:lang w:val="pt-PT" w:eastAsia="pt-BR"/>
        </w:rPr>
        <w:t>(Redação dada pela Medida Provisória nº 719, de 2016)</w:t>
      </w:r>
      <w:r w:rsidR="00DD2CF9"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fldChar w:fldCharType="end"/>
      </w:r>
    </w:p>
    <w:p w:rsidR="00952E23" w:rsidRPr="005C3062" w:rsidRDefault="00952E23" w:rsidP="005C3062">
      <w:pPr>
        <w:spacing w:before="300" w:after="30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9" w:name="art4§1"/>
      <w:bookmarkEnd w:id="9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</w:t>
      </w:r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º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disposto no </w:t>
      </w:r>
      <w:r w:rsidRPr="005C306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caput 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se aplica aos créditos tributários referentes ao Regime Especial Unificado de Arrecadação de Tributos e Contribuições devidos pelas Microempresas e Empresas de Pequeno Porte - Simples Nacional. 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         </w:t>
      </w:r>
      <w:hyperlink r:id="rId21" w:anchor="art4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pt-PT" w:eastAsia="pt-BR"/>
          </w:rPr>
          <w:t>(Incluído pela Medida Provisória nº 719, de 2016)</w:t>
        </w:r>
      </w:hyperlink>
    </w:p>
    <w:p w:rsidR="00952E23" w:rsidRPr="005C3062" w:rsidRDefault="00952E23" w:rsidP="005C3062">
      <w:pPr>
        <w:autoSpaceDN w:val="0"/>
        <w:spacing w:before="300" w:after="30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10" w:name="art4§2"/>
      <w:bookmarkEnd w:id="10"/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§ 2</w:t>
      </w:r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val="pt-PT" w:eastAsia="pt-BR"/>
        </w:rPr>
        <w:t>º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 Caso o crédito que se pretenda extinguir seja objeto de discussão judicial, a dação em pagamento somente produzirá efeitos após a desistência da referida ação pelo devedor ou corresponsável e a renúncia do direito sobre o qual se funda a ação, devendo o devedor ou o corresponsável arcar com o pagamento das custas judiciais e honorários advocatícios. 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         </w:t>
      </w:r>
      <w:r w:rsidR="00DD2CF9"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fldChar w:fldCharType="begin"/>
      </w:r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instrText xml:space="preserve"> HYPERLINK "http://www.planalto.gov.br/ccivil_03/_Ato2015-2018/2016/Mpv/mpv719.htm" \l "art4" </w:instrText>
      </w:r>
      <w:r w:rsidR="00DD2CF9"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fldChar w:fldCharType="separate"/>
      </w:r>
      <w:r w:rsidRPr="005C3062">
        <w:rPr>
          <w:rFonts w:ascii="Arial" w:eastAsia="Times New Roman" w:hAnsi="Arial" w:cs="Arial"/>
          <w:color w:val="0000FF"/>
          <w:sz w:val="24"/>
          <w:szCs w:val="24"/>
          <w:u w:val="single"/>
          <w:lang w:val="pt-PT" w:eastAsia="pt-BR"/>
        </w:rPr>
        <w:t>(Incluído pela Medida Provisória nº 719, de 2016)</w:t>
      </w:r>
      <w:r w:rsidR="00DD2CF9"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fldChar w:fldCharType="end"/>
      </w:r>
    </w:p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1" w:name="art4§3"/>
      <w:bookmarkEnd w:id="11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</w:t>
      </w:r>
      <w:r w:rsidRPr="005C3062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º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União observará a destinação específica dos créditos extintos por dação em pagamento, nos termos de ato do Ministério da Fazenda. 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         </w:t>
      </w:r>
      <w:hyperlink r:id="rId22" w:anchor="art4" w:history="1">
        <w:r w:rsidRPr="005C3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pt-PT" w:eastAsia="pt-BR"/>
          </w:rPr>
          <w:t>(Incluído pela Medida Provisória nº 719, de 2016)</w:t>
        </w:r>
      </w:hyperlink>
    </w:p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2" w:name="art5"/>
      <w:bookmarkEnd w:id="12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5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publicação, produzindo efeitos a partir de 1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janeiro de 2016.</w:t>
      </w:r>
    </w:p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3" w:name="art5§1"/>
      <w:bookmarkEnd w:id="13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(VETADO).</w:t>
      </w:r>
    </w:p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4" w:name="art5§2"/>
      <w:bookmarkEnd w:id="14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proofErr w:type="gramStart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(VETADO).</w:t>
      </w:r>
    </w:p>
    <w:p w:rsidR="00952E23" w:rsidRPr="005C3062" w:rsidRDefault="00952E23" w:rsidP="005C3062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Brasília, 16 de março de 2016; 195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Independência e 128</w:t>
      </w:r>
      <w:r w:rsidRPr="005C3062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República.</w:t>
      </w:r>
    </w:p>
    <w:p w:rsidR="00952E23" w:rsidRPr="005C3062" w:rsidRDefault="00952E23" w:rsidP="005C30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DILMA ROUSSEFF</w:t>
      </w: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3062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Nelson Barbosa</w:t>
      </w:r>
    </w:p>
    <w:p w:rsidR="00952E23" w:rsidRPr="005C3062" w:rsidRDefault="00952E23" w:rsidP="005C30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Este texto não substitui o publicado no DOU de 17.3.2016 - Edição extra.</w:t>
      </w:r>
    </w:p>
    <w:p w:rsidR="005277C0" w:rsidRPr="005C3062" w:rsidRDefault="00952E23" w:rsidP="005C30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3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sectPr w:rsidR="005277C0" w:rsidRPr="005C3062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DE8"/>
    <w:rsid w:val="001F5267"/>
    <w:rsid w:val="004E2E8C"/>
    <w:rsid w:val="005277C0"/>
    <w:rsid w:val="00571FD1"/>
    <w:rsid w:val="005C3062"/>
    <w:rsid w:val="0075256B"/>
    <w:rsid w:val="007C1DE8"/>
    <w:rsid w:val="00926719"/>
    <w:rsid w:val="00952E23"/>
    <w:rsid w:val="00A02D16"/>
    <w:rsid w:val="00D4327F"/>
    <w:rsid w:val="00DD2CF9"/>
    <w:rsid w:val="00F70190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7C1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D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C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1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52E23"/>
    <w:rPr>
      <w:color w:val="0000FF"/>
      <w:u w:val="single"/>
    </w:rPr>
  </w:style>
  <w:style w:type="paragraph" w:customStyle="1" w:styleId="texto1">
    <w:name w:val="texto1"/>
    <w:basedOn w:val="Normal"/>
    <w:rsid w:val="0095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95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95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4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6/Lei/L13259.htm" TargetMode="External"/><Relationship Id="rId13" Type="http://schemas.openxmlformats.org/officeDocument/2006/relationships/hyperlink" Target="http://www.planalto.gov.br/ccivil_03/LEIS/L8981.htm" TargetMode="External"/><Relationship Id="rId18" Type="http://schemas.openxmlformats.org/officeDocument/2006/relationships/hyperlink" Target="http://www.planalto.gov.br/ccivil_03/LEIS/L5172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lanalto.gov.br/ccivil_03/_Ato2015-2018/2016/Mpv/mpv719.htm" TargetMode="External"/><Relationship Id="rId7" Type="http://schemas.openxmlformats.org/officeDocument/2006/relationships/hyperlink" Target="http://www.planalto.gov.br/ccivil_03/_Ato2015-2018/2015/Mpv/mpv692.htm" TargetMode="External"/><Relationship Id="rId12" Type="http://schemas.openxmlformats.org/officeDocument/2006/relationships/hyperlink" Target="http://www.planalto.gov.br/ccivil_03/LEIS/L8981.htm" TargetMode="External"/><Relationship Id="rId17" Type="http://schemas.openxmlformats.org/officeDocument/2006/relationships/hyperlink" Target="http://www.planalto.gov.br/ccivil_03/LEIS/L5172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lanalto.gov.br/ccivil_03/_Ato2011-2014/2014/Lei/L12973.htm" TargetMode="External"/><Relationship Id="rId20" Type="http://schemas.openxmlformats.org/officeDocument/2006/relationships/hyperlink" Target="http://www.planalto.gov.br/ccivil_03/_Ato2015-2018/2016/Mpv/mpv719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6/Msg/VEP-84.htm" TargetMode="External"/><Relationship Id="rId11" Type="http://schemas.openxmlformats.org/officeDocument/2006/relationships/hyperlink" Target="http://www.planalto.gov.br/ccivil_03/LEIS/L8981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legislacao.planalto.gov.br/legisla/legislacao.nsf/Viw_Identificacao/lei%2013.259-2016?OpenDocument" TargetMode="External"/><Relationship Id="rId15" Type="http://schemas.openxmlformats.org/officeDocument/2006/relationships/hyperlink" Target="http://www.planalto.gov.br/ccivil_03/_Ato2011-2014/2014/Lei/L12973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lanalto.gov.br/ccivil_03/LEIS/L8981.htm" TargetMode="External"/><Relationship Id="rId19" Type="http://schemas.openxmlformats.org/officeDocument/2006/relationships/hyperlink" Target="http://www.planalto.gov.br/ccivil_03/_Ato2015-2018/2016/Mpv/mpv719.htm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planalto.gov.br/ccivil_03/LEIS/L8981.htm" TargetMode="External"/><Relationship Id="rId14" Type="http://schemas.openxmlformats.org/officeDocument/2006/relationships/hyperlink" Target="http://www.planalto.gov.br/ccivil_03/LEIS/L8981.htm" TargetMode="External"/><Relationship Id="rId22" Type="http://schemas.openxmlformats.org/officeDocument/2006/relationships/hyperlink" Target="http://www.planalto.gov.br/ccivil_03/_Ato2015-2018/2016/Mpv/mpv71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1270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3</cp:revision>
  <dcterms:created xsi:type="dcterms:W3CDTF">2016-07-01T23:37:00Z</dcterms:created>
  <dcterms:modified xsi:type="dcterms:W3CDTF">2016-07-01T23:43:00Z</dcterms:modified>
</cp:coreProperties>
</file>