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FB" w:rsidRPr="007956FB" w:rsidRDefault="007956FB" w:rsidP="007956F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pt-BR"/>
        </w:rPr>
      </w:pPr>
      <w:r w:rsidRPr="007956FB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pt-BR"/>
        </w:rPr>
        <w:t xml:space="preserve">Contrato de confissão de dívida é exequível e vale por si só </w:t>
      </w:r>
    </w:p>
    <w:p w:rsid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O juiz da 23ª Vara Cível de Brasília negou os embargos à execução de casal que questiona a validade do contrato de confissão de dívida por ele assinado. </w:t>
      </w:r>
    </w:p>
    <w:p w:rsid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De acordo com a decisão do magistrado: </w:t>
      </w:r>
      <w:proofErr w:type="gramStart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“A confissão de dívida vale por si só.</w:t>
      </w:r>
      <w:proofErr w:type="gramEnd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</w:p>
    <w:p w:rsid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O artigo </w:t>
      </w:r>
      <w:r w:rsidR="008627CB">
        <w:rPr>
          <w:rFonts w:ascii="Times New Roman" w:eastAsia="Times New Roman" w:hAnsi="Times New Roman" w:cs="Times New Roman"/>
          <w:sz w:val="28"/>
          <w:szCs w:val="24"/>
          <w:lang w:eastAsia="pt-BR"/>
        </w:rPr>
        <w:t>784</w:t>
      </w: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, inciso I</w:t>
      </w:r>
      <w:r w:rsidR="008627CB">
        <w:rPr>
          <w:rFonts w:ascii="Times New Roman" w:eastAsia="Times New Roman" w:hAnsi="Times New Roman" w:cs="Times New Roman"/>
          <w:sz w:val="28"/>
          <w:szCs w:val="24"/>
          <w:lang w:eastAsia="pt-BR"/>
        </w:rPr>
        <w:t>II</w:t>
      </w: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, do CPC, faz menção tão somente a </w:t>
      </w:r>
      <w:r w:rsidRPr="007956FB">
        <w:rPr>
          <w:rFonts w:ascii="Times New Roman" w:eastAsia="Times New Roman" w:hAnsi="Times New Roman" w:cs="Times New Roman"/>
          <w:i/>
          <w:iCs/>
          <w:sz w:val="28"/>
          <w:szCs w:val="24"/>
          <w:lang w:eastAsia="pt-BR"/>
        </w:rPr>
        <w:t>documento particular assinado pelo devedor e por duas testemunhas</w:t>
      </w: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. 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Em nenhum momento o aludido dispositivo legal traz a exigência de que citado documento traga expresso a origem da dívida”</w:t>
      </w:r>
      <w:proofErr w:type="gramEnd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Os embargantes alegaram a nulidade do contrato por falta de assinatura das testemunhas e da especificação do motivo pelo qual foi formalizado. Questionaram também a validade das notas promissórias a ele vinculadas. Além disso, afirmaram que o referido contrato foi assinado por eles mediante coação por parte da credora.  Ainda de acordo com eles, a dívida cobrada é indevida, pois se trata de investimento feito pela credora na empresa em que os três são sócios e que o valor investido por ela faz parte do risco do negócio.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Em contestação, a embargada defendeu a regularidade do título executivo e a validade das notas promissórias. Segundo a credora, o investimento foi feito por meio de empréstimo ao casal com vistas a fomentar as atividades empresariais de revenda de produtos de beleza.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Na decisão, o juiz confirmou a legalidade do contrato. “A alegação dos embargantes de que no contrato consta apenas a qualificação das testemunhas, mas não sua assinatura, sucumbe diante da simples observação do documento, que traz tanto a qualificação das testemunhas quanto a assinatura das mesmas”. Em relação às notas promissórias, o magistrado registrou: “O objeto da execução é o contrato de confissão de dívida, que por si só é título executivo extrajudicial, e não as notas promissórias a ele vinculadas, sendo aqui desnecessária qualquer consideração a respeito da higidez e autonomia das mesmas”.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lastRenderedPageBreak/>
        <w:t xml:space="preserve">Ainda segundo o julgador: “Não procede também </w:t>
      </w:r>
      <w:proofErr w:type="gramStart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a</w:t>
      </w:r>
      <w:proofErr w:type="gramEnd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alegação dos embargantes no sentido de que o contrato de confissão de dívida não descreveu a origem do débito lá assumido. A cláusula terceira do contrato descreve a origem da dívida. Não obstante, entendo que o contrato de confissão de dívida não necessita, necessariamente, trazer ínsita esta justificativa”.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A sentença ainda destaca entendimento do STJ no seguinte sentido: “Tem-se por líquido, certo e exigível a desafiar ação de execução o inequívoco reconhecimento do débito pelo devedor, representado por confissão de dívida. </w:t>
      </w:r>
      <w:proofErr w:type="gramStart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( </w:t>
      </w:r>
      <w:proofErr w:type="gramEnd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Rel. </w:t>
      </w:r>
      <w:proofErr w:type="spellStart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Min</w:t>
      </w:r>
      <w:proofErr w:type="spellEnd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WALDEMAR ZVEITER, Terceira Turma, DJ 31/08/1992, </w:t>
      </w:r>
      <w:proofErr w:type="spellStart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pág</w:t>
      </w:r>
      <w:proofErr w:type="spellEnd"/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13.644)”.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Ainda cabe recurso da decisão. </w:t>
      </w:r>
    </w:p>
    <w:p w:rsidR="007956FB" w:rsidRPr="007956FB" w:rsidRDefault="007956FB" w:rsidP="0079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56FB">
        <w:rPr>
          <w:rFonts w:ascii="Times New Roman" w:eastAsia="Times New Roman" w:hAnsi="Times New Roman" w:cs="Times New Roman"/>
          <w:sz w:val="28"/>
          <w:szCs w:val="24"/>
          <w:lang w:eastAsia="pt-BR"/>
        </w:rPr>
        <w:t>Processo: 2012.01.1.102688-4 </w:t>
      </w:r>
    </w:p>
    <w:p w:rsidR="005277C0" w:rsidRPr="007956FB" w:rsidRDefault="005277C0" w:rsidP="007956FB">
      <w:pPr>
        <w:jc w:val="both"/>
        <w:rPr>
          <w:sz w:val="24"/>
        </w:rPr>
      </w:pPr>
    </w:p>
    <w:sectPr w:rsidR="005277C0" w:rsidRPr="007956FB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6FB"/>
    <w:rsid w:val="001F5267"/>
    <w:rsid w:val="004E2E8C"/>
    <w:rsid w:val="005277C0"/>
    <w:rsid w:val="00571FD1"/>
    <w:rsid w:val="00641C4C"/>
    <w:rsid w:val="007956FB"/>
    <w:rsid w:val="008627CB"/>
    <w:rsid w:val="00926719"/>
    <w:rsid w:val="00A02D16"/>
    <w:rsid w:val="00D4327F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795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6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2016-09-27T14:30:00Z</dcterms:created>
  <dcterms:modified xsi:type="dcterms:W3CDTF">2016-09-27T14:33:00Z</dcterms:modified>
</cp:coreProperties>
</file>