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9F9" w:rsidRPr="009D69F9" w:rsidRDefault="009D69F9" w:rsidP="009D69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9D69F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Controvérsias sobre a interpretação de fraude à execução </w:t>
      </w:r>
    </w:p>
    <w:p w:rsidR="009D69F9" w:rsidRPr="009D69F9" w:rsidRDefault="009D69F9" w:rsidP="009D6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5" w:anchor="comments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 comentários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8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Cunha Pereira Filho Advogados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- 3 dias atrás </w:t>
      </w:r>
    </w:p>
    <w:p w:rsidR="009D69F9" w:rsidRPr="009D69F9" w:rsidRDefault="009D69F9" w:rsidP="009D69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19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615565" cy="1743710"/>
            <wp:effectExtent l="19050" t="0" r="0" b="0"/>
            <wp:docPr id="1" name="Imagem 1" descr="Controvrsias sobre a interpretao de faude exec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ovrsias sobre a interpretao de faude execu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nova Lei </w:t>
      </w:r>
      <w:hyperlink r:id="rId10" w:tooltip="LEI Nº 13.097, DE 19 DE JANEIR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13.097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/15 em seu artigo </w:t>
      </w:r>
      <w:hyperlink r:id="rId11" w:tooltip="Artigo 54 da Lei nº 13.097 de 19 de Janeir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54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12" w:tooltip="Parágrafo 1 Artigo 54 da Lei nº 13.097 de 19 de Janeir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parágrafo único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traz a seguinte previsão: que 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</w:t>
      </w:r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Não poderão ser opostas situações jurídicas não constantes da matrícula no Registro de Imóveis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inclusive para fins de evicção, ao terceiro de boa-fé que adquirir ou receber em garantia direitos reais sobre o imóvel, </w:t>
      </w:r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ressalvados o disposto nos arts. </w:t>
      </w:r>
      <w:hyperlink r:id="rId13" w:tooltip="Artigo 129 da Lei nº 11.101 de 09 de Fevereiro de 2005" w:history="1">
        <w:r w:rsidRPr="009D69F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129</w:t>
        </w:r>
      </w:hyperlink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e </w:t>
      </w:r>
      <w:hyperlink r:id="rId14" w:tooltip="Artigo 130 da Lei nº 11.101 de 09 de Fevereiro de 2005" w:history="1">
        <w:r w:rsidRPr="009D69F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130</w:t>
        </w:r>
      </w:hyperlink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da Lei </w:t>
      </w:r>
      <w:hyperlink r:id="rId15" w:tooltip="Lei no 11.101, de 9 de fevereiro de 2005." w:history="1">
        <w:r w:rsidRPr="009D69F9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11.101</w:t>
        </w:r>
      </w:hyperlink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de 9 de fevereiro de 2005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e as hipóteses de aquisição e extinção da propriedade que independam de registro de título de imóvel.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De outro lado, a Súmula 375 do STJ também estabelece que, “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o reconhecimento da fraude à execução depende do registro da penhora do bem alienado ou da prova de má-fé do terceiro adquirente”.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da presente súmula, portanto, havendo a falta de registro da penhora sobre o bem alienado, caberá ao credor o ônus de provar a má-fé do terceiro adquirente, demonstrando que ele tinha ciência da ação em curso.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Já a Lei n. </w:t>
      </w:r>
      <w:hyperlink r:id="rId16" w:tooltip="LEI Nº 13.097, DE 19 DE JANEIR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13.097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/15, vais mais longe e é taxativa ao afirmar que não poderão se opostas situações jurídicas não registradas ou averbadas na matrícula do imóvel, ao terceiro adquirente de boa fé, inclusive para fins de evicção.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hyperlink r:id="rId17" w:tooltip="LEI Nº 13.105, DE 16 DE MARÇ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tratando do mesmo tema 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“fraude a execução”, </w:t>
      </w: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seu artigo </w:t>
      </w:r>
      <w:hyperlink r:id="rId18" w:tooltip="Artigo 792 da Lei nº 13.105 de 16 de Març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792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diz o seguinte: </w:t>
      </w:r>
    </w:p>
    <w:p w:rsidR="009D69F9" w:rsidRPr="009D69F9" w:rsidRDefault="009D69F9" w:rsidP="009D69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“Art. 792. A alienação ou a oneração de bem é considerada fraude à execução: I - quando sobre o bem pender ação fundada em direito real ou com pretensão reipersecutória, desde que a pendência do processo tenha sido averbada no respectivo registro público, se houver; II - quando tiver sido averbada, no registro do bem, a pendência do processo de execução, na forma do art. 828; III - quando tiver sido averbado, no registro do bem, hipoteca judiciária ou outro ato de constrição judicial 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originário do processo onde foi arguida a fraude; IV - quando, ao tempo da alienação ou da oneração, tramitava contra o devedor ação capaz de reduzi-lo à insolvência; V - nos demais casos expressos em lei.”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como se verifica, o </w:t>
      </w:r>
      <w:hyperlink r:id="rId19" w:tooltip="LEI Nº 13.105, DE 16 DE MARÇ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está em consonância com a regra estabelecida na Súmula 375 do STJ, ou seja, não havendo o registro da penhora sobre o bem alienado ao terceiro, a fraude à execução somente ficaria caracterizada se houver prova de que o terceiro tinha ciência da ação ou da constrição. Havendo, pois, a prova de seu conhecimento, caracterizado estará a má-fé do adquirente.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O terceiro adquirente tem o ônus de provar que adotou as cautelas necessárias para a aquisição, mediante a exibição das certidões pertinentes.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Entretanto, e a despeito da presente súmula 375 e do que estabelece o artigo </w:t>
      </w:r>
      <w:hyperlink r:id="rId20" w:tooltip="Artigo 792 da Lei nº 13.105 de 16 de Març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792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1" w:tooltip="LEI Nº 13.105, DE 16 DE MARÇ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bem como, da previsão do artigo </w:t>
      </w:r>
      <w:hyperlink r:id="rId22" w:tooltip="Artigo 54 da Lei nº 13.097 de 19 de Janeir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54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3" w:tooltip="Parágrafo 1 Artigo 54 da Lei nº 13.097 de 19 de Janeiro de 2015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parágrafo único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</w:t>
      </w:r>
      <w:hyperlink r:id="rId24" w:tooltip="LEI Nº 13.097, DE 19 DE JANEIRO DE 2015." w:history="1">
        <w:r w:rsidRPr="009D6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13.097</w:t>
        </w:r>
      </w:hyperlink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/15, o entendimento no STJ ainda não está pacificado, uma vez que a ministra Nancy Andrighi afetou o julgamento do REsp 956.943, suspendendo o processamento dos recursos especiais que versem sobre os requisitos necessários à caracterização da fraude de execução envolvendo bens imóveis, excetuadas as execuções de natureza fiscal (fls. 471).</w:t>
      </w:r>
    </w:p>
    <w:p w:rsidR="009D69F9" w:rsidRPr="009D69F9" w:rsidRDefault="009D69F9" w:rsidP="009D69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Em artigo doutrinário a ministra Nancy Andrighi (em co-autoria com Daniel Bittencourt Guariento) defende que só se pode considerar objetivamente de boa-fé, o terceiro que adota mínimas cautelas para a segurança jurídica da sua aquisição (Fraude de execução: O Enunciado 375 da Súmula/STJ e o Projeto do </w:t>
      </w:r>
      <w:hyperlink r:id="rId25" w:tooltip="LEI Nº 13.105, DE 16 DE MARÇO DE 2015.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. In: Arruda Alvim e outros (Coords.) Execução civil e temas afins – do </w:t>
      </w:r>
      <w:hyperlink r:id="rId26" w:tooltip="Lei no 5.869, de 11 de janeiro de 1973.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/1973 ao novo </w:t>
      </w:r>
      <w:hyperlink r:id="rId27" w:tooltip="Lei no 5.869, de 11 de janeiro de 1973.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 São Paulo: RT, 2014, p. 354 a 364)”. (Rita Dias Nolasco, Rodolfo da Costa Manso Real Amadeo e Gilberto Gomes Bruschi - Fraude à execução no novo CPC – Migalhas 05.08.14.)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e nesta linha, se afigura indispensável o dever de cautela do terceiro adquirente de qualquer bem imóvel, mediante a obtenção de certidões junto aos cartórios distribuidores judiciais afim de verificar a existência de ações judiciais ou de quaisquer outras constrições sobre o imóvel e seus proprietários.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Pois em outro importante ponto do REsp. 956.943, no item que fala sobre</w:t>
      </w:r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“A distribuição dinâmica da prova na fraude de execução”</w:t>
      </w:r>
      <w:r w:rsidRPr="009D69F9">
        <w:rPr>
          <w:rFonts w:ascii="Times New Roman" w:eastAsia="Times New Roman" w:hAnsi="Times New Roman" w:cs="Times New Roman"/>
          <w:sz w:val="24"/>
          <w:szCs w:val="24"/>
          <w:lang w:eastAsia="pt-BR"/>
        </w:rPr>
        <w:t>, assim vem fundamentado:</w:t>
      </w:r>
    </w:p>
    <w:p w:rsidR="009D69F9" w:rsidRPr="009D69F9" w:rsidRDefault="009D69F9" w:rsidP="009D69F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“De fato, é impossível ignorar a publicidade do processo, gerada pelo seu registro e pela distribuição da petição inicial, nos termos dos arts. </w:t>
      </w:r>
      <w:hyperlink r:id="rId28" w:tooltip="Artigo 251 da Lei nº 5.869 de 11 de Janeiro de 1973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251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e </w:t>
      </w:r>
      <w:hyperlink r:id="rId29" w:tooltip="Artigo 263 da Lei nº 5.869 de 11 de Janeiro de 1973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263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do </w:t>
      </w:r>
      <w:hyperlink r:id="rId30" w:tooltip="Lei no 5.869, de 11 de janeiro de 1973." w:history="1">
        <w:r w:rsidRPr="009D69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pt-BR"/>
          </w:rPr>
          <w:t>CPC</w:t>
        </w:r>
      </w:hyperlink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na hipótese de venda de imóvel de pessoa demandada judicialmente, ainda que não registrada a penhora ou realizada a citação. Diante dessa publicidade, o adquirente de qualquer imóvel deve acautelar-se, obtendo certidões dos cartórios distribuidores judiciais que lhe permitam verificar a existência de processos envolvendo o comprador, nos quais possa haver constrição judicial (ainda que potencial) sobre o imóvel negociado. No julgamento do REsp 618.625⁄SC, mencionado linhas acima, já havia consignado que a apresentação das referidas certidões, no ato da lavratura de escrituras públicas relativas a imóveis, é obrigatória, ficando, ainda, arquivadas junto ao respectivo Cartório, no original ou em cópias autenticadas </w:t>
      </w:r>
      <w:r w:rsidRPr="009D69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(cfr. §§ 2.º e 3.º, do art. 1.º, da Lei n.º 7.433⁄1985)”. </w:t>
      </w:r>
    </w:p>
    <w:p w:rsidR="009D69F9" w:rsidRPr="009D69F9" w:rsidRDefault="009D69F9" w:rsidP="009D6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9F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lastRenderedPageBreak/>
        <w:t>João Cândido Cunha Pereira Filho – Advogado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9D69F9"/>
    <w:rsid w:val="001F5267"/>
    <w:rsid w:val="00300D0B"/>
    <w:rsid w:val="004E2E8C"/>
    <w:rsid w:val="005277C0"/>
    <w:rsid w:val="00571FD1"/>
    <w:rsid w:val="009D69F9"/>
    <w:rsid w:val="00A02D16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9D69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69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D69F9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9D69F9"/>
  </w:style>
  <w:style w:type="paragraph" w:customStyle="1" w:styleId="info">
    <w:name w:val="info"/>
    <w:basedOn w:val="Normal"/>
    <w:rsid w:val="009D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9D69F9"/>
  </w:style>
  <w:style w:type="character" w:customStyle="1" w:styleId="count">
    <w:name w:val="count"/>
    <w:basedOn w:val="Fontepargpadro"/>
    <w:rsid w:val="009D69F9"/>
  </w:style>
  <w:style w:type="paragraph" w:styleId="NormalWeb">
    <w:name w:val="Normal (Web)"/>
    <w:basedOn w:val="Normal"/>
    <w:uiPriority w:val="99"/>
    <w:semiHidden/>
    <w:unhideWhenUsed/>
    <w:rsid w:val="009D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1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fadvogados.jusbrasil.com.br/" TargetMode="External"/><Relationship Id="rId13" Type="http://schemas.openxmlformats.org/officeDocument/2006/relationships/hyperlink" Target="http://www.jusbrasil.com.br/topicos/10930337/artigo-129-da-lei-n-11101-de-09-de-fevereiro-de-2005" TargetMode="External"/><Relationship Id="rId18" Type="http://schemas.openxmlformats.org/officeDocument/2006/relationships/hyperlink" Target="http://www.jusbrasil.com.br/topicos/28889892/artigo-792-da-lei-n-13105-de-16-de-marco-de-2015" TargetMode="External"/><Relationship Id="rId26" Type="http://schemas.openxmlformats.org/officeDocument/2006/relationships/hyperlink" Target="http://www.jusbrasil.com.br/legislacao/91735/c%C3%B3digo-processo-civil-lei-5869-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usbrasil.com.br/legislacao/174276278/lei-13105-15" TargetMode="External"/><Relationship Id="rId7" Type="http://schemas.openxmlformats.org/officeDocument/2006/relationships/hyperlink" Target="http://cpfadvogados.jusbrasil.com.br/artigos/337786481/controversias-sobre-a-interpretacao-de-fraude-a-execucao?utm_campaign=newsletter-daily_20160519_3397&amp;utm_medium=email&amp;utm_source=newsletter" TargetMode="External"/><Relationship Id="rId12" Type="http://schemas.openxmlformats.org/officeDocument/2006/relationships/hyperlink" Target="http://www.jusbrasil.com.br/topicos/28387487/par%C3%A1grafo-1-artigo-54-da-lei-n-13097-de-19-de-janeiro-de-2015" TargetMode="External"/><Relationship Id="rId17" Type="http://schemas.openxmlformats.org/officeDocument/2006/relationships/hyperlink" Target="http://www.jusbrasil.com.br/legislacao/174276278/lei-13105-15" TargetMode="External"/><Relationship Id="rId25" Type="http://schemas.openxmlformats.org/officeDocument/2006/relationships/hyperlink" Target="http://www.jusbrasil.com.br/legislacao/174276278/lei-13105-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brasil.com.br/legislacao/161090520/lei-13097-15" TargetMode="External"/><Relationship Id="rId20" Type="http://schemas.openxmlformats.org/officeDocument/2006/relationships/hyperlink" Target="http://www.jusbrasil.com.br/topicos/28889892/artigo-792-da-lei-n-13105-de-16-de-marco-de-2015" TargetMode="External"/><Relationship Id="rId29" Type="http://schemas.openxmlformats.org/officeDocument/2006/relationships/hyperlink" Target="http://www.jusbrasil.com.br/topicos/10714295/artigo-263-da-lei-n-5869-de-11-de-janeiro-de-1973" TargetMode="External"/><Relationship Id="rId1" Type="http://schemas.openxmlformats.org/officeDocument/2006/relationships/styles" Target="styles.xml"/><Relationship Id="rId6" Type="http://schemas.openxmlformats.org/officeDocument/2006/relationships/hyperlink" Target="http://cpfadvogados.jusbrasil.com.br/artigos/337786481/controversias-sobre-a-interpretacao-de-fraude-a-execucao?print=true" TargetMode="External"/><Relationship Id="rId11" Type="http://schemas.openxmlformats.org/officeDocument/2006/relationships/hyperlink" Target="http://www.jusbrasil.com.br/topicos/28387497/artigo-54-da-lei-n-13097-de-19-de-janeiro-de-2015" TargetMode="External"/><Relationship Id="rId24" Type="http://schemas.openxmlformats.org/officeDocument/2006/relationships/hyperlink" Target="http://www.jusbrasil.com.br/legislacao/161090520/lei-13097-1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cpfadvogados.jusbrasil.com.br/artigos/337786481/controversias-sobre-a-interpretacao-de-fraude-a-execucao?utm_campaign=newsletter-daily_20160519_3397&amp;utm_medium=email&amp;utm_source=newsletter" TargetMode="External"/><Relationship Id="rId15" Type="http://schemas.openxmlformats.org/officeDocument/2006/relationships/hyperlink" Target="http://www.jusbrasil.com.br/legislacao/96893/lei-de-recupera%C3%A7%C3%A3o-judicial-e-extrajudicial-e-de-fal%C3%AAncia-lei-11101-05" TargetMode="External"/><Relationship Id="rId23" Type="http://schemas.openxmlformats.org/officeDocument/2006/relationships/hyperlink" Target="http://www.jusbrasil.com.br/topicos/28387487/par%C3%A1grafo-1-artigo-54-da-lei-n-13097-de-19-de-janeiro-de-2015" TargetMode="External"/><Relationship Id="rId28" Type="http://schemas.openxmlformats.org/officeDocument/2006/relationships/hyperlink" Target="http://www.jusbrasil.com.br/topicos/10715392/artigo-251-da-lei-n-5869-de-11-de-janeiro-de-1973" TargetMode="External"/><Relationship Id="rId10" Type="http://schemas.openxmlformats.org/officeDocument/2006/relationships/hyperlink" Target="http://www.jusbrasil.com.br/legislacao/161090520/lei-13097-15" TargetMode="External"/><Relationship Id="rId19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cpfadvogados.jusbrasil.com.br/artigos/337786481/controversias-sobre-a-interpretacao-de-fraude-a-execucao?utm_campaign=newsletter-daily_20160519_3397&amp;utm_medium=email&amp;utm_source=newsletter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://www.jusbrasil.com.br/topicos/10929973/artigo-130-da-lei-n-11101-de-09-de-fevereiro-de-2005" TargetMode="External"/><Relationship Id="rId22" Type="http://schemas.openxmlformats.org/officeDocument/2006/relationships/hyperlink" Target="http://www.jusbrasil.com.br/topicos/28387497/artigo-54-da-lei-n-13097-de-19-de-janeiro-de-2015" TargetMode="External"/><Relationship Id="rId27" Type="http://schemas.openxmlformats.org/officeDocument/2006/relationships/hyperlink" Target="http://www.jusbrasil.com.br/legislacao/91735/c%C3%B3digo-processo-civil-lei-5869-73" TargetMode="External"/><Relationship Id="rId30" Type="http://schemas.openxmlformats.org/officeDocument/2006/relationships/hyperlink" Target="http://www.jusbrasil.com.br/legislacao/91735/c%C3%B3digo-processo-civil-lei-5869-7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1446</Words>
  <Characters>7814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2016-05-19T20:57:00Z</dcterms:created>
  <dcterms:modified xsi:type="dcterms:W3CDTF">2016-05-19T20:57:00Z</dcterms:modified>
</cp:coreProperties>
</file>