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400"/>
      </w:tblGrid>
      <w:tr w:rsidR="007C1C5F" w:rsidRPr="007C1C5F" w:rsidTr="007C1C5F">
        <w:trPr>
          <w:trHeight w:val="276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C1C5F" w:rsidRPr="007C1C5F" w:rsidRDefault="007C1C5F" w:rsidP="007C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1C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C1C5F" w:rsidRPr="007C1C5F" w:rsidRDefault="007C1C5F" w:rsidP="007C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1C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C1C5F" w:rsidRPr="007C1C5F" w:rsidRDefault="007C1C5F" w:rsidP="007C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1C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C1C5F" w:rsidRPr="007C1C5F" w:rsidTr="007C1C5F">
        <w:trPr>
          <w:trHeight w:val="27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C1C5F" w:rsidRPr="007C1C5F" w:rsidRDefault="007C1C5F" w:rsidP="007C1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7C1C5F" w:rsidRPr="007C1C5F" w:rsidRDefault="007C1C5F" w:rsidP="007C1C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840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0"/>
        <w:gridCol w:w="7400"/>
      </w:tblGrid>
      <w:tr w:rsidR="007C1C5F" w:rsidRPr="007C1C5F" w:rsidTr="007C1C5F">
        <w:trPr>
          <w:tblCellSpacing w:w="0" w:type="dxa"/>
        </w:trPr>
        <w:tc>
          <w:tcPr>
            <w:tcW w:w="900" w:type="dxa"/>
            <w:shd w:val="clear" w:color="auto" w:fill="FFFFFF"/>
            <w:hideMark/>
          </w:tcPr>
          <w:p w:rsidR="007C1C5F" w:rsidRPr="007C1C5F" w:rsidRDefault="007C1C5F" w:rsidP="007C1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600" w:type="dxa"/>
            <w:shd w:val="clear" w:color="auto" w:fill="FFFFFF"/>
            <w:hideMark/>
          </w:tcPr>
          <w:tbl>
            <w:tblPr>
              <w:tblW w:w="6600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489"/>
              <w:gridCol w:w="111"/>
            </w:tblGrid>
            <w:tr w:rsidR="007C1C5F" w:rsidRPr="007C1C5F">
              <w:trPr>
                <w:tblCellSpacing w:w="15" w:type="dxa"/>
                <w:jc w:val="center"/>
              </w:trPr>
              <w:tc>
                <w:tcPr>
                  <w:tcW w:w="6600" w:type="dxa"/>
                  <w:shd w:val="clear" w:color="auto" w:fill="FFFFFF"/>
                  <w:vAlign w:val="center"/>
                  <w:hideMark/>
                </w:tcPr>
                <w:p w:rsidR="007C1C5F" w:rsidRPr="007C1C5F" w:rsidRDefault="007C1C5F" w:rsidP="007C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C1C5F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pt-BR"/>
                    </w:rPr>
                    <w:t>Consulta à Legislação Municipal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C5F" w:rsidRPr="007C1C5F" w:rsidRDefault="007C1C5F" w:rsidP="007C1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C1C5F" w:rsidRPr="007C1C5F" w:rsidRDefault="007C1C5F" w:rsidP="007C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7C1C5F" w:rsidRPr="007C1C5F" w:rsidRDefault="007C1C5F" w:rsidP="007C1C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660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520"/>
      </w:tblGrid>
      <w:tr w:rsidR="007C1C5F" w:rsidRPr="007C1C5F" w:rsidTr="007C1C5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tblCellSpacing w:w="0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400"/>
              <w:gridCol w:w="1000"/>
            </w:tblGrid>
            <w:tr w:rsidR="007C1C5F" w:rsidRPr="007C1C5F">
              <w:trPr>
                <w:tblCellSpacing w:w="0" w:type="dxa"/>
              </w:trPr>
              <w:tc>
                <w:tcPr>
                  <w:tcW w:w="6600" w:type="dxa"/>
                  <w:shd w:val="clear" w:color="auto" w:fill="FFFFFF"/>
                  <w:hideMark/>
                </w:tcPr>
                <w:tbl>
                  <w:tblPr>
                    <w:tblW w:w="6600" w:type="dxa"/>
                    <w:jc w:val="center"/>
                    <w:tblCellSpacing w:w="15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6600"/>
                  </w:tblGrid>
                  <w:tr w:rsidR="007C1C5F" w:rsidRPr="007C1C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C1C5F" w:rsidRPr="007C1C5F" w:rsidRDefault="007C1C5F" w:rsidP="007C1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7C1C5F" w:rsidRPr="007C1C5F" w:rsidRDefault="007C1C5F" w:rsidP="007C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tbl>
                  <w:tblPr>
                    <w:tblW w:w="6600" w:type="dxa"/>
                    <w:jc w:val="center"/>
                    <w:tblCellSpacing w:w="0" w:type="dxa"/>
                    <w:shd w:val="clear" w:color="auto" w:fill="FFFFFF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6600"/>
                  </w:tblGrid>
                  <w:tr w:rsidR="007C1C5F" w:rsidRPr="007C1C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7C1C5F" w:rsidRPr="007C1C5F" w:rsidRDefault="007C1C5F" w:rsidP="007C1C5F">
                        <w:pPr>
                          <w:spacing w:before="100" w:beforeAutospacing="1"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LEI COMPLEMENTAR Nº 136, DE 10 DE JUNHO DE 2009.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Faço saber que a Câmara Municipal de Campo Grande aprovou, e eu, NELSON TRAD FILHO, Prefeito Municipal de Campo Grande, Capital do Estado de Mato Grosso do Sul, sanciono a seguinte Lei: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ALTERA E ACRESCENTA DISPOSITIVOS AO ARTIGO 153, DA LEI 2.909, DE 28 DE JULHO DE 1992 (CÓDIGO DE POLÍCIA ADMINISTRATIVA DO MUNICÍPIO DE CAMPO GRANDE-MS), E DÁ OUTRAS PROVIDÊNCIAS.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Faço saber que a Câmara Municipal de Campo Grande, Estado de Mato Grosso do Sul, aprovou e eu, NELSON TRAD FILHO, Prefeito Municipal de Campo Grande-MS, sanciono a seguinte Lei Complementar: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Art. 1° O artigo 153 da lei 2.909, de 28 de julho de 1992, passa a vigorar com a seguinte redação: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proofErr w:type="gramStart"/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“</w:t>
                        </w:r>
                        <w:proofErr w:type="gramEnd"/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Art. 153. O uso de calçada para colocação de mesas e cadeiras pelos estabelecimentos de que trata este capítulo, só será permitido quando forem cumpridas as seguintes exigências: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 - estejam dispostas em passeio de largura nunca inferior a 2,40 m (dois metros e quarenta centímetros);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a) nos passeios de largura compreendida entre 2,40m e 4,00m, a faixa mínima destinada ao livre trânsito de pedestres será igual a 1,20 m;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b) nos passeios de largura superior a 4,00m e igual ou inferior a 6,00m , a faixa mínima destinada ao livre trânsito de pedestres será igual a 2,00 m;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c) nos passeios de largura superior a 6,00m, e igual ou inferior a 10,00m, a faixa mínima destinada ao livre trânsito de pedestres será igual a 4,00 m;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d) nos passeios de largura superior a 10,00 m, a faixa mínima destinada ao livre trânsito de pedestres será igual a 40% da largura do passeio;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II - ocupem apenas parte da calçada correspondente a testada do estabelecimento para o qual licenciadas;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III - apresentem autorização expressa dos ocupantes dos imóveis limítrofes, nos casos em que as mesas e cadeiras dispostas extrapolem a testada do estabelecimento licenciado;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IV - obedeçam a padronização fixada no anexo único;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V - não obstrua ou dificulte a entrada e saída de veículos a acessos autorizados;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VI - sejam colocados no horário de funcionamento estabelecido no Alvará Municipal de Localização;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a) nos dias úteis, após as 18:00h, será permitida a utilização da faixa destinada ao mobiliário urbano para a colocação de mesas e cadeiras.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>b) nos sábados, após as 11:00</w:t>
                        </w:r>
                        <w:proofErr w:type="spellStart"/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hs</w:t>
                        </w:r>
                        <w:proofErr w:type="spellEnd"/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e nos domingos e feriados será permitida a utilização da faixa destinada ao mobiliário urbano para a colocação de mesas e </w:t>
                        </w:r>
                        <w:proofErr w:type="gramStart"/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cadeiras</w:t>
                        </w:r>
                        <w:proofErr w:type="gramEnd"/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. (</w:t>
                        </w:r>
                        <w:proofErr w:type="gramStart"/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NR)”</w:t>
                        </w:r>
                        <w:proofErr w:type="gramEnd"/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Art. 2º Esta Lei Complementar entra em vigor na data da sua publicação.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CAMPO GRANDE-MS, 10 DE JUNHO DE 2009.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NELSON TRAD FILHO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Prefeito Municipal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PROJETO DE LEI COMPLEMENTAR N. 227/09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AUTORIA: TODOS OS VEREADORES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PROJETO DE LEI COMPLEMENTAR n. 227/09.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ALTERA E ACRESCENTA DISPOSITIVOS AO ARTIGO 153, DA LEI 2.909, DE 28 DE JULHO DE 1992 (CÓDIGO DE POLÍCIA ADMINISTRATIVA DO MUNICÍPIO DE CAMPO GRANDE-MS), E DÁ OUTRAS PROVIDÊNCIAS.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 CÂMARA MUNICIPAL DE CAMPO GRANDE-MS,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 P R O V A: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Art. 1° O artigo 153 da lei 2.909, de 28 de julho de 1992, passa a vigorar com a seguinte redação: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“Art. 153. O uso de calçada para colocação de mesas e cadeiras pelos estabelecimentos de que trata este capítulo, só será permitido quando forem cumpridas as seguintes exigências: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 - estejam dispostas em passeio de largura nunca inferior a 2,40 m (dois metros e quarenta centímetros);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a)nos passeios de largura compreendida entre 2,40m e 4,00m, a faixa mínima destinada ao livre trânsito de pedestres será igual a 1,20 m;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>b</w:t>
                        </w:r>
                        <w:proofErr w:type="gramStart"/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)nos</w:t>
                        </w:r>
                        <w:proofErr w:type="gramEnd"/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passeios de largura superior a 4,00m e igual ou inferior a 6,00m , a faixa mínima destinada ao livre trânsito de pedestres será igual a 2,00 m;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c)nos passeios de largura superior a 6,00m, e igual ou inferior a 10,00m, a faixa mínima destinada ao livre trânsito de pedestres será igual a 4,00 m;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d)nos passeios de largura superior a 10,00 m, a faixa mínima destinada ao livre trânsito de pedestres será igual a 40% da largura do passeio;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II - ocupem apenas parte da calçada correspondente a testada do estabelecimento para o qual licenciadas;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III - apresentem autorização expressa dos ocupantes dos imóveis limítrofes, nos casos em que as mesas e cadeiras dispostas extrapolem a testada do estabelecimento licenciado;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IV - obedeçam a padronização fixada no anexo único;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V - não obstrua ou dificulte a entrada e saída de veículos a acessos autorizados;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VI - sejam colocados no horário de funcionamento estabelecido no Alvará Municipal de Localização;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a)nos dias úteis, após as 18:00h, será permitida a utilização da faixa destinada ao mobiliário urbano para a colocação de mesas e cadeiras.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proofErr w:type="gramStart"/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b)</w:t>
                        </w:r>
                        <w:proofErr w:type="gramEnd"/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nos sábados, após as 11:00</w:t>
                        </w:r>
                        <w:proofErr w:type="spellStart"/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hs</w:t>
                        </w:r>
                        <w:proofErr w:type="spellEnd"/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, e nos domingos e feriados será permitida a utilização da faixa destinada ao mobiliário urbano para a colocação de mesas e cadeiras. (</w:t>
                        </w:r>
                        <w:proofErr w:type="gramStart"/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NR)”</w:t>
                        </w:r>
                        <w:proofErr w:type="gramEnd"/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Art. 2º Esta Lei Complementar entra em vigor na data da sua publicação.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Campo Grande-MS, 7 de maio de 2009.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PAULO SIUFI NETO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Presidente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PROF. JOÃO ROCHA </w:t>
                        </w: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1º Secretário </w:t>
                        </w:r>
                      </w:p>
                    </w:tc>
                  </w:tr>
                  <w:tr w:rsidR="007C1C5F" w:rsidRPr="007C1C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7C1C5F" w:rsidRPr="007C1C5F" w:rsidRDefault="007C1C5F" w:rsidP="007C1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7C1C5F" w:rsidRPr="007C1C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7C1C5F" w:rsidRPr="007C1C5F" w:rsidRDefault="007C1C5F" w:rsidP="007C1C5F">
                        <w:pPr>
                          <w:spacing w:before="100" w:beforeAutospacing="1"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C1C5F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Consolidação: </w:t>
                        </w:r>
                        <w:r w:rsidRPr="007C1C5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br/>
                        </w:r>
                        <w:r w:rsidRPr="007C1C5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br/>
                        </w:r>
                      </w:p>
                    </w:tc>
                  </w:tr>
                  <w:tr w:rsidR="007C1C5F" w:rsidRPr="007C1C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7C1C5F" w:rsidRPr="007C1C5F" w:rsidRDefault="007C1C5F" w:rsidP="007C1C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C1C5F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Imagem Digitalizada do Documento: </w:t>
                        </w:r>
                        <w:hyperlink r:id="rId4" w:history="1">
                          <w:r w:rsidRPr="007C1C5F">
                            <w:rPr>
                              <w:rFonts w:ascii="Arial" w:eastAsia="Times New Roman" w:hAnsi="Arial" w:cs="Arial"/>
                              <w:color w:val="0000FF"/>
                              <w:sz w:val="20"/>
                              <w:u w:val="single"/>
                              <w:lang w:eastAsia="pt-BR"/>
                            </w:rPr>
                            <w:t> </w:t>
                          </w:r>
                        </w:hyperlink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hyperlink r:id="rId5" w:history="1">
                          <w:r w:rsidRPr="007C1C5F">
                            <w:rPr>
                              <w:rFonts w:ascii="Arial" w:eastAsia="Times New Roman" w:hAnsi="Arial" w:cs="Arial"/>
                              <w:color w:val="0000FF"/>
                              <w:sz w:val="20"/>
                              <w:u w:val="single"/>
                              <w:lang w:eastAsia="pt-BR"/>
                            </w:rPr>
                            <w:t> </w:t>
                          </w:r>
                        </w:hyperlink>
                        <w:r w:rsidRPr="007C1C5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</w:p>
                    </w:tc>
                  </w:tr>
                </w:tbl>
                <w:p w:rsidR="007C1C5F" w:rsidRPr="007C1C5F" w:rsidRDefault="007C1C5F" w:rsidP="007C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  <w:tbl>
                  <w:tblPr>
                    <w:tblW w:w="6600" w:type="dxa"/>
                    <w:jc w:val="center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6600"/>
                  </w:tblGrid>
                  <w:tr w:rsidR="007C1C5F" w:rsidRPr="007C1C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C1C5F" w:rsidRPr="007C1C5F" w:rsidRDefault="007C1C5F" w:rsidP="007C1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  <w:p w:rsidR="007C1C5F" w:rsidRPr="007C1C5F" w:rsidRDefault="007C1C5F" w:rsidP="007C1C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hyperlink r:id="rId6" w:anchor="top" w:history="1">
                          <w:r w:rsidRPr="007C1C5F">
                            <w:rPr>
                              <w:rFonts w:ascii="Arial" w:eastAsia="Times New Roman" w:hAnsi="Arial" w:cs="Arial"/>
                              <w:color w:val="0000FF"/>
                              <w:sz w:val="15"/>
                              <w:u w:val="single"/>
                              <w:lang w:eastAsia="pt-BR"/>
                            </w:rPr>
                            <w:t>Início da Página</w:t>
                          </w:r>
                        </w:hyperlink>
                      </w:p>
                      <w:p w:rsidR="007C1C5F" w:rsidRPr="007C1C5F" w:rsidRDefault="007C1C5F" w:rsidP="007C1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  <w:p w:rsidR="007C1C5F" w:rsidRPr="007C1C5F" w:rsidRDefault="007C1C5F" w:rsidP="007C1C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C1C5F">
                          <w:rPr>
                            <w:rFonts w:ascii="Verdana" w:eastAsia="Times New Roman" w:hAnsi="Verdana" w:cs="Times New Roman"/>
                            <w:color w:val="8B7D7B"/>
                            <w:sz w:val="15"/>
                            <w:szCs w:val="15"/>
                            <w:lang w:eastAsia="pt-BR"/>
                          </w:rPr>
                          <w:t xml:space="preserve">Qualquer dúvida, entre em contato </w:t>
                        </w:r>
                        <w:proofErr w:type="gramStart"/>
                        <w:r w:rsidRPr="007C1C5F">
                          <w:rPr>
                            <w:rFonts w:ascii="Verdana" w:eastAsia="Times New Roman" w:hAnsi="Verdana" w:cs="Times New Roman"/>
                            <w:color w:val="8B7D7B"/>
                            <w:sz w:val="15"/>
                            <w:szCs w:val="15"/>
                            <w:lang w:eastAsia="pt-BR"/>
                          </w:rPr>
                          <w:t>conosco:</w:t>
                        </w:r>
                        <w:proofErr w:type="gramEnd"/>
                        <w:hyperlink r:id="rId7" w:history="1">
                          <w:r w:rsidRPr="007C1C5F">
                            <w:rPr>
                              <w:rFonts w:ascii="Verdana" w:eastAsia="Times New Roman" w:hAnsi="Verdana" w:cs="Times New Roman"/>
                              <w:color w:val="0000FF"/>
                              <w:sz w:val="15"/>
                              <w:u w:val="single"/>
                              <w:lang w:eastAsia="pt-BR"/>
                            </w:rPr>
                            <w:t>resultonline@terra.com.br</w:t>
                          </w:r>
                        </w:hyperlink>
                      </w:p>
                    </w:tc>
                  </w:tr>
                </w:tbl>
                <w:p w:rsidR="007C1C5F" w:rsidRPr="007C1C5F" w:rsidRDefault="007C1C5F" w:rsidP="007C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900" w:type="dxa"/>
                  <w:shd w:val="clear" w:color="auto" w:fill="FFFFFF"/>
                  <w:hideMark/>
                </w:tcPr>
                <w:p w:rsidR="007C1C5F" w:rsidRPr="007C1C5F" w:rsidRDefault="007C1C5F" w:rsidP="007C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C1C5F" w:rsidRPr="007C1C5F" w:rsidRDefault="007C1C5F" w:rsidP="007C1C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84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00"/>
            </w:tblGrid>
            <w:tr w:rsidR="007C1C5F" w:rsidRPr="007C1C5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C5F" w:rsidRPr="007C1C5F" w:rsidRDefault="007C1C5F" w:rsidP="007C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C1C5F">
                    <w:rPr>
                      <w:rFonts w:ascii="Verdana" w:eastAsia="Times New Roman" w:hAnsi="Verdana" w:cs="Times New Roman"/>
                      <w:color w:val="8B7D7B"/>
                      <w:sz w:val="15"/>
                      <w:szCs w:val="15"/>
                      <w:lang w:eastAsia="pt-BR"/>
                    </w:rPr>
                    <w:t>Copyright - Câmara Municipal de Campo Grande MS - Todos os direitos reservados.</w:t>
                  </w:r>
                </w:p>
              </w:tc>
            </w:tr>
          </w:tbl>
          <w:p w:rsidR="007C1C5F" w:rsidRPr="007C1C5F" w:rsidRDefault="007C1C5F" w:rsidP="007C1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C1C5F"/>
    <w:rsid w:val="005277C0"/>
    <w:rsid w:val="007C1C5F"/>
    <w:rsid w:val="007E4247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C1C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sultonline@terra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glweb.com.br/sgl005ms_consulta2/lex_6.lbsp" TargetMode="External"/><Relationship Id="rId5" Type="http://schemas.openxmlformats.org/officeDocument/2006/relationships/hyperlink" Target="http://www.sglweb.com.br/sglweb4_cm005ms/arquivos_upload/" TargetMode="External"/><Relationship Id="rId4" Type="http://schemas.openxmlformats.org/officeDocument/2006/relationships/hyperlink" Target="http://www.sglweb.com.br/sglweb4_cm005ms/arquivos_uploa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2016-01-27T13:36:00Z</dcterms:created>
  <dcterms:modified xsi:type="dcterms:W3CDTF">2016-01-27T13:36:00Z</dcterms:modified>
</cp:coreProperties>
</file>