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DE6F" w14:textId="667BC142" w:rsidR="00CA67B3" w:rsidRPr="00F90C76" w:rsidRDefault="0081292D" w:rsidP="0081292D">
      <w:pPr>
        <w:pStyle w:val="Corpodetexto2"/>
        <w:rPr>
          <w:rFonts w:cs="Arial"/>
        </w:rPr>
      </w:pPr>
      <w:r w:rsidRPr="0081292D">
        <w:rPr>
          <w:rFonts w:cs="Arial"/>
          <w:b/>
          <w:sz w:val="26"/>
          <w:szCs w:val="26"/>
        </w:rPr>
        <w:t xml:space="preserve">EXCELENTÍSSIMO SENHOR DOUTOR JUIZ </w:t>
      </w:r>
      <w:r>
        <w:rPr>
          <w:rFonts w:cs="Arial"/>
          <w:b/>
          <w:sz w:val="26"/>
          <w:szCs w:val="26"/>
        </w:rPr>
        <w:t>FEDERAL D</w:t>
      </w:r>
      <w:r w:rsidRPr="0081292D">
        <w:rPr>
          <w:rFonts w:cs="Arial"/>
          <w:b/>
          <w:sz w:val="26"/>
          <w:szCs w:val="26"/>
        </w:rPr>
        <w:t xml:space="preserve">A </w:t>
      </w:r>
      <w:r w:rsidR="0046584C">
        <w:rPr>
          <w:rFonts w:cs="Arial"/>
          <w:b/>
          <w:sz w:val="26"/>
          <w:szCs w:val="26"/>
        </w:rPr>
        <w:t>__</w:t>
      </w:r>
      <w:r w:rsidRPr="0081292D">
        <w:rPr>
          <w:rFonts w:cs="Arial"/>
          <w:b/>
          <w:sz w:val="26"/>
          <w:szCs w:val="26"/>
        </w:rPr>
        <w:t xml:space="preserve">ª VARA </w:t>
      </w:r>
      <w:r>
        <w:rPr>
          <w:rFonts w:cs="Arial"/>
          <w:b/>
          <w:sz w:val="26"/>
          <w:szCs w:val="26"/>
        </w:rPr>
        <w:t xml:space="preserve">DA JUSTIÇA </w:t>
      </w:r>
      <w:r w:rsidRPr="0081292D">
        <w:rPr>
          <w:rFonts w:cs="Arial"/>
          <w:b/>
          <w:sz w:val="26"/>
          <w:szCs w:val="26"/>
        </w:rPr>
        <w:t xml:space="preserve">FEDERAL </w:t>
      </w:r>
      <w:r>
        <w:rPr>
          <w:rFonts w:cs="Arial"/>
          <w:b/>
          <w:sz w:val="26"/>
          <w:szCs w:val="26"/>
        </w:rPr>
        <w:t xml:space="preserve">DA </w:t>
      </w:r>
      <w:r w:rsidRPr="0081292D">
        <w:rPr>
          <w:rFonts w:cs="Arial"/>
          <w:b/>
          <w:sz w:val="26"/>
          <w:szCs w:val="26"/>
        </w:rPr>
        <w:t xml:space="preserve">SUBSEÇÃO JUDICIÁRIA DE MATO GROSSO DO SUL </w:t>
      </w:r>
      <w:r>
        <w:rPr>
          <w:rFonts w:cs="Arial"/>
          <w:b/>
          <w:sz w:val="26"/>
          <w:szCs w:val="26"/>
        </w:rPr>
        <w:t xml:space="preserve">– </w:t>
      </w:r>
      <w:r w:rsidR="0046584C">
        <w:rPr>
          <w:rFonts w:cs="Arial"/>
          <w:b/>
          <w:sz w:val="26"/>
          <w:szCs w:val="26"/>
        </w:rPr>
        <w:t>CAMPO GRANDE</w:t>
      </w:r>
      <w:r>
        <w:rPr>
          <w:rFonts w:cs="Arial"/>
          <w:b/>
          <w:sz w:val="26"/>
          <w:szCs w:val="26"/>
        </w:rPr>
        <w:t>.</w:t>
      </w:r>
    </w:p>
    <w:p w14:paraId="24E01EDE" w14:textId="77777777" w:rsidR="00CA67B3" w:rsidRPr="00F90C76" w:rsidRDefault="00CA67B3" w:rsidP="00CA67B3">
      <w:pPr>
        <w:jc w:val="both"/>
        <w:rPr>
          <w:rFonts w:cs="Arial"/>
        </w:rPr>
      </w:pPr>
    </w:p>
    <w:p w14:paraId="450CFC9F" w14:textId="77777777" w:rsidR="005617B6" w:rsidRDefault="005617B6" w:rsidP="00CA67B3">
      <w:pPr>
        <w:jc w:val="both"/>
        <w:rPr>
          <w:rFonts w:cs="Arial"/>
        </w:rPr>
      </w:pPr>
    </w:p>
    <w:p w14:paraId="1E442EAA" w14:textId="024561CF" w:rsidR="00D600DB" w:rsidRDefault="00D600DB" w:rsidP="00CA67B3">
      <w:pPr>
        <w:jc w:val="both"/>
        <w:rPr>
          <w:rFonts w:cs="Arial"/>
        </w:rPr>
      </w:pPr>
    </w:p>
    <w:p w14:paraId="3AC603FD" w14:textId="5993C6D2" w:rsidR="0046584C" w:rsidRDefault="0046584C" w:rsidP="00CA67B3">
      <w:pPr>
        <w:jc w:val="both"/>
        <w:rPr>
          <w:rFonts w:cs="Arial"/>
        </w:rPr>
      </w:pPr>
    </w:p>
    <w:p w14:paraId="153F42D4" w14:textId="36F37F01" w:rsidR="0046584C" w:rsidRDefault="0046584C" w:rsidP="00CA67B3">
      <w:pPr>
        <w:jc w:val="both"/>
        <w:rPr>
          <w:rFonts w:cs="Arial"/>
        </w:rPr>
      </w:pPr>
    </w:p>
    <w:p w14:paraId="365C27D9" w14:textId="08718B8C" w:rsidR="0046584C" w:rsidRDefault="0046584C" w:rsidP="00CA67B3">
      <w:pPr>
        <w:jc w:val="both"/>
        <w:rPr>
          <w:rFonts w:cs="Arial"/>
        </w:rPr>
      </w:pPr>
    </w:p>
    <w:p w14:paraId="070339ED" w14:textId="21D1F830" w:rsidR="0046584C" w:rsidRDefault="0046584C" w:rsidP="00CA67B3">
      <w:pPr>
        <w:jc w:val="both"/>
        <w:rPr>
          <w:rFonts w:cs="Arial"/>
        </w:rPr>
      </w:pPr>
    </w:p>
    <w:p w14:paraId="0F2B2108" w14:textId="049EF059" w:rsidR="0046584C" w:rsidRDefault="0046584C" w:rsidP="00CA67B3">
      <w:pPr>
        <w:jc w:val="both"/>
        <w:rPr>
          <w:rFonts w:cs="Arial"/>
        </w:rPr>
      </w:pPr>
    </w:p>
    <w:p w14:paraId="607741E6" w14:textId="5A27FDE7" w:rsidR="0046584C" w:rsidRDefault="0046584C" w:rsidP="00CA67B3">
      <w:pPr>
        <w:jc w:val="both"/>
        <w:rPr>
          <w:rFonts w:cs="Arial"/>
        </w:rPr>
      </w:pPr>
    </w:p>
    <w:p w14:paraId="4B446F98" w14:textId="1B79EA8B" w:rsidR="0046584C" w:rsidRDefault="0046584C" w:rsidP="00CA67B3">
      <w:pPr>
        <w:jc w:val="both"/>
        <w:rPr>
          <w:rFonts w:cs="Arial"/>
        </w:rPr>
      </w:pPr>
    </w:p>
    <w:p w14:paraId="2F27A58C" w14:textId="77777777" w:rsidR="0046584C" w:rsidRDefault="0046584C" w:rsidP="00CA67B3">
      <w:pPr>
        <w:jc w:val="both"/>
        <w:rPr>
          <w:rFonts w:cs="Arial"/>
        </w:rPr>
      </w:pPr>
    </w:p>
    <w:p w14:paraId="38BEED80" w14:textId="77777777" w:rsidR="00D600DB" w:rsidRDefault="00D600DB" w:rsidP="00CA67B3">
      <w:pPr>
        <w:jc w:val="both"/>
        <w:rPr>
          <w:rFonts w:cs="Arial"/>
        </w:rPr>
      </w:pPr>
    </w:p>
    <w:p w14:paraId="0FAA14C1" w14:textId="77777777" w:rsidR="007109B1" w:rsidRDefault="007109B1" w:rsidP="00CA67B3">
      <w:pPr>
        <w:jc w:val="both"/>
        <w:rPr>
          <w:rFonts w:cs="Arial"/>
        </w:rPr>
      </w:pPr>
    </w:p>
    <w:p w14:paraId="0AEAEE02" w14:textId="77777777" w:rsidR="007109B1" w:rsidRDefault="007109B1" w:rsidP="00CA67B3">
      <w:pPr>
        <w:jc w:val="both"/>
        <w:rPr>
          <w:rFonts w:cs="Arial"/>
        </w:rPr>
      </w:pPr>
    </w:p>
    <w:p w14:paraId="71B9778C" w14:textId="77777777" w:rsidR="007109B1" w:rsidRDefault="007109B1" w:rsidP="00CA67B3">
      <w:pPr>
        <w:jc w:val="both"/>
        <w:rPr>
          <w:rFonts w:cs="Arial"/>
        </w:rPr>
      </w:pPr>
    </w:p>
    <w:p w14:paraId="69ABC858" w14:textId="77777777" w:rsidR="00747C8A" w:rsidRDefault="00747C8A" w:rsidP="00CA67B3">
      <w:pPr>
        <w:jc w:val="both"/>
        <w:rPr>
          <w:rFonts w:cs="Arial"/>
        </w:rPr>
      </w:pPr>
    </w:p>
    <w:p w14:paraId="7E31C297" w14:textId="77777777" w:rsidR="007109B1" w:rsidRDefault="007109B1" w:rsidP="00CA67B3">
      <w:pPr>
        <w:jc w:val="both"/>
        <w:rPr>
          <w:rFonts w:cs="Arial"/>
        </w:rPr>
      </w:pPr>
    </w:p>
    <w:p w14:paraId="56E6790C" w14:textId="34B1EA1B" w:rsidR="00326D4A" w:rsidRDefault="00326D4A" w:rsidP="0081292D">
      <w:pPr>
        <w:jc w:val="right"/>
        <w:rPr>
          <w:rFonts w:cs="Arial"/>
          <w:b/>
          <w:i/>
          <w:color w:val="FF0000"/>
          <w:sz w:val="22"/>
          <w:u w:val="single"/>
        </w:rPr>
      </w:pPr>
    </w:p>
    <w:p w14:paraId="286ED238" w14:textId="77777777" w:rsidR="0046584C" w:rsidRDefault="0046584C" w:rsidP="0081292D">
      <w:pPr>
        <w:jc w:val="right"/>
        <w:rPr>
          <w:rFonts w:cs="Arial"/>
        </w:rPr>
      </w:pPr>
    </w:p>
    <w:p w14:paraId="62BEB293" w14:textId="08B8EC65" w:rsidR="008258FF" w:rsidRPr="00CA1974" w:rsidRDefault="0046584C" w:rsidP="0081292D">
      <w:pPr>
        <w:jc w:val="right"/>
        <w:rPr>
          <w:b/>
          <w:i/>
          <w:color w:val="FF0000"/>
          <w:sz w:val="22"/>
          <w:u w:val="single"/>
        </w:rPr>
      </w:pPr>
      <w:r>
        <w:rPr>
          <w:b/>
          <w:i/>
          <w:color w:val="FF0000"/>
          <w:sz w:val="22"/>
          <w:u w:val="single"/>
        </w:rPr>
        <w:t>Requerente</w:t>
      </w:r>
      <w:r w:rsidR="0081292D" w:rsidRPr="00CA1974">
        <w:rPr>
          <w:b/>
          <w:i/>
          <w:color w:val="FF0000"/>
          <w:sz w:val="22"/>
          <w:u w:val="single"/>
        </w:rPr>
        <w:t>: Idosa</w:t>
      </w:r>
    </w:p>
    <w:p w14:paraId="48D59CD9" w14:textId="77777777" w:rsidR="0081292D" w:rsidRPr="00FD4605" w:rsidRDefault="0081292D" w:rsidP="0081292D">
      <w:pPr>
        <w:jc w:val="right"/>
        <w:rPr>
          <w:b/>
          <w:i/>
          <w:sz w:val="20"/>
        </w:rPr>
      </w:pPr>
      <w:r w:rsidRPr="00FD4605">
        <w:rPr>
          <w:b/>
          <w:i/>
          <w:sz w:val="20"/>
        </w:rPr>
        <w:t>Prioridade Processual</w:t>
      </w:r>
    </w:p>
    <w:p w14:paraId="45EF1CCE" w14:textId="431369C0" w:rsidR="0081292D" w:rsidRPr="00FD4605" w:rsidRDefault="0081292D" w:rsidP="0081292D">
      <w:pPr>
        <w:jc w:val="right"/>
        <w:rPr>
          <w:b/>
          <w:i/>
          <w:sz w:val="20"/>
        </w:rPr>
      </w:pPr>
      <w:r w:rsidRPr="00FD4605">
        <w:rPr>
          <w:b/>
          <w:i/>
          <w:sz w:val="20"/>
        </w:rPr>
        <w:t xml:space="preserve"> Art. 1.048 CPC</w:t>
      </w:r>
      <w:r w:rsidR="00B2215B">
        <w:rPr>
          <w:b/>
          <w:i/>
          <w:sz w:val="20"/>
        </w:rPr>
        <w:t>/2015</w:t>
      </w:r>
      <w:r w:rsidRPr="00FD4605">
        <w:rPr>
          <w:b/>
          <w:i/>
          <w:sz w:val="20"/>
        </w:rPr>
        <w:t>, Art. 71 do Estatuto do Idoso</w:t>
      </w:r>
    </w:p>
    <w:p w14:paraId="0130DADD" w14:textId="77777777" w:rsidR="0081292D" w:rsidRPr="00FD4605" w:rsidRDefault="0081292D" w:rsidP="00643823">
      <w:pPr>
        <w:jc w:val="both"/>
        <w:rPr>
          <w:rFonts w:cs="Arial"/>
          <w:sz w:val="22"/>
        </w:rPr>
      </w:pPr>
    </w:p>
    <w:p w14:paraId="6E16A207" w14:textId="395181E9" w:rsidR="00B37A6A" w:rsidRDefault="00B37A6A" w:rsidP="00643823">
      <w:pPr>
        <w:jc w:val="both"/>
        <w:rPr>
          <w:b/>
          <w:i/>
          <w:color w:val="FF0000"/>
          <w:sz w:val="22"/>
          <w:u w:val="single"/>
        </w:rPr>
      </w:pPr>
    </w:p>
    <w:p w14:paraId="06F1895C" w14:textId="7B2F4D5C" w:rsidR="0046584C" w:rsidRDefault="0046584C" w:rsidP="00643823">
      <w:pPr>
        <w:jc w:val="both"/>
        <w:rPr>
          <w:b/>
          <w:i/>
          <w:color w:val="FF0000"/>
          <w:sz w:val="22"/>
          <w:u w:val="single"/>
        </w:rPr>
      </w:pPr>
    </w:p>
    <w:p w14:paraId="60B7B270" w14:textId="77777777" w:rsidR="0046584C" w:rsidRPr="00F90C76" w:rsidRDefault="0046584C" w:rsidP="00643823">
      <w:pPr>
        <w:jc w:val="both"/>
        <w:rPr>
          <w:rFonts w:cs="Arial"/>
        </w:rPr>
      </w:pPr>
    </w:p>
    <w:p w14:paraId="7552DBE1" w14:textId="77777777" w:rsidR="0081292D" w:rsidRDefault="0081292D" w:rsidP="00513765">
      <w:pPr>
        <w:jc w:val="right"/>
        <w:rPr>
          <w:rFonts w:cs="Arial"/>
          <w:szCs w:val="24"/>
        </w:rPr>
      </w:pPr>
    </w:p>
    <w:p w14:paraId="06CA31F7" w14:textId="77777777" w:rsidR="0081292D" w:rsidRDefault="0066077B" w:rsidP="0081292D">
      <w:pPr>
        <w:jc w:val="both"/>
        <w:rPr>
          <w:b/>
          <w:sz w:val="28"/>
        </w:rPr>
      </w:pPr>
      <w:r>
        <w:rPr>
          <w:rFonts w:cs="Arial"/>
          <w:noProof/>
        </w:rPr>
        <w:pict w14:anchorId="48D40A00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789" type="#_x0000_t65" style="position:absolute;left:0;text-align:left;margin-left:296.95pt;margin-top:5.2pt;width:195.3pt;height:112.35pt;z-index:251798016">
            <v:textbox style="mso-next-textbox:#_x0000_s1789">
              <w:txbxContent>
                <w:p w14:paraId="492A1547" w14:textId="77777777" w:rsidR="0081292D" w:rsidRDefault="0081292D" w:rsidP="0081292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Actio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autem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nihil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aliud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est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quam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</w:t>
                  </w:r>
                  <w:proofErr w:type="spellEnd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in judicio quod </w:t>
                  </w:r>
                  <w:proofErr w:type="spellStart"/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sibi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</w:t>
                  </w:r>
                  <w:proofErr w:type="spellEnd"/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”</w:t>
                  </w:r>
                </w:p>
                <w:p w14:paraId="6E7F18DC" w14:textId="77777777" w:rsidR="0081292D" w:rsidRDefault="0081292D" w:rsidP="0081292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14:paraId="1CE9A87C" w14:textId="77777777" w:rsidR="0081292D" w:rsidRPr="00840AC5" w:rsidRDefault="0081292D" w:rsidP="0081292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14:paraId="15EB8183" w14:textId="77777777" w:rsidR="0081292D" w:rsidRDefault="0081292D" w:rsidP="0081292D">
      <w:pPr>
        <w:jc w:val="both"/>
        <w:rPr>
          <w:rFonts w:cs="Arial"/>
        </w:rPr>
      </w:pPr>
    </w:p>
    <w:p w14:paraId="06D43B96" w14:textId="77777777" w:rsidR="0081292D" w:rsidRPr="00F90C76" w:rsidRDefault="0081292D" w:rsidP="0081292D">
      <w:pPr>
        <w:jc w:val="both"/>
        <w:rPr>
          <w:rFonts w:cs="Arial"/>
        </w:rPr>
      </w:pPr>
    </w:p>
    <w:p w14:paraId="16FE976D" w14:textId="77777777" w:rsidR="0081292D" w:rsidRPr="00F90C76" w:rsidRDefault="0081292D" w:rsidP="0081292D">
      <w:pPr>
        <w:jc w:val="both"/>
        <w:rPr>
          <w:rFonts w:cs="Arial"/>
        </w:rPr>
      </w:pPr>
    </w:p>
    <w:p w14:paraId="4003F156" w14:textId="77777777" w:rsidR="0081292D" w:rsidRPr="00F90C76" w:rsidRDefault="0081292D" w:rsidP="0081292D">
      <w:pPr>
        <w:jc w:val="both"/>
        <w:rPr>
          <w:rFonts w:cs="Arial"/>
        </w:rPr>
      </w:pPr>
    </w:p>
    <w:p w14:paraId="724E47AE" w14:textId="77777777" w:rsidR="0081292D" w:rsidRPr="00F90C76" w:rsidRDefault="0081292D" w:rsidP="0081292D">
      <w:pPr>
        <w:jc w:val="both"/>
        <w:rPr>
          <w:rFonts w:cs="Arial"/>
        </w:rPr>
      </w:pPr>
    </w:p>
    <w:p w14:paraId="4020DD71" w14:textId="77777777" w:rsidR="0081292D" w:rsidRPr="00F90C76" w:rsidRDefault="0081292D" w:rsidP="0081292D">
      <w:pPr>
        <w:jc w:val="both"/>
        <w:rPr>
          <w:rFonts w:cs="Arial"/>
        </w:rPr>
      </w:pPr>
    </w:p>
    <w:p w14:paraId="47DBFC03" w14:textId="77777777" w:rsidR="0081292D" w:rsidRPr="00F90C76" w:rsidRDefault="0081292D" w:rsidP="0081292D">
      <w:pPr>
        <w:jc w:val="both"/>
        <w:rPr>
          <w:rFonts w:cs="Arial"/>
        </w:rPr>
      </w:pPr>
    </w:p>
    <w:p w14:paraId="5D5FCF43" w14:textId="77777777" w:rsidR="0081292D" w:rsidRPr="00F90C76" w:rsidRDefault="0081292D" w:rsidP="0081292D">
      <w:pPr>
        <w:jc w:val="both"/>
        <w:rPr>
          <w:rFonts w:cs="Arial"/>
        </w:rPr>
      </w:pPr>
    </w:p>
    <w:p w14:paraId="3F9F24D1" w14:textId="77777777" w:rsidR="0081292D" w:rsidRPr="00F90C76" w:rsidRDefault="0081292D" w:rsidP="0081292D">
      <w:pPr>
        <w:jc w:val="both"/>
        <w:rPr>
          <w:rFonts w:cs="Arial"/>
        </w:rPr>
      </w:pPr>
    </w:p>
    <w:p w14:paraId="575439D8" w14:textId="77777777" w:rsidR="0081292D" w:rsidRDefault="0081292D" w:rsidP="0081292D">
      <w:pPr>
        <w:jc w:val="both"/>
        <w:rPr>
          <w:rFonts w:cs="Arial"/>
        </w:rPr>
      </w:pPr>
    </w:p>
    <w:p w14:paraId="553BFE17" w14:textId="77777777" w:rsidR="0081292D" w:rsidRDefault="0081292D" w:rsidP="0081292D">
      <w:pPr>
        <w:jc w:val="both"/>
        <w:rPr>
          <w:rFonts w:cs="Arial"/>
        </w:rPr>
      </w:pPr>
    </w:p>
    <w:p w14:paraId="798FA466" w14:textId="77777777" w:rsidR="0081292D" w:rsidRDefault="0066077B" w:rsidP="0081292D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09906D15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779" type="#_x0000_t180" style="position:absolute;left:0;text-align:left;margin-left:296.95pt;margin-top:12.1pt;width:191.25pt;height:22.45pt;z-index:251787776" adj="-33244,27373,20584,27373,-33995,20975,-33244,27373">
            <v:textbox style="mso-next-textbox:#_x0000_s1779">
              <w:txbxContent>
                <w:p w14:paraId="282C2506" w14:textId="77777777" w:rsidR="0081292D" w:rsidRPr="00A4719E" w:rsidRDefault="0081292D" w:rsidP="0081292D">
                  <w:pPr>
                    <w:rPr>
                      <w:b/>
                    </w:rPr>
                  </w:pPr>
                  <w:r w:rsidRPr="00A4719E">
                    <w:rPr>
                      <w:rFonts w:cs="Arial"/>
                      <w:b/>
                      <w:szCs w:val="24"/>
                    </w:rPr>
                    <w:t>MAGALY CINTRA BISSACOT,</w:t>
                  </w:r>
                </w:p>
              </w:txbxContent>
            </v:textbox>
            <o:callout v:ext="edit" minusy="t"/>
          </v:shape>
        </w:pict>
      </w:r>
    </w:p>
    <w:p w14:paraId="16A2DA6A" w14:textId="77777777" w:rsidR="0081292D" w:rsidRDefault="0081292D" w:rsidP="0081292D">
      <w:pPr>
        <w:jc w:val="both"/>
        <w:rPr>
          <w:rFonts w:ascii="Times New Roman" w:hAnsi="Times New Roman"/>
          <w:b/>
          <w:bCs/>
        </w:rPr>
      </w:pPr>
    </w:p>
    <w:p w14:paraId="00A1C3A4" w14:textId="77777777" w:rsidR="0081292D" w:rsidRDefault="0081292D" w:rsidP="0081292D">
      <w:pPr>
        <w:suppressAutoHyphens/>
        <w:jc w:val="both"/>
      </w:pPr>
    </w:p>
    <w:p w14:paraId="5264E7BF" w14:textId="049D944C" w:rsidR="00B2215B" w:rsidRPr="00B2215B" w:rsidRDefault="0081292D" w:rsidP="00B2215B">
      <w:pPr>
        <w:jc w:val="both"/>
        <w:rPr>
          <w:i/>
          <w:sz w:val="16"/>
        </w:rPr>
      </w:pPr>
      <w:r w:rsidRPr="00A4719E">
        <w:rPr>
          <w:rFonts w:cs="Arial"/>
          <w:szCs w:val="24"/>
        </w:rPr>
        <w:t xml:space="preserve">brasileira, </w:t>
      </w:r>
      <w:r w:rsidR="00B2215B">
        <w:rPr>
          <w:rFonts w:cs="Arial"/>
          <w:szCs w:val="24"/>
        </w:rPr>
        <w:t>viúva,</w:t>
      </w:r>
      <w:r>
        <w:rPr>
          <w:rFonts w:cs="Arial"/>
          <w:szCs w:val="24"/>
        </w:rPr>
        <w:t xml:space="preserve"> do lar</w:t>
      </w:r>
      <w:r w:rsidRPr="00A4719E">
        <w:rPr>
          <w:rFonts w:cs="Arial"/>
          <w:szCs w:val="24"/>
        </w:rPr>
        <w:t>, portadora do</w:t>
      </w:r>
      <w:r>
        <w:rPr>
          <w:rFonts w:cs="Arial"/>
          <w:szCs w:val="24"/>
        </w:rPr>
        <w:t xml:space="preserve"> </w:t>
      </w:r>
      <w:r w:rsidRPr="00A4719E">
        <w:rPr>
          <w:rFonts w:cs="Arial"/>
          <w:szCs w:val="24"/>
        </w:rPr>
        <w:t>RG nº 13041783</w:t>
      </w:r>
      <w:r>
        <w:rPr>
          <w:rFonts w:cs="Arial"/>
          <w:szCs w:val="24"/>
        </w:rPr>
        <w:t xml:space="preserve"> - </w:t>
      </w:r>
      <w:r w:rsidRPr="00A4719E">
        <w:rPr>
          <w:rFonts w:cs="Arial"/>
          <w:szCs w:val="24"/>
        </w:rPr>
        <w:t>SSP/SP, inscrit</w:t>
      </w:r>
      <w:r w:rsidR="00B2215B">
        <w:rPr>
          <w:rFonts w:cs="Arial"/>
          <w:szCs w:val="24"/>
        </w:rPr>
        <w:t>a</w:t>
      </w:r>
      <w:r w:rsidRPr="00A4719E">
        <w:rPr>
          <w:rFonts w:cs="Arial"/>
          <w:szCs w:val="24"/>
        </w:rPr>
        <w:t xml:space="preserve"> no CPF</w:t>
      </w:r>
      <w:r>
        <w:rPr>
          <w:rFonts w:cs="Arial"/>
          <w:szCs w:val="24"/>
        </w:rPr>
        <w:t>/MF</w:t>
      </w:r>
      <w:r w:rsidRPr="00A4719E">
        <w:rPr>
          <w:rFonts w:cs="Arial"/>
          <w:szCs w:val="24"/>
        </w:rPr>
        <w:t xml:space="preserve"> nº 117.164.128-11, residente </w:t>
      </w:r>
      <w:r>
        <w:rPr>
          <w:rFonts w:cs="Arial"/>
          <w:szCs w:val="24"/>
        </w:rPr>
        <w:t>n</w:t>
      </w:r>
      <w:r w:rsidRPr="00A4719E">
        <w:rPr>
          <w:rFonts w:cs="Arial"/>
          <w:szCs w:val="24"/>
        </w:rPr>
        <w:t xml:space="preserve">a Rua Dona </w:t>
      </w:r>
      <w:proofErr w:type="spellStart"/>
      <w:r w:rsidRPr="00A4719E">
        <w:rPr>
          <w:rFonts w:cs="Arial"/>
          <w:szCs w:val="24"/>
        </w:rPr>
        <w:t>Virgilina</w:t>
      </w:r>
      <w:proofErr w:type="spellEnd"/>
      <w:r w:rsidRPr="00A4719E">
        <w:rPr>
          <w:rFonts w:cs="Arial"/>
          <w:szCs w:val="24"/>
        </w:rPr>
        <w:t>, nº 328 –</w:t>
      </w:r>
      <w:r>
        <w:rPr>
          <w:rFonts w:cs="Arial"/>
          <w:szCs w:val="24"/>
        </w:rPr>
        <w:t xml:space="preserve"> </w:t>
      </w:r>
      <w:r w:rsidRPr="00A4719E">
        <w:rPr>
          <w:rFonts w:cs="Arial"/>
          <w:szCs w:val="24"/>
        </w:rPr>
        <w:t>Vila Antônio Vendas, C</w:t>
      </w:r>
      <w:r>
        <w:rPr>
          <w:rFonts w:cs="Arial"/>
          <w:szCs w:val="24"/>
        </w:rPr>
        <w:t>ep:</w:t>
      </w:r>
      <w:r w:rsidRPr="00A4719E">
        <w:rPr>
          <w:rFonts w:cs="Arial"/>
          <w:szCs w:val="24"/>
        </w:rPr>
        <w:t xml:space="preserve"> 79.003-140,</w:t>
      </w:r>
      <w:r>
        <w:rPr>
          <w:rFonts w:cs="Arial"/>
          <w:szCs w:val="24"/>
        </w:rPr>
        <w:t xml:space="preserve"> </w:t>
      </w:r>
      <w:r w:rsidRPr="00A4719E">
        <w:rPr>
          <w:rFonts w:cs="Arial"/>
          <w:szCs w:val="24"/>
        </w:rPr>
        <w:t xml:space="preserve">Campo </w:t>
      </w:r>
      <w:proofErr w:type="spellStart"/>
      <w:r w:rsidRPr="00A4719E">
        <w:rPr>
          <w:rFonts w:cs="Arial"/>
          <w:szCs w:val="24"/>
        </w:rPr>
        <w:t>Grande</w:t>
      </w:r>
      <w:r>
        <w:rPr>
          <w:rFonts w:cs="Arial"/>
          <w:szCs w:val="24"/>
        </w:rPr>
        <w:t>-MS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email</w:t>
      </w:r>
      <w:proofErr w:type="spellEnd"/>
      <w:r w:rsidRPr="00B2215B">
        <w:rPr>
          <w:rFonts w:cs="Arial"/>
          <w:sz w:val="22"/>
          <w:szCs w:val="22"/>
        </w:rPr>
        <w:t>:</w:t>
      </w:r>
      <w:r w:rsidR="00B2215B" w:rsidRPr="00B2215B">
        <w:rPr>
          <w:rFonts w:cs="Arial"/>
          <w:sz w:val="22"/>
          <w:szCs w:val="22"/>
        </w:rPr>
        <w:t xml:space="preserve"> </w:t>
      </w:r>
      <w:hyperlink r:id="rId8" w:history="1">
        <w:r w:rsidR="00B2215B" w:rsidRPr="00B2215B">
          <w:rPr>
            <w:rStyle w:val="Hyperlink"/>
            <w:i/>
            <w:color w:val="auto"/>
            <w:sz w:val="22"/>
            <w:szCs w:val="22"/>
            <w:u w:val="none"/>
          </w:rPr>
          <w:t>juridico@agmcontabilidade.com.br</w:t>
        </w:r>
      </w:hyperlink>
      <w:r w:rsidR="00B2215B" w:rsidRPr="00B2215B">
        <w:rPr>
          <w:rStyle w:val="Hyperlink"/>
          <w:i/>
          <w:color w:val="auto"/>
          <w:sz w:val="18"/>
          <w:u w:val="none"/>
        </w:rPr>
        <w:t>.</w:t>
      </w:r>
    </w:p>
    <w:p w14:paraId="6A8FA013" w14:textId="77777777" w:rsidR="0081292D" w:rsidRDefault="0081292D" w:rsidP="0081292D">
      <w:pPr>
        <w:jc w:val="both"/>
        <w:rPr>
          <w:rFonts w:cs="Arial"/>
          <w:szCs w:val="24"/>
        </w:rPr>
      </w:pPr>
    </w:p>
    <w:p w14:paraId="22FCE33A" w14:textId="77777777" w:rsidR="0081292D" w:rsidRDefault="0081292D" w:rsidP="0081292D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Vê</w:t>
      </w:r>
      <w:r>
        <w:t>m</w:t>
      </w:r>
      <w:r>
        <w:rPr>
          <w:rFonts w:cs="Arial"/>
          <w:szCs w:val="26"/>
        </w:rPr>
        <w:t xml:space="preserve"> </w:t>
      </w:r>
      <w:r w:rsidRPr="00377C78">
        <w:rPr>
          <w:rFonts w:cs="Arial"/>
          <w:szCs w:val="26"/>
        </w:rPr>
        <w:t>com o devido acatamento, por intermédio do</w:t>
      </w:r>
      <w:r>
        <w:rPr>
          <w:rFonts w:cs="Arial"/>
          <w:szCs w:val="26"/>
        </w:rPr>
        <w:t>s</w:t>
      </w:r>
      <w:r w:rsidRPr="00377C78">
        <w:rPr>
          <w:rFonts w:cs="Arial"/>
          <w:szCs w:val="26"/>
        </w:rPr>
        <w:t xml:space="preserve"> seu</w:t>
      </w:r>
      <w:r>
        <w:rPr>
          <w:rFonts w:cs="Arial"/>
          <w:szCs w:val="26"/>
        </w:rPr>
        <w:t>s</w:t>
      </w:r>
      <w:r w:rsidRPr="00377C78">
        <w:rPr>
          <w:rFonts w:cs="Arial"/>
          <w:szCs w:val="26"/>
        </w:rPr>
        <w:t xml:space="preserve"> Procurador</w:t>
      </w:r>
      <w:r>
        <w:rPr>
          <w:rFonts w:cs="Arial"/>
          <w:szCs w:val="26"/>
        </w:rPr>
        <w:t>es</w:t>
      </w:r>
      <w:r w:rsidRPr="00377C78">
        <w:rPr>
          <w:rFonts w:cs="Arial"/>
          <w:szCs w:val="26"/>
        </w:rPr>
        <w:t xml:space="preserve"> Jurídico</w:t>
      </w:r>
      <w:r>
        <w:rPr>
          <w:rFonts w:cs="Arial"/>
          <w:szCs w:val="26"/>
        </w:rPr>
        <w:t>s</w:t>
      </w:r>
      <w:r w:rsidRPr="00377C78">
        <w:rPr>
          <w:rFonts w:cs="Arial"/>
          <w:szCs w:val="26"/>
        </w:rPr>
        <w:t xml:space="preserve"> (mandato em anexo</w:t>
      </w:r>
      <w:r>
        <w:rPr>
          <w:rFonts w:cs="Arial"/>
          <w:szCs w:val="26"/>
        </w:rPr>
        <w:t>)</w:t>
      </w:r>
      <w:r w:rsidRPr="00377C78">
        <w:rPr>
          <w:rFonts w:cs="Arial"/>
          <w:szCs w:val="26"/>
        </w:rPr>
        <w:t xml:space="preserve"> que est</w:t>
      </w:r>
      <w:r>
        <w:rPr>
          <w:rFonts w:cs="Arial"/>
          <w:szCs w:val="26"/>
        </w:rPr>
        <w:t>es</w:t>
      </w:r>
      <w:r w:rsidRPr="00377C78">
        <w:rPr>
          <w:rFonts w:cs="Arial"/>
          <w:szCs w:val="26"/>
        </w:rPr>
        <w:t xml:space="preserve"> subscreve</w:t>
      </w:r>
      <w:r>
        <w:rPr>
          <w:rFonts w:cs="Arial"/>
          <w:szCs w:val="26"/>
        </w:rPr>
        <w:t>m</w:t>
      </w:r>
      <w:r w:rsidRPr="00377C78">
        <w:rPr>
          <w:rFonts w:cs="Arial"/>
          <w:szCs w:val="26"/>
        </w:rPr>
        <w:t xml:space="preserve">, </w:t>
      </w:r>
      <w:r>
        <w:rPr>
          <w:rFonts w:cs="Arial"/>
          <w:szCs w:val="26"/>
        </w:rPr>
        <w:t xml:space="preserve">com </w:t>
      </w:r>
      <w:r w:rsidRPr="00874BA9">
        <w:rPr>
          <w:rFonts w:cs="Arial"/>
          <w:szCs w:val="24"/>
        </w:rPr>
        <w:t>endereço físico e eletrônico no cabeçalho</w:t>
      </w:r>
      <w:r>
        <w:rPr>
          <w:rFonts w:cs="Arial"/>
          <w:szCs w:val="24"/>
        </w:rPr>
        <w:t xml:space="preserve"> desta peça processual, </w:t>
      </w:r>
      <w:r w:rsidRPr="00377C78">
        <w:rPr>
          <w:rFonts w:cs="Arial"/>
          <w:szCs w:val="26"/>
        </w:rPr>
        <w:t xml:space="preserve">perante V. </w:t>
      </w:r>
      <w:proofErr w:type="spellStart"/>
      <w:r w:rsidRPr="00377C78">
        <w:rPr>
          <w:rFonts w:cs="Arial"/>
          <w:szCs w:val="26"/>
        </w:rPr>
        <w:t>Ex</w:t>
      </w:r>
      <w:proofErr w:type="spellEnd"/>
      <w:r>
        <w:rPr>
          <w:rFonts w:cs="Arial"/>
          <w:szCs w:val="26"/>
        </w:rPr>
        <w:t>ª</w:t>
      </w:r>
      <w:r w:rsidRPr="00377C78">
        <w:rPr>
          <w:rFonts w:cs="Arial"/>
          <w:szCs w:val="26"/>
        </w:rPr>
        <w:t>,</w:t>
      </w:r>
      <w:r>
        <w:rPr>
          <w:rFonts w:cs="Arial"/>
          <w:szCs w:val="26"/>
        </w:rPr>
        <w:t xml:space="preserve"> propor</w:t>
      </w:r>
      <w:r w:rsidRPr="00377C78">
        <w:rPr>
          <w:rFonts w:cs="Arial"/>
          <w:szCs w:val="26"/>
        </w:rPr>
        <w:t>:</w:t>
      </w:r>
    </w:p>
    <w:p w14:paraId="5AA5F83E" w14:textId="77777777" w:rsidR="0081292D" w:rsidRDefault="0081292D" w:rsidP="0081292D">
      <w:pPr>
        <w:jc w:val="both"/>
        <w:rPr>
          <w:rFonts w:cs="Arial"/>
          <w:szCs w:val="26"/>
        </w:rPr>
      </w:pPr>
    </w:p>
    <w:p w14:paraId="2C314A00" w14:textId="77777777" w:rsidR="0081292D" w:rsidRDefault="0066077B" w:rsidP="0081292D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 w14:anchorId="04B572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81" type="#_x0000_t32" style="position:absolute;left:0;text-align:left;margin-left:414.45pt;margin-top:9.55pt;width:36.85pt;height:68.2pt;flip:x;z-index:251789824" o:connectortype="straight" strokecolor="red" strokeweight="2.25pt"/>
        </w:pict>
      </w:r>
      <w:r>
        <w:rPr>
          <w:rFonts w:cs="Arial"/>
          <w:noProof/>
        </w:rPr>
        <w:pict w14:anchorId="3FED0739">
          <v:shape id="_x0000_s1780" type="#_x0000_t32" style="position:absolute;left:0;text-align:left;margin-left:42.65pt;margin-top:14.2pt;width:37.65pt;height:68.2pt;z-index:251788800" o:connectortype="straight" strokecolor="red" strokeweight="2.25pt">
            <v:shadow type="perspective" color="#622423" opacity=".5" offset="1pt" offset2="-1pt"/>
          </v:shape>
        </w:pic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292D" w:rsidRPr="00EE6252" w14:paraId="7A751DF6" w14:textId="77777777" w:rsidTr="00A64020">
        <w:tc>
          <w:tcPr>
            <w:tcW w:w="567" w:type="dxa"/>
          </w:tcPr>
          <w:p w14:paraId="79F0B5EB" w14:textId="77777777" w:rsidR="0081292D" w:rsidRPr="00EE6252" w:rsidRDefault="0081292D" w:rsidP="00A64020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14:paraId="322CC177" w14:textId="77777777" w:rsidR="0046584C" w:rsidRDefault="0046584C" w:rsidP="0046584C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 xml:space="preserve">AÇÃO </w:t>
            </w:r>
            <w:r w:rsidRPr="0046584C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 xml:space="preserve">PREVIDENCIÁRIO </w:t>
            </w:r>
          </w:p>
          <w:p w14:paraId="065AF9BC" w14:textId="62780A37" w:rsidR="0046584C" w:rsidRPr="0046584C" w:rsidRDefault="0046584C" w:rsidP="0046584C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 w:rsidRPr="0046584C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DE REVISÃO DE BENEFÍCIO</w:t>
            </w:r>
          </w:p>
          <w:p w14:paraId="1F341666" w14:textId="0249C0DA" w:rsidR="0081292D" w:rsidRPr="00473863" w:rsidRDefault="0046584C" w:rsidP="0046584C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 w:rsidRPr="0046584C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C/C COBRANÇA</w:t>
            </w:r>
            <w:r w:rsidR="00473863" w:rsidRPr="00473863">
              <w:rPr>
                <w:rFonts w:cs="Arial"/>
                <w:b/>
                <w:bCs/>
                <w:color w:val="4F81BD" w:themeColor="accent1"/>
                <w:sz w:val="22"/>
                <w:szCs w:val="16"/>
                <w:u w:val="single"/>
              </w:rPr>
              <w:t>.</w:t>
            </w:r>
          </w:p>
        </w:tc>
        <w:tc>
          <w:tcPr>
            <w:tcW w:w="567" w:type="dxa"/>
          </w:tcPr>
          <w:p w14:paraId="2C4BFEA7" w14:textId="77777777" w:rsidR="0081292D" w:rsidRPr="00EE6252" w:rsidRDefault="0081292D" w:rsidP="00A64020">
            <w:pPr>
              <w:jc w:val="both"/>
              <w:rPr>
                <w:rFonts w:cs="Arial"/>
              </w:rPr>
            </w:pPr>
          </w:p>
        </w:tc>
      </w:tr>
    </w:tbl>
    <w:p w14:paraId="7A0B69A3" w14:textId="77777777" w:rsidR="0081292D" w:rsidRDefault="0081292D" w:rsidP="0081292D">
      <w:pPr>
        <w:spacing w:line="360" w:lineRule="auto"/>
        <w:jc w:val="both"/>
        <w:rPr>
          <w:rFonts w:cs="Arial"/>
        </w:rPr>
      </w:pPr>
    </w:p>
    <w:p w14:paraId="34B92E17" w14:textId="77777777" w:rsidR="00C40884" w:rsidRPr="00C40884" w:rsidRDefault="00C40884" w:rsidP="00C40884">
      <w:pPr>
        <w:jc w:val="both"/>
        <w:rPr>
          <w:rFonts w:cs="Arial"/>
          <w:szCs w:val="22"/>
        </w:rPr>
      </w:pPr>
      <w:r w:rsidRPr="00C40884">
        <w:rPr>
          <w:rFonts w:cs="Arial"/>
          <w:szCs w:val="22"/>
        </w:rPr>
        <w:lastRenderedPageBreak/>
        <w:t>em face do INSS (Instituto Nacional do Seguro Social), autarquia federal com sede nesta Cidade, na Avenida Marechal M. Moraes, 1737, Bento Ferreira, Vitória – ES, Cep 29.040-570, pelos motivos de fato e de direito a seguir expostos:</w:t>
      </w:r>
    </w:p>
    <w:p w14:paraId="1DB6D51A" w14:textId="77777777" w:rsidR="0081292D" w:rsidRPr="009363D9" w:rsidRDefault="0081292D" w:rsidP="0081292D">
      <w:pPr>
        <w:jc w:val="both"/>
        <w:rPr>
          <w:rFonts w:cs="Arial"/>
          <w:szCs w:val="24"/>
        </w:rPr>
      </w:pPr>
    </w:p>
    <w:p w14:paraId="0A1A04A4" w14:textId="77777777" w:rsidR="0081292D" w:rsidRDefault="0066077B" w:rsidP="0081292D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033AE6DC">
          <v:shape id="_x0000_s1786" type="#_x0000_t180" style="position:absolute;left:0;text-align:left;margin-left:173.95pt;margin-top:12.95pt;width:314.25pt;height:22.45pt;z-index:251794944" adj="-11778,27373,20981,27373,-12235,20975,-11778,27373">
            <v:textbox style="mso-next-textbox:#_x0000_s1786">
              <w:txbxContent>
                <w:p w14:paraId="34307964" w14:textId="5659A39C" w:rsidR="0081292D" w:rsidRPr="00C40884" w:rsidRDefault="00C40884" w:rsidP="0081292D">
                  <w:pPr>
                    <w:rPr>
                      <w:b/>
                      <w:bCs/>
                    </w:rPr>
                  </w:pPr>
                  <w:r w:rsidRPr="00C40884">
                    <w:rPr>
                      <w:rFonts w:cs="Arial"/>
                      <w:b/>
                      <w:bCs/>
                      <w:szCs w:val="22"/>
                    </w:rPr>
                    <w:t xml:space="preserve">INSS </w:t>
                  </w:r>
                  <w:r>
                    <w:rPr>
                      <w:rFonts w:cs="Arial"/>
                      <w:b/>
                      <w:bCs/>
                      <w:szCs w:val="22"/>
                    </w:rPr>
                    <w:t xml:space="preserve">- </w:t>
                  </w:r>
                  <w:r w:rsidRPr="00C40884">
                    <w:rPr>
                      <w:rFonts w:cs="Arial"/>
                      <w:b/>
                      <w:bCs/>
                      <w:szCs w:val="22"/>
                    </w:rPr>
                    <w:t>INSTITUTO NACIONAL DO SEGURO SOCIAL</w:t>
                  </w:r>
                  <w:r w:rsidRPr="00C40884">
                    <w:rPr>
                      <w:b/>
                      <w:bCs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2330B1EA" w14:textId="77777777" w:rsidR="0081292D" w:rsidRDefault="0081292D" w:rsidP="0081292D">
      <w:pPr>
        <w:jc w:val="both"/>
        <w:rPr>
          <w:rFonts w:ascii="Times New Roman" w:hAnsi="Times New Roman"/>
          <w:b/>
          <w:bCs/>
        </w:rPr>
      </w:pPr>
    </w:p>
    <w:p w14:paraId="1E26298A" w14:textId="77777777" w:rsidR="0081292D" w:rsidRDefault="0081292D" w:rsidP="0081292D">
      <w:pPr>
        <w:suppressAutoHyphens/>
        <w:jc w:val="both"/>
      </w:pPr>
    </w:p>
    <w:p w14:paraId="4BE3CEA4" w14:textId="7E3EC44B" w:rsidR="00C40884" w:rsidRPr="00C40884" w:rsidRDefault="00C40884" w:rsidP="003B382D">
      <w:pPr>
        <w:jc w:val="both"/>
        <w:rPr>
          <w:rFonts w:cs="Arial"/>
          <w:szCs w:val="22"/>
        </w:rPr>
      </w:pPr>
      <w:r w:rsidRPr="00C40884">
        <w:rPr>
          <w:rFonts w:cs="Arial"/>
          <w:szCs w:val="22"/>
        </w:rPr>
        <w:t xml:space="preserve">autarquia federal com </w:t>
      </w:r>
      <w:r>
        <w:rPr>
          <w:rFonts w:cs="Arial"/>
          <w:szCs w:val="22"/>
        </w:rPr>
        <w:t>endereço</w:t>
      </w:r>
      <w:r w:rsidRPr="00C40884">
        <w:rPr>
          <w:rFonts w:cs="Arial"/>
          <w:szCs w:val="22"/>
        </w:rPr>
        <w:t xml:space="preserve"> na Rua 26 de Agosto, 347 - Centro, Campo Grande - MS, </w:t>
      </w:r>
      <w:r>
        <w:rPr>
          <w:rFonts w:cs="Arial"/>
          <w:szCs w:val="22"/>
        </w:rPr>
        <w:t xml:space="preserve">Cep: </w:t>
      </w:r>
      <w:r w:rsidRPr="00C40884">
        <w:rPr>
          <w:rFonts w:cs="Arial"/>
          <w:szCs w:val="22"/>
        </w:rPr>
        <w:t>79</w:t>
      </w:r>
      <w:r>
        <w:rPr>
          <w:rFonts w:cs="Arial"/>
          <w:szCs w:val="22"/>
        </w:rPr>
        <w:t>.</w:t>
      </w:r>
      <w:r w:rsidRPr="00C40884">
        <w:rPr>
          <w:rFonts w:cs="Arial"/>
          <w:szCs w:val="22"/>
        </w:rPr>
        <w:t>002-081</w:t>
      </w:r>
      <w:r w:rsidR="00566660">
        <w:rPr>
          <w:rFonts w:cs="Arial"/>
          <w:szCs w:val="22"/>
        </w:rPr>
        <w:t xml:space="preserve">, </w:t>
      </w:r>
      <w:r w:rsidRPr="00C40884">
        <w:rPr>
          <w:rFonts w:cs="Arial"/>
          <w:szCs w:val="22"/>
        </w:rPr>
        <w:t>pelos motivos de fato e de direito a seguir expostos:</w:t>
      </w:r>
    </w:p>
    <w:p w14:paraId="6A876A8D" w14:textId="77777777" w:rsidR="00B84DB3" w:rsidRDefault="00B84DB3" w:rsidP="0081292D">
      <w:pPr>
        <w:jc w:val="both"/>
        <w:rPr>
          <w:rFonts w:cs="Arial"/>
          <w:sz w:val="22"/>
        </w:rPr>
      </w:pPr>
    </w:p>
    <w:p w14:paraId="7F82D365" w14:textId="781E10B3" w:rsidR="00AD44E4" w:rsidRPr="00450F75" w:rsidRDefault="0066077B" w:rsidP="00AD44E4">
      <w:pPr>
        <w:pStyle w:val="Corpodetexto"/>
        <w:jc w:val="both"/>
        <w:rPr>
          <w:rFonts w:cs="Arial"/>
        </w:rPr>
      </w:pPr>
      <w:r>
        <w:rPr>
          <w:rFonts w:cs="Arial"/>
          <w:noProof/>
          <w:color w:val="548DD4"/>
        </w:rPr>
        <w:pict w14:anchorId="734908CE">
          <v:shape id="_x0000_s1812" type="#_x0000_t32" style="position:absolute;left:0;text-align:left;margin-left:175.05pt;margin-top:10.35pt;width:314.8pt;height:0;z-index:251815424" o:connectortype="straight" strokecolor="#a5a5a5" strokeweight="3pt">
            <v:shadow type="perspective" color="#243f60" opacity=".5" offset="1pt" offset2="-1pt"/>
          </v:shape>
        </w:pict>
      </w:r>
      <w:r w:rsidR="00AD44E4" w:rsidRPr="00940E84">
        <w:rPr>
          <w:rFonts w:cs="Arial"/>
        </w:rPr>
        <w:t xml:space="preserve"> </w:t>
      </w:r>
    </w:p>
    <w:p w14:paraId="58F4D1AF" w14:textId="1395E27A" w:rsidR="00AD44E4" w:rsidRDefault="00AD44E4" w:rsidP="00AD44E4">
      <w:pPr>
        <w:jc w:val="right"/>
        <w:rPr>
          <w:rFonts w:cs="Arial"/>
          <w:b/>
          <w:color w:val="548DD4"/>
          <w:sz w:val="26"/>
          <w:szCs w:val="26"/>
        </w:rPr>
      </w:pPr>
      <w:r w:rsidRPr="004F4A8C">
        <w:rPr>
          <w:rFonts w:cs="Arial"/>
          <w:b/>
          <w:color w:val="548DD4"/>
          <w:szCs w:val="26"/>
        </w:rPr>
        <w:t>-</w:t>
      </w:r>
      <w:r w:rsidRPr="004F4A8C">
        <w:rPr>
          <w:sz w:val="22"/>
        </w:rPr>
        <w:t xml:space="preserve"> </w:t>
      </w:r>
      <w:r w:rsidRPr="004F4A8C">
        <w:rPr>
          <w:rFonts w:cs="Arial"/>
          <w:b/>
          <w:color w:val="548DD4"/>
          <w:szCs w:val="26"/>
        </w:rPr>
        <w:t>DA TRAMITAÇÃO PROCESSUAL PRIORITÁRIA</w:t>
      </w:r>
      <w:r>
        <w:rPr>
          <w:rFonts w:cs="Arial"/>
          <w:b/>
          <w:color w:val="548DD4"/>
          <w:sz w:val="26"/>
          <w:szCs w:val="26"/>
        </w:rPr>
        <w:t>:</w:t>
      </w:r>
    </w:p>
    <w:p w14:paraId="431D1A7D" w14:textId="77777777" w:rsidR="00AD44E4" w:rsidRPr="00450F75" w:rsidRDefault="0066077B" w:rsidP="00AD44E4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53E3B97A">
          <v:shape id="_x0000_s1813" type="#_x0000_t32" style="position:absolute;left:0;text-align:left;margin-left:-3.3pt;margin-top:6.2pt;width:493.15pt;height:0;z-index:251816448" o:connectortype="straight" strokecolor="#a5a5a5" strokeweight="3pt">
            <v:shadow type="perspective" color="#243f60" opacity=".5" offset="1pt" offset2="-1pt"/>
          </v:shape>
        </w:pict>
      </w:r>
    </w:p>
    <w:p w14:paraId="4E8E072C" w14:textId="4C5C2290" w:rsidR="00AD44E4" w:rsidRPr="00AD44E4" w:rsidRDefault="00AD44E4" w:rsidP="00AD44E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44E4">
        <w:rPr>
          <w:rFonts w:cs="Arial"/>
        </w:rPr>
        <w:t xml:space="preserve">A </w:t>
      </w:r>
      <w:r w:rsidR="00B84DB3">
        <w:rPr>
          <w:rFonts w:cs="Arial"/>
          <w:b/>
        </w:rPr>
        <w:t>Requerente</w:t>
      </w:r>
      <w:r w:rsidR="0039391D">
        <w:rPr>
          <w:rFonts w:cs="Arial"/>
          <w:b/>
        </w:rPr>
        <w:t xml:space="preserve"> </w:t>
      </w:r>
      <w:r w:rsidRPr="00AD44E4">
        <w:rPr>
          <w:rFonts w:cs="Arial"/>
        </w:rPr>
        <w:t>é pessoa idosa, mais de 60 anos, razão pela qual requesta a prioridade da tramitação da presente demanda, nos termos da Lei 10.741/2013 e ainda</w:t>
      </w:r>
      <w:r w:rsidR="008E7966">
        <w:rPr>
          <w:rFonts w:cs="Arial"/>
        </w:rPr>
        <w:t xml:space="preserve"> </w:t>
      </w:r>
      <w:r w:rsidRPr="00AD44E4">
        <w:rPr>
          <w:rFonts w:cs="Arial"/>
        </w:rPr>
        <w:t>nos termos do art. 1.048, Inciso I do CPC/2015.</w:t>
      </w:r>
    </w:p>
    <w:p w14:paraId="2B636E62" w14:textId="77777777" w:rsidR="004854F2" w:rsidRDefault="004854F2" w:rsidP="0081292D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34C3D8BC" w14:textId="77777777" w:rsidR="0081292D" w:rsidRPr="00450F75" w:rsidRDefault="0066077B" w:rsidP="0081292D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79F60DDF">
          <v:shape id="_x0000_s1787" type="#_x0000_t32" style="position:absolute;left:0;text-align:left;margin-left:175.05pt;margin-top:7.4pt;width:314.8pt;height:0;z-index:251795968" o:connectortype="straight" strokecolor="#a5a5a5" strokeweight="3pt">
            <v:shadow type="perspective" color="#243f60" opacity=".5" offset="1pt" offset2="-1pt"/>
          </v:shape>
        </w:pict>
      </w:r>
    </w:p>
    <w:p w14:paraId="585E6DE0" w14:textId="77777777" w:rsidR="0081292D" w:rsidRPr="00450F75" w:rsidRDefault="0081292D" w:rsidP="0081292D">
      <w:pPr>
        <w:jc w:val="right"/>
        <w:rPr>
          <w:rFonts w:cs="Arial"/>
          <w:b/>
          <w:color w:val="548DD4"/>
          <w:sz w:val="26"/>
          <w:szCs w:val="26"/>
        </w:rPr>
      </w:pPr>
      <w:r w:rsidRPr="004F4A8C">
        <w:rPr>
          <w:rFonts w:cs="Arial"/>
          <w:b/>
          <w:color w:val="548DD4"/>
          <w:szCs w:val="26"/>
        </w:rPr>
        <w:t>- DA AUDIÊNCIA DE CONCILIAÇÃO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14:paraId="39AA1273" w14:textId="77777777" w:rsidR="0081292D" w:rsidRPr="00450F75" w:rsidRDefault="0066077B" w:rsidP="0081292D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6F7F2E7A">
          <v:shape id="_x0000_s1788" type="#_x0000_t32" style="position:absolute;left:0;text-align:left;margin-left:-3.3pt;margin-top:4pt;width:493.15pt;height:0;z-index:251796992" o:connectortype="straight" strokecolor="#a5a5a5" strokeweight="3pt">
            <v:shadow type="perspective" color="#243f60" opacity=".5" offset="1pt" offset2="-1pt"/>
          </v:shape>
        </w:pict>
      </w:r>
    </w:p>
    <w:p w14:paraId="4C92AB14" w14:textId="1A6FD9B3" w:rsidR="0081292D" w:rsidRDefault="0081292D" w:rsidP="0081292D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E7EA1">
        <w:rPr>
          <w:rFonts w:cs="Arial"/>
          <w:szCs w:val="24"/>
        </w:rPr>
        <w:t>A</w:t>
      </w:r>
      <w:r w:rsidRPr="008B4213">
        <w:rPr>
          <w:rFonts w:cs="Arial"/>
          <w:szCs w:val="24"/>
        </w:rPr>
        <w:t xml:space="preserve"> </w:t>
      </w:r>
      <w:r w:rsidR="00B84DB3">
        <w:rPr>
          <w:rFonts w:cs="Arial"/>
          <w:b/>
          <w:bCs/>
          <w:szCs w:val="24"/>
        </w:rPr>
        <w:t>Requerente</w:t>
      </w:r>
      <w:r w:rsidR="00526009" w:rsidRPr="00526009">
        <w:rPr>
          <w:rFonts w:cs="Arial"/>
          <w:b/>
          <w:bCs/>
          <w:szCs w:val="24"/>
        </w:rPr>
        <w:t xml:space="preserve">, </w:t>
      </w:r>
      <w:r w:rsidR="006E7EA1">
        <w:rPr>
          <w:rFonts w:cs="Arial"/>
          <w:szCs w:val="24"/>
        </w:rPr>
        <w:t>d</w:t>
      </w:r>
      <w:r w:rsidR="00526009">
        <w:rPr>
          <w:rFonts w:cs="Arial"/>
          <w:szCs w:val="24"/>
        </w:rPr>
        <w:t>eclina d</w:t>
      </w:r>
      <w:r w:rsidRPr="008B4213">
        <w:rPr>
          <w:rFonts w:cs="Arial"/>
          <w:szCs w:val="24"/>
        </w:rPr>
        <w:t>a realização de audiência conciliatória</w:t>
      </w:r>
      <w:r>
        <w:rPr>
          <w:rFonts w:cs="Arial"/>
          <w:szCs w:val="24"/>
        </w:rPr>
        <w:t xml:space="preserve">, nos termos do art. </w:t>
      </w:r>
      <w:r w:rsidRPr="008B4213">
        <w:rPr>
          <w:rFonts w:cs="Arial"/>
          <w:szCs w:val="24"/>
        </w:rPr>
        <w:t>319, inc. VII</w:t>
      </w:r>
      <w:r>
        <w:rPr>
          <w:rFonts w:cs="Arial"/>
          <w:szCs w:val="24"/>
        </w:rPr>
        <w:t xml:space="preserve"> do CPC/2015</w:t>
      </w:r>
      <w:r w:rsidR="00BE4B4F">
        <w:rPr>
          <w:rFonts w:cs="Arial"/>
          <w:szCs w:val="24"/>
        </w:rPr>
        <w:t>.</w:t>
      </w:r>
    </w:p>
    <w:p w14:paraId="31BA0E49" w14:textId="77777777" w:rsidR="00426C12" w:rsidRDefault="00426C12" w:rsidP="0081292D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49C2CF33" w14:textId="77777777" w:rsidR="0081292D" w:rsidRPr="00450F75" w:rsidRDefault="0066077B" w:rsidP="0081292D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7D26F1EE">
          <v:shape id="_x0000_s1784" type="#_x0000_t32" style="position:absolute;left:0;text-align:left;margin-left:175.05pt;margin-top:7.4pt;width:314.8pt;height:0;z-index:251792896" o:connectortype="straight" strokecolor="#a5a5a5" strokeweight="3pt">
            <v:shadow type="perspective" color="#243f60" opacity=".5" offset="1pt" offset2="-1pt"/>
          </v:shape>
        </w:pict>
      </w:r>
    </w:p>
    <w:p w14:paraId="5193B8B5" w14:textId="77777777" w:rsidR="0081292D" w:rsidRDefault="0081292D" w:rsidP="0081292D">
      <w:pPr>
        <w:jc w:val="right"/>
        <w:rPr>
          <w:rFonts w:cs="Arial"/>
          <w:b/>
          <w:color w:val="548DD4"/>
          <w:sz w:val="26"/>
          <w:szCs w:val="26"/>
        </w:rPr>
      </w:pPr>
      <w:r w:rsidRPr="004F4A8C">
        <w:rPr>
          <w:rFonts w:cs="Arial"/>
          <w:b/>
          <w:color w:val="548DD4"/>
          <w:szCs w:val="26"/>
        </w:rPr>
        <w:t>-</w:t>
      </w:r>
      <w:r w:rsidRPr="004F4A8C">
        <w:rPr>
          <w:sz w:val="22"/>
        </w:rPr>
        <w:t xml:space="preserve"> </w:t>
      </w:r>
      <w:r w:rsidRPr="004F4A8C">
        <w:rPr>
          <w:rFonts w:cs="Arial"/>
          <w:b/>
          <w:color w:val="548DD4"/>
          <w:szCs w:val="26"/>
        </w:rPr>
        <w:t>DA PINTURA FÁTICA</w:t>
      </w:r>
      <w:r>
        <w:rPr>
          <w:rFonts w:cs="Arial"/>
          <w:b/>
          <w:color w:val="548DD4"/>
          <w:sz w:val="26"/>
          <w:szCs w:val="26"/>
        </w:rPr>
        <w:t>:</w:t>
      </w:r>
    </w:p>
    <w:p w14:paraId="2B21E826" w14:textId="77777777" w:rsidR="0081292D" w:rsidRPr="00450F75" w:rsidRDefault="0066077B" w:rsidP="0081292D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5A1C4227">
          <v:shape id="_x0000_s1785" type="#_x0000_t32" style="position:absolute;left:0;text-align:left;margin-left:-3.3pt;margin-top:4pt;width:493.15pt;height:0;z-index:251793920" o:connectortype="straight" strokecolor="#a5a5a5" strokeweight="3pt">
            <v:shadow type="perspective" color="#243f60" opacity=".5" offset="1pt" offset2="-1pt"/>
          </v:shape>
        </w:pict>
      </w:r>
    </w:p>
    <w:p w14:paraId="4ED3BEF7" w14:textId="62EF0965" w:rsidR="0081292D" w:rsidRDefault="0081292D" w:rsidP="0081292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4506F">
        <w:rPr>
          <w:rFonts w:ascii="Brush Script MT" w:hAnsi="Brush Script MT"/>
          <w:b/>
          <w:bCs/>
          <w:sz w:val="28"/>
        </w:rPr>
        <w:tab/>
      </w:r>
      <w:r w:rsidRPr="0034506F">
        <w:rPr>
          <w:rFonts w:ascii="Brush Script MT" w:hAnsi="Brush Script MT"/>
          <w:b/>
          <w:bCs/>
          <w:sz w:val="28"/>
        </w:rPr>
        <w:tab/>
      </w:r>
      <w:r>
        <w:rPr>
          <w:rFonts w:ascii="Brush Script MT" w:hAnsi="Brush Script MT"/>
          <w:b/>
          <w:bCs/>
          <w:sz w:val="28"/>
        </w:rPr>
        <w:tab/>
      </w:r>
      <w:r w:rsidRPr="00E342D2">
        <w:rPr>
          <w:rFonts w:ascii="Brush Script MT" w:hAnsi="Brush Script MT"/>
          <w:b/>
          <w:bCs/>
          <w:sz w:val="32"/>
          <w:szCs w:val="28"/>
          <w:u w:val="single"/>
        </w:rPr>
        <w:t>Excelentíssimo</w:t>
      </w:r>
      <w:r w:rsidR="00DF0719" w:rsidRPr="00E342D2">
        <w:rPr>
          <w:rFonts w:ascii="Brush Script MT" w:hAnsi="Brush Script MT"/>
          <w:b/>
          <w:bCs/>
          <w:sz w:val="32"/>
          <w:szCs w:val="28"/>
          <w:u w:val="single"/>
        </w:rPr>
        <w:t>(a)</w:t>
      </w:r>
      <w:r w:rsidRPr="00E342D2">
        <w:rPr>
          <w:rFonts w:ascii="Brush Script MT" w:hAnsi="Brush Script MT"/>
          <w:b/>
          <w:bCs/>
          <w:sz w:val="32"/>
          <w:szCs w:val="28"/>
          <w:u w:val="single"/>
        </w:rPr>
        <w:t xml:space="preserve"> Senhor(a) Presidente do Processo</w:t>
      </w:r>
      <w:r w:rsidRPr="00E342D2">
        <w:rPr>
          <w:rFonts w:ascii="Brush Script MT" w:hAnsi="Brush Script MT"/>
          <w:b/>
          <w:bCs/>
          <w:sz w:val="32"/>
          <w:szCs w:val="28"/>
        </w:rPr>
        <w:t>,</w:t>
      </w:r>
      <w:r w:rsidRPr="004B5E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 xml:space="preserve"> </w:t>
      </w:r>
      <w:r w:rsidR="00D40CAE" w:rsidRPr="00D40CAE">
        <w:rPr>
          <w:rFonts w:ascii="Arial" w:hAnsi="Arial" w:cs="Arial"/>
          <w:b/>
          <w:bCs/>
        </w:rPr>
        <w:t>Requerente</w:t>
      </w:r>
      <w:r w:rsidRPr="00D40CAE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é </w:t>
      </w:r>
      <w:r w:rsidRPr="00B23044">
        <w:rPr>
          <w:rFonts w:ascii="Arial" w:hAnsi="Arial" w:cs="Arial"/>
          <w:b/>
        </w:rPr>
        <w:t xml:space="preserve">viúva </w:t>
      </w: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Srº</w:t>
      </w:r>
      <w:proofErr w:type="spellEnd"/>
      <w:r>
        <w:rPr>
          <w:rFonts w:ascii="Arial" w:hAnsi="Arial" w:cs="Arial"/>
        </w:rPr>
        <w:t xml:space="preserve"> Orlando </w:t>
      </w:r>
      <w:proofErr w:type="spellStart"/>
      <w:r>
        <w:rPr>
          <w:rFonts w:ascii="Arial" w:hAnsi="Arial" w:cs="Arial"/>
        </w:rPr>
        <w:t>Bissacot</w:t>
      </w:r>
      <w:proofErr w:type="spellEnd"/>
      <w:r w:rsidR="00AE08D9">
        <w:rPr>
          <w:rFonts w:ascii="Arial" w:hAnsi="Arial" w:cs="Arial"/>
        </w:rPr>
        <w:t xml:space="preserve"> Filho</w:t>
      </w:r>
      <w:r w:rsidR="00D40CAE">
        <w:rPr>
          <w:rFonts w:ascii="Arial" w:hAnsi="Arial" w:cs="Arial"/>
        </w:rPr>
        <w:t xml:space="preserve">, que aposentou-se na data </w:t>
      </w:r>
      <w:proofErr w:type="gramStart"/>
      <w:r w:rsidR="00D40CAE">
        <w:rPr>
          <w:rFonts w:ascii="Arial" w:hAnsi="Arial" w:cs="Arial"/>
        </w:rPr>
        <w:t>de ,</w:t>
      </w:r>
      <w:proofErr w:type="gramEnd"/>
      <w:r w:rsidR="00D40CAE">
        <w:rPr>
          <w:rFonts w:ascii="Arial" w:hAnsi="Arial" w:cs="Arial"/>
        </w:rPr>
        <w:t xml:space="preserve"> pelo regime geral de previdência privada.</w:t>
      </w:r>
    </w:p>
    <w:p w14:paraId="0B7BE3F4" w14:textId="23277D9C" w:rsidR="00CF3EB5" w:rsidRDefault="00CF3EB5" w:rsidP="00CF3EB5">
      <w:pPr>
        <w:jc w:val="both"/>
        <w:rPr>
          <w:rFonts w:cs="Arial"/>
          <w:szCs w:val="22"/>
        </w:rPr>
      </w:pPr>
    </w:p>
    <w:p w14:paraId="2AE4ACBB" w14:textId="496AE1E1" w:rsidR="00CF3EB5" w:rsidRPr="00C40884" w:rsidRDefault="00D40CAE" w:rsidP="00CF3EB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F3EB5" w:rsidRPr="00C40884">
        <w:rPr>
          <w:rFonts w:cs="Arial"/>
          <w:szCs w:val="22"/>
        </w:rPr>
        <w:t xml:space="preserve">O </w:t>
      </w:r>
      <w:r>
        <w:rPr>
          <w:rFonts w:cs="Arial"/>
          <w:szCs w:val="22"/>
        </w:rPr>
        <w:t>falecido era</w:t>
      </w:r>
      <w:r w:rsidR="00CF3EB5" w:rsidRPr="00C40884">
        <w:rPr>
          <w:rFonts w:cs="Arial"/>
          <w:szCs w:val="22"/>
        </w:rPr>
        <w:t xml:space="preserve"> beneficiário da Autarquia Federal, conforme consta da documentação em anexo.</w:t>
      </w:r>
    </w:p>
    <w:p w14:paraId="21C35867" w14:textId="77777777" w:rsidR="00CF3EB5" w:rsidRPr="00C40884" w:rsidRDefault="00CF3EB5" w:rsidP="00CF3EB5">
      <w:pPr>
        <w:jc w:val="both"/>
        <w:rPr>
          <w:rFonts w:cs="Arial"/>
          <w:szCs w:val="22"/>
        </w:rPr>
      </w:pPr>
    </w:p>
    <w:p w14:paraId="5E23326B" w14:textId="58EB1CCF" w:rsidR="00CF3EB5" w:rsidRPr="00C40884" w:rsidRDefault="00D40CAE" w:rsidP="00CF3EB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F3EB5" w:rsidRPr="00C40884">
        <w:rPr>
          <w:rFonts w:cs="Arial"/>
          <w:szCs w:val="22"/>
        </w:rPr>
        <w:t>Conforme se pode perceber pela análise da memória de cálculo do benefício, a metodologia de cálculo empregada pela Autarquia-Ré acabou por apurar média de salário-de-benefício inferior ao que deveria ter sido apurada, empregando a legislação em vigor à época.</w:t>
      </w:r>
    </w:p>
    <w:p w14:paraId="07522C42" w14:textId="77777777" w:rsidR="00CF3EB5" w:rsidRPr="00C40884" w:rsidRDefault="00CF3EB5" w:rsidP="00CF3EB5">
      <w:pPr>
        <w:jc w:val="both"/>
        <w:rPr>
          <w:rFonts w:cs="Arial"/>
          <w:szCs w:val="22"/>
        </w:rPr>
      </w:pPr>
    </w:p>
    <w:p w14:paraId="76789D57" w14:textId="18880F37" w:rsidR="00CF3EB5" w:rsidRPr="00C40884" w:rsidRDefault="00D40CAE" w:rsidP="00CF3EB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F3EB5" w:rsidRPr="00C40884">
        <w:rPr>
          <w:rFonts w:cs="Arial"/>
          <w:szCs w:val="22"/>
        </w:rPr>
        <w:t>É que o Instituto-Réu utilizou, já na atualização de cada um dos salários de contribuição, o limitador máximo, isso antes de apurar a média que resulta no salário de benefício, contrariando as disposições legais e,</w:t>
      </w:r>
      <w:r>
        <w:rPr>
          <w:rFonts w:cs="Arial"/>
          <w:szCs w:val="22"/>
        </w:rPr>
        <w:t xml:space="preserve"> </w:t>
      </w:r>
      <w:r w:rsidR="00CF3EB5" w:rsidRPr="00C40884">
        <w:rPr>
          <w:rFonts w:cs="Arial"/>
          <w:szCs w:val="22"/>
        </w:rPr>
        <w:t xml:space="preserve">por </w:t>
      </w:r>
      <w:proofErr w:type="spellStart"/>
      <w:r w:rsidR="00CF3EB5" w:rsidRPr="00C40884">
        <w:rPr>
          <w:rFonts w:cs="Arial"/>
          <w:szCs w:val="22"/>
        </w:rPr>
        <w:t>conseqüência</w:t>
      </w:r>
      <w:proofErr w:type="spellEnd"/>
      <w:r w:rsidR="00CF3EB5" w:rsidRPr="00C40884">
        <w:rPr>
          <w:rFonts w:cs="Arial"/>
          <w:szCs w:val="22"/>
        </w:rPr>
        <w:t>, apurando uma RMI inferior à que deveria ter sido apurada.</w:t>
      </w:r>
    </w:p>
    <w:p w14:paraId="0C3909BF" w14:textId="77777777" w:rsidR="00CF3EB5" w:rsidRPr="00C40884" w:rsidRDefault="00CF3EB5" w:rsidP="00CF3EB5">
      <w:pPr>
        <w:jc w:val="both"/>
        <w:rPr>
          <w:rFonts w:cs="Arial"/>
          <w:szCs w:val="22"/>
        </w:rPr>
      </w:pPr>
    </w:p>
    <w:p w14:paraId="033790AC" w14:textId="772662E3" w:rsidR="00CF3EB5" w:rsidRPr="00C40884" w:rsidRDefault="00681ED2" w:rsidP="00CF3EB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F3EB5" w:rsidRPr="00C40884">
        <w:rPr>
          <w:rFonts w:cs="Arial"/>
          <w:szCs w:val="22"/>
        </w:rPr>
        <w:t>Além desse fato, o INSS deixou de efetuar, na competência de ABRIL de 1994, o recalculo do benefício do Autor, com base no que determina o artigo 26 da Lei 8.870/94.</w:t>
      </w:r>
    </w:p>
    <w:p w14:paraId="05B5D760" w14:textId="77777777" w:rsidR="00CF3EB5" w:rsidRPr="00C40884" w:rsidRDefault="00CF3EB5" w:rsidP="00CF3EB5">
      <w:pPr>
        <w:jc w:val="both"/>
        <w:rPr>
          <w:rFonts w:cs="Arial"/>
          <w:szCs w:val="22"/>
        </w:rPr>
      </w:pPr>
    </w:p>
    <w:p w14:paraId="2C143CE5" w14:textId="52CFC6DE" w:rsidR="00CF3EB5" w:rsidRPr="00C40884" w:rsidRDefault="00681ED2" w:rsidP="00CF3EB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</w:t>
      </w:r>
      <w:r w:rsidR="00CF3EB5" w:rsidRPr="00C40884">
        <w:rPr>
          <w:rFonts w:cs="Arial"/>
          <w:szCs w:val="22"/>
        </w:rPr>
        <w:t xml:space="preserve">esta forma, não restou </w:t>
      </w:r>
      <w:proofErr w:type="gramStart"/>
      <w:r w:rsidR="00CF3EB5" w:rsidRPr="00C40884">
        <w:rPr>
          <w:rFonts w:cs="Arial"/>
          <w:szCs w:val="22"/>
        </w:rPr>
        <w:t>outra alternativa</w:t>
      </w:r>
      <w:proofErr w:type="gramEnd"/>
      <w:r w:rsidR="00CF3EB5" w:rsidRPr="00C40884">
        <w:rPr>
          <w:rFonts w:cs="Arial"/>
          <w:szCs w:val="22"/>
        </w:rPr>
        <w:t xml:space="preserve"> senão a de propor a presente ação, visando a revisão do benefício, bem como o pagamento das diferenças porventura apuradas quando dos cálculos revisionais.</w:t>
      </w:r>
    </w:p>
    <w:p w14:paraId="1F70DE72" w14:textId="77777777" w:rsidR="00CF3EB5" w:rsidRPr="00C40884" w:rsidRDefault="00CF3EB5" w:rsidP="00CF3EB5">
      <w:pPr>
        <w:jc w:val="both"/>
        <w:rPr>
          <w:rFonts w:cs="Arial"/>
          <w:sz w:val="22"/>
        </w:rPr>
      </w:pPr>
    </w:p>
    <w:p w14:paraId="48128E06" w14:textId="08C87091" w:rsidR="00CF3EB5" w:rsidRDefault="00050EF8" w:rsidP="00CF3EB5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@@@@@@@@@</w:t>
      </w:r>
    </w:p>
    <w:p w14:paraId="00DF0807" w14:textId="2AAAFBF9" w:rsidR="00050EF8" w:rsidRPr="00050EF8" w:rsidRDefault="00681ED2" w:rsidP="00050E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 xml:space="preserve">O Autor recebe o benefício de aposentadoria por tempo de contribuição nº </w:t>
      </w:r>
      <w:proofErr w:type="spellStart"/>
      <w:r w:rsidR="00050EF8" w:rsidRPr="00050EF8">
        <w:rPr>
          <w:bCs/>
        </w:rPr>
        <w:t>xxx.xxx.xxx-xx</w:t>
      </w:r>
      <w:proofErr w:type="spellEnd"/>
      <w:r w:rsidR="00050EF8" w:rsidRPr="00050EF8">
        <w:rPr>
          <w:bCs/>
        </w:rPr>
        <w:t>, desde 07/04/1989.</w:t>
      </w:r>
    </w:p>
    <w:p w14:paraId="69EE076E" w14:textId="77777777" w:rsidR="00681ED2" w:rsidRDefault="00681ED2" w:rsidP="00050EF8">
      <w:pPr>
        <w:jc w:val="both"/>
        <w:rPr>
          <w:bCs/>
        </w:rPr>
      </w:pPr>
    </w:p>
    <w:p w14:paraId="0743AAF2" w14:textId="30BC9F50" w:rsidR="00050EF8" w:rsidRDefault="00681ED2" w:rsidP="00050E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 xml:space="preserve">Por ter sido concedido durante o denominado “buraco negro”, em junho de 1992 o benefício foi recalculado por força do art. </w:t>
      </w:r>
      <w:hyperlink r:id="rId9">
        <w:r w:rsidR="00050EF8" w:rsidRPr="00050EF8">
          <w:rPr>
            <w:rStyle w:val="Link"/>
            <w:bCs/>
          </w:rPr>
          <w:t>144</w:t>
        </w:r>
      </w:hyperlink>
      <w:r w:rsidR="00050EF8" w:rsidRPr="00050EF8">
        <w:rPr>
          <w:bCs/>
        </w:rPr>
        <w:t xml:space="preserve"> da Lei </w:t>
      </w:r>
      <w:hyperlink r:id="rId10">
        <w:r w:rsidR="00050EF8" w:rsidRPr="00050EF8">
          <w:rPr>
            <w:rStyle w:val="Link"/>
            <w:bCs/>
          </w:rPr>
          <w:t>8.213</w:t>
        </w:r>
      </w:hyperlink>
      <w:r w:rsidR="00050EF8" w:rsidRPr="00050EF8">
        <w:rPr>
          <w:bCs/>
        </w:rPr>
        <w:t xml:space="preserve">/91, reajustando-se </w:t>
      </w:r>
      <w:r w:rsidR="00050EF8" w:rsidRPr="00050EF8">
        <w:rPr>
          <w:bCs/>
        </w:rPr>
        <w:lastRenderedPageBreak/>
        <w:t xml:space="preserve">todos os salários-de-contribuição pelo INPC, encontrando-se a nova RMI de </w:t>
      </w:r>
      <w:proofErr w:type="spellStart"/>
      <w:r w:rsidR="00050EF8" w:rsidRPr="00050EF8">
        <w:rPr>
          <w:bCs/>
        </w:rPr>
        <w:t>NCz</w:t>
      </w:r>
      <w:proofErr w:type="spellEnd"/>
      <w:r w:rsidR="00050EF8" w:rsidRPr="00050EF8">
        <w:rPr>
          <w:bCs/>
        </w:rPr>
        <w:t xml:space="preserve">$ </w:t>
      </w:r>
      <w:proofErr w:type="spellStart"/>
      <w:r w:rsidR="00050EF8" w:rsidRPr="00050EF8">
        <w:rPr>
          <w:bCs/>
        </w:rPr>
        <w:t>xxxx</w:t>
      </w:r>
      <w:proofErr w:type="spellEnd"/>
      <w:r w:rsidR="00050EF8" w:rsidRPr="00050EF8">
        <w:rPr>
          <w:bCs/>
        </w:rPr>
        <w:t xml:space="preserve"> RMI.</w:t>
      </w:r>
    </w:p>
    <w:p w14:paraId="231BEFA4" w14:textId="77777777" w:rsidR="00681ED2" w:rsidRPr="00050EF8" w:rsidRDefault="00681ED2" w:rsidP="00050EF8">
      <w:pPr>
        <w:jc w:val="both"/>
        <w:rPr>
          <w:bCs/>
        </w:rPr>
      </w:pPr>
    </w:p>
    <w:p w14:paraId="4A01B472" w14:textId="56524D4E" w:rsidR="00050EF8" w:rsidRPr="00050EF8" w:rsidRDefault="00681ED2" w:rsidP="00050E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>Em que pese o a RMI do benefício tenha permanecido inferior ao limite teto, a renda mensal do benefício passou a ser limitada ao teto pela aplicação dos reajustes devidos até junho de maio de 1990 devido a aplicação de reajustes aos benefícios previdenciários superiores aos reajustes aplicáveis ao limite teto dos salários-de-contribuição, conforme se denota do cálculo em anexo.</w:t>
      </w:r>
    </w:p>
    <w:p w14:paraId="37AA273B" w14:textId="77777777" w:rsidR="00681ED2" w:rsidRDefault="00681ED2" w:rsidP="00050EF8">
      <w:pPr>
        <w:jc w:val="both"/>
        <w:rPr>
          <w:bCs/>
        </w:rPr>
      </w:pPr>
    </w:p>
    <w:p w14:paraId="3E74570A" w14:textId="6CF04537" w:rsidR="00050EF8" w:rsidRPr="00050EF8" w:rsidRDefault="00681ED2" w:rsidP="00050E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>Após maio de 1990 todos os reajustes seguintes foram aplicados diretamente sobre a renda mensal limitada ao teto dos salários-de-contribuição, desprezando-se o excesso entre a renda mensal real e o limite teto dos salários-de-contribuição vigente em maio de 1990.</w:t>
      </w:r>
    </w:p>
    <w:p w14:paraId="1FC90441" w14:textId="77777777" w:rsidR="00681ED2" w:rsidRDefault="00681ED2" w:rsidP="00050EF8">
      <w:pPr>
        <w:jc w:val="both"/>
        <w:rPr>
          <w:bCs/>
        </w:rPr>
      </w:pPr>
    </w:p>
    <w:p w14:paraId="103BDFB8" w14:textId="1F7D2A35" w:rsidR="00050EF8" w:rsidRPr="00050EF8" w:rsidRDefault="00681ED2" w:rsidP="00050EF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 xml:space="preserve">Destaca-se que na maioria das competências a forma de reajuste aplicada pelo INSS não gera prejuízo aos segurados, pois os benefícios previdenciários e o limite teto das contribuições previdenciárias são reajustados pelos mesmos índices. Porém, as Emendas Constitucionais nº </w:t>
      </w:r>
      <w:hyperlink r:id="rId11">
        <w:r w:rsidR="00050EF8" w:rsidRPr="00050EF8">
          <w:rPr>
            <w:rStyle w:val="Link"/>
            <w:bCs/>
          </w:rPr>
          <w:t>20</w:t>
        </w:r>
      </w:hyperlink>
      <w:r w:rsidR="00050EF8" w:rsidRPr="00050EF8">
        <w:rPr>
          <w:bCs/>
        </w:rPr>
        <w:t xml:space="preserve">/98 e nº </w:t>
      </w:r>
      <w:hyperlink r:id="rId12">
        <w:r w:rsidR="00050EF8" w:rsidRPr="00050EF8">
          <w:rPr>
            <w:rStyle w:val="Link"/>
            <w:bCs/>
          </w:rPr>
          <w:t>41</w:t>
        </w:r>
      </w:hyperlink>
      <w:r w:rsidR="00050EF8" w:rsidRPr="00050EF8">
        <w:rPr>
          <w:bCs/>
        </w:rPr>
        <w:t>/2003 introduziram majorações extraordinárias ao limite teto das contribuições previdenciárias.</w:t>
      </w:r>
    </w:p>
    <w:p w14:paraId="21193A2B" w14:textId="77777777" w:rsidR="00681ED2" w:rsidRDefault="00681ED2" w:rsidP="00050EF8">
      <w:pPr>
        <w:jc w:val="both"/>
        <w:rPr>
          <w:bCs/>
        </w:rPr>
      </w:pPr>
    </w:p>
    <w:p w14:paraId="64025B73" w14:textId="260A878C" w:rsidR="00050EF8" w:rsidRPr="00050EF8" w:rsidRDefault="00681ED2" w:rsidP="00050EF8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 xml:space="preserve">Assim, o método de reajuste do benefício empregado pelo INSS ocasionou prejuízos financeiros ao Demandante. Isto porque, a fim de preservar o valor do benefício, e considerando os aportes financeiros realizados pelo Demandante, e que poderiam lhe garantir um benefício com renda maior caso não houvesse o limite teto de salário de benefício, a Autarquia deveria ter efetuado os reajustes sobre a renda mensal inicial (ou sobre a renda mensal real) e aplicado os novos limitadores teto previstos nas Emendas Constitucionais nº </w:t>
      </w:r>
      <w:hyperlink r:id="rId13">
        <w:r w:rsidR="00050EF8" w:rsidRPr="00050EF8">
          <w:rPr>
            <w:rStyle w:val="Link"/>
            <w:bCs/>
          </w:rPr>
          <w:t>20</w:t>
        </w:r>
      </w:hyperlink>
      <w:r w:rsidR="00050EF8" w:rsidRPr="00050EF8">
        <w:rPr>
          <w:bCs/>
        </w:rPr>
        <w:t xml:space="preserve">/98 e nº </w:t>
      </w:r>
      <w:hyperlink r:id="rId14">
        <w:r w:rsidR="00050EF8" w:rsidRPr="00050EF8">
          <w:rPr>
            <w:rStyle w:val="Link"/>
            <w:bCs/>
          </w:rPr>
          <w:t>41</w:t>
        </w:r>
      </w:hyperlink>
      <w:r w:rsidR="00050EF8" w:rsidRPr="00050EF8">
        <w:rPr>
          <w:bCs/>
        </w:rPr>
        <w:t>/2003.</w:t>
      </w:r>
    </w:p>
    <w:p w14:paraId="2E380713" w14:textId="77777777" w:rsidR="00681ED2" w:rsidRDefault="00681ED2" w:rsidP="00050EF8">
      <w:pPr>
        <w:jc w:val="both"/>
        <w:rPr>
          <w:bCs/>
        </w:rPr>
      </w:pPr>
    </w:p>
    <w:p w14:paraId="497B412A" w14:textId="679671F9" w:rsidR="00050EF8" w:rsidRPr="00050EF8" w:rsidRDefault="00681ED2" w:rsidP="00050EF8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 xml:space="preserve">Ao efetuar pesquisa no sistema disponibilizado pelo site do INSS, o Autor constatou que o seu benefício não está contemplado entre aqueles que a Autarquia </w:t>
      </w:r>
      <w:bookmarkStart w:id="0" w:name="_GoBack"/>
      <w:bookmarkEnd w:id="0"/>
      <w:r w:rsidR="00050EF8" w:rsidRPr="00050EF8">
        <w:rPr>
          <w:bCs/>
        </w:rPr>
        <w:t>entende que possuem direito à revisão (imagem em anexo), o que contraria as recentes decisões proferidas pelos tribunais pátrios.</w:t>
      </w:r>
    </w:p>
    <w:p w14:paraId="64764FFA" w14:textId="77777777" w:rsidR="00681ED2" w:rsidRDefault="00681ED2" w:rsidP="00050EF8">
      <w:pPr>
        <w:jc w:val="both"/>
        <w:rPr>
          <w:bCs/>
        </w:rPr>
      </w:pPr>
    </w:p>
    <w:p w14:paraId="187FC1CD" w14:textId="16EF944F" w:rsidR="00050EF8" w:rsidRPr="00050EF8" w:rsidRDefault="00681ED2" w:rsidP="00050EF8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50EF8" w:rsidRPr="00050EF8">
        <w:rPr>
          <w:bCs/>
        </w:rPr>
        <w:t>Por esse motivo, a parte Autora ingressa com a presente demanda postulando a revisão na forma de reajuste do benefício que recebe de forma permitir a majoração de seu benefício quando há a majoração do limite teto do salário-de contribuição.</w:t>
      </w:r>
    </w:p>
    <w:p w14:paraId="0C931025" w14:textId="39B94D5A" w:rsidR="00050EF8" w:rsidRPr="00050EF8" w:rsidRDefault="00050EF8" w:rsidP="00050EF8">
      <w:pPr>
        <w:jc w:val="both"/>
        <w:rPr>
          <w:rFonts w:cs="Arial"/>
          <w:bCs/>
          <w:sz w:val="22"/>
        </w:rPr>
      </w:pPr>
    </w:p>
    <w:p w14:paraId="14D95695" w14:textId="1BE3375D" w:rsidR="00050EF8" w:rsidRPr="00050EF8" w:rsidRDefault="00050EF8" w:rsidP="00050EF8">
      <w:pPr>
        <w:jc w:val="both"/>
        <w:rPr>
          <w:rFonts w:cs="Arial"/>
          <w:bCs/>
          <w:sz w:val="22"/>
        </w:rPr>
      </w:pPr>
      <w:r w:rsidRPr="00050EF8">
        <w:rPr>
          <w:rFonts w:cs="Arial"/>
          <w:bCs/>
          <w:sz w:val="22"/>
        </w:rPr>
        <w:t>@@@@2222</w:t>
      </w:r>
    </w:p>
    <w:p w14:paraId="76CF9A49" w14:textId="77777777" w:rsidR="00050EF8" w:rsidRDefault="00050EF8" w:rsidP="00CF3EB5">
      <w:pPr>
        <w:jc w:val="both"/>
        <w:rPr>
          <w:rFonts w:cs="Arial"/>
          <w:sz w:val="22"/>
        </w:rPr>
      </w:pPr>
    </w:p>
    <w:p w14:paraId="3390CF6C" w14:textId="77777777" w:rsidR="00CF3EB5" w:rsidRDefault="00CF3EB5" w:rsidP="00513765">
      <w:pPr>
        <w:jc w:val="right"/>
        <w:rPr>
          <w:rFonts w:cs="Arial"/>
        </w:rPr>
      </w:pPr>
    </w:p>
    <w:p w14:paraId="656D05B9" w14:textId="0ADF4CC5" w:rsidR="00513765" w:rsidRPr="00450F75" w:rsidRDefault="0066077B" w:rsidP="0051376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0922B467">
          <v:shape id="_x0000_s1744" type="#_x0000_t32" style="position:absolute;left:0;text-align:left;margin-left:175.05pt;margin-top:7.4pt;width:314.8pt;height:0;z-index:251744768" o:connectortype="straight" strokecolor="#a5a5a5" strokeweight="3pt">
            <v:shadow type="perspective" color="#243f60" opacity=".5" offset="1pt" offset2="-1pt"/>
          </v:shape>
        </w:pict>
      </w:r>
    </w:p>
    <w:p w14:paraId="22816DCA" w14:textId="77777777" w:rsidR="00513765" w:rsidRDefault="002D57D9" w:rsidP="00513765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Cs w:val="26"/>
        </w:rPr>
        <w:t xml:space="preserve">- </w:t>
      </w:r>
      <w:r w:rsidRPr="002D57D9">
        <w:rPr>
          <w:rFonts w:cs="Arial"/>
          <w:b/>
          <w:color w:val="548DD4"/>
          <w:szCs w:val="26"/>
        </w:rPr>
        <w:t>DA FUNDAMENTAÇÃO JURÍDICA DA DEMANDA</w:t>
      </w:r>
      <w:r w:rsidR="00513765" w:rsidRPr="00450F75">
        <w:rPr>
          <w:rFonts w:cs="Arial"/>
          <w:b/>
          <w:color w:val="548DD4"/>
          <w:sz w:val="26"/>
          <w:szCs w:val="26"/>
        </w:rPr>
        <w:t>:</w:t>
      </w:r>
    </w:p>
    <w:p w14:paraId="54FEBC15" w14:textId="77777777" w:rsidR="00513765" w:rsidRPr="00450F75" w:rsidRDefault="0066077B" w:rsidP="0051376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136F8BEB">
          <v:shape id="_x0000_s1745" type="#_x0000_t32" style="position:absolute;left:0;text-align:left;margin-left:-3.3pt;margin-top:4pt;width:493.15pt;height:0;z-index:251745792" o:connectortype="straight" strokecolor="#a5a5a5" strokeweight="3pt">
            <v:shadow type="perspective" color="#243f60" opacity=".5" offset="1pt" offset2="-1pt"/>
          </v:shape>
        </w:pict>
      </w:r>
    </w:p>
    <w:p w14:paraId="496F1DA8" w14:textId="7C59382A" w:rsidR="00A42A62" w:rsidRDefault="00681ED2" w:rsidP="00681ED2">
      <w:pPr>
        <w:jc w:val="both"/>
      </w:pPr>
      <w:r>
        <w:t xml:space="preserve"> </w:t>
      </w:r>
      <w:r>
        <w:tab/>
      </w:r>
      <w:r>
        <w:tab/>
      </w:r>
      <w:r>
        <w:tab/>
      </w:r>
      <w:r w:rsidR="00A42A62">
        <w:t>Desde que entrou em vigor, a Lei 8.213/91 já dispunha sobre a forma como deveria ser efetuado o cálculo da Renda Mensal Inicial dos benefícios mantidos pelo INSS, considerando os salários-de-contribuição integrantes do PBC, devidamente atualizados.</w:t>
      </w:r>
    </w:p>
    <w:p w14:paraId="46D19411" w14:textId="77777777" w:rsidR="00A42A62" w:rsidRDefault="00A42A62" w:rsidP="00A42A62">
      <w:pPr>
        <w:ind w:firstLine="1985"/>
        <w:jc w:val="both"/>
      </w:pPr>
    </w:p>
    <w:p w14:paraId="712A2870" w14:textId="5B3B9195" w:rsidR="00A42A62" w:rsidRDefault="00681ED2" w:rsidP="00681ED2">
      <w:pPr>
        <w:jc w:val="both"/>
      </w:pPr>
      <w:r>
        <w:t xml:space="preserve"> </w:t>
      </w:r>
      <w:r>
        <w:tab/>
      </w:r>
      <w:r>
        <w:tab/>
      </w:r>
      <w:r>
        <w:tab/>
      </w:r>
      <w:r w:rsidR="00A42A62">
        <w:t>A média dos salários-de-contribuição, reajustados, todos, que resulta no salário-de-benefício, é que seria objeto da aplicação do disposto no art. 29, §22, ou seja, seria limitado ao valor máximo do salário-de-contribuição, somente após a apuração da média dos salários-de-contribuição, vejamos:</w:t>
      </w:r>
    </w:p>
    <w:p w14:paraId="795E4FD6" w14:textId="02BFDDD6" w:rsidR="00A42A62" w:rsidRDefault="00A42A62" w:rsidP="00A42A62">
      <w:pPr>
        <w:jc w:val="both"/>
      </w:pPr>
    </w:p>
    <w:p w14:paraId="6F972A2C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  <w:szCs w:val="16"/>
        </w:rPr>
      </w:pPr>
      <w:r w:rsidRPr="002E3E83">
        <w:rPr>
          <w:rFonts w:asciiTheme="minorHAnsi" w:hAnsiTheme="minorHAnsi" w:cstheme="minorHAnsi"/>
          <w:sz w:val="20"/>
          <w:szCs w:val="16"/>
        </w:rPr>
        <w:t>Art. 29. (...)</w:t>
      </w:r>
    </w:p>
    <w:p w14:paraId="1539E02F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  <w:szCs w:val="16"/>
        </w:rPr>
      </w:pPr>
    </w:p>
    <w:p w14:paraId="15AE1CE8" w14:textId="0B43B83C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2"/>
          <w:szCs w:val="18"/>
        </w:rPr>
      </w:pPr>
      <w:r w:rsidRPr="002E3E83">
        <w:rPr>
          <w:rFonts w:asciiTheme="minorHAnsi" w:hAnsiTheme="minorHAnsi" w:cstheme="minorHAnsi"/>
          <w:sz w:val="20"/>
          <w:szCs w:val="16"/>
        </w:rPr>
        <w:t>§</w:t>
      </w:r>
      <w:r w:rsidR="002E3E83" w:rsidRPr="002E3E83">
        <w:rPr>
          <w:rFonts w:asciiTheme="minorHAnsi" w:hAnsiTheme="minorHAnsi" w:cstheme="minorHAnsi"/>
          <w:sz w:val="20"/>
          <w:szCs w:val="16"/>
        </w:rPr>
        <w:t xml:space="preserve"> </w:t>
      </w:r>
      <w:r w:rsidRPr="002E3E83">
        <w:rPr>
          <w:rFonts w:asciiTheme="minorHAnsi" w:hAnsiTheme="minorHAnsi" w:cstheme="minorHAnsi"/>
          <w:sz w:val="20"/>
          <w:szCs w:val="16"/>
        </w:rPr>
        <w:t>2°. O valor do salário de benefício não será inferior ao de um salário mínimo, nem superior ao do limite máximo do salário de contribuição na data de início do benef</w:t>
      </w:r>
      <w:r w:rsidR="002E3E83" w:rsidRPr="002E3E83">
        <w:rPr>
          <w:rFonts w:asciiTheme="minorHAnsi" w:hAnsiTheme="minorHAnsi" w:cstheme="minorHAnsi"/>
          <w:sz w:val="20"/>
          <w:szCs w:val="16"/>
        </w:rPr>
        <w:t>íc</w:t>
      </w:r>
      <w:r w:rsidRPr="002E3E83">
        <w:rPr>
          <w:rFonts w:asciiTheme="minorHAnsi" w:hAnsiTheme="minorHAnsi" w:cstheme="minorHAnsi"/>
          <w:sz w:val="20"/>
          <w:szCs w:val="16"/>
        </w:rPr>
        <w:t>io</w:t>
      </w:r>
      <w:r w:rsidR="002E3E83" w:rsidRPr="002E3E83">
        <w:rPr>
          <w:rFonts w:asciiTheme="minorHAnsi" w:hAnsiTheme="minorHAnsi" w:cstheme="minorHAnsi"/>
          <w:sz w:val="20"/>
          <w:szCs w:val="16"/>
        </w:rPr>
        <w:t>.</w:t>
      </w:r>
    </w:p>
    <w:p w14:paraId="2C2707C4" w14:textId="77777777" w:rsidR="00A42A62" w:rsidRDefault="00A42A62" w:rsidP="00A42A62">
      <w:pPr>
        <w:ind w:firstLine="1985"/>
      </w:pPr>
    </w:p>
    <w:p w14:paraId="7061C6F7" w14:textId="77777777" w:rsidR="00A42A62" w:rsidRDefault="00A42A62" w:rsidP="00A42A62">
      <w:pPr>
        <w:ind w:firstLine="1985"/>
      </w:pPr>
      <w:proofErr w:type="gramStart"/>
      <w:r>
        <w:t>E também</w:t>
      </w:r>
      <w:proofErr w:type="gramEnd"/>
      <w:r>
        <w:t>:</w:t>
      </w:r>
    </w:p>
    <w:p w14:paraId="55089D7B" w14:textId="77777777" w:rsidR="00A42A62" w:rsidRDefault="00A42A62" w:rsidP="00A42A62">
      <w:pPr>
        <w:rPr>
          <w:sz w:val="22"/>
        </w:rPr>
      </w:pPr>
    </w:p>
    <w:p w14:paraId="721AD502" w14:textId="1D8B1700" w:rsidR="00A42A62" w:rsidRPr="002E3E83" w:rsidRDefault="00A42A62" w:rsidP="00A42A62">
      <w:pPr>
        <w:ind w:left="2835"/>
        <w:rPr>
          <w:rFonts w:asciiTheme="minorHAnsi" w:hAnsiTheme="minorHAnsi" w:cstheme="minorHAnsi"/>
          <w:sz w:val="22"/>
          <w:szCs w:val="18"/>
        </w:rPr>
      </w:pPr>
      <w:r w:rsidRPr="002E3E83">
        <w:rPr>
          <w:rFonts w:asciiTheme="minorHAnsi" w:hAnsiTheme="minorHAnsi" w:cstheme="minorHAnsi"/>
          <w:sz w:val="20"/>
          <w:szCs w:val="18"/>
        </w:rPr>
        <w:t>"</w:t>
      </w:r>
      <w:proofErr w:type="spellStart"/>
      <w:r w:rsidRPr="002E3E83">
        <w:rPr>
          <w:rFonts w:asciiTheme="minorHAnsi" w:hAnsiTheme="minorHAnsi" w:cstheme="minorHAnsi"/>
          <w:sz w:val="20"/>
          <w:szCs w:val="18"/>
        </w:rPr>
        <w:t>Art</w:t>
      </w:r>
      <w:proofErr w:type="spellEnd"/>
      <w:r w:rsidRPr="002E3E83">
        <w:rPr>
          <w:rFonts w:asciiTheme="minorHAnsi" w:hAnsiTheme="minorHAnsi" w:cstheme="minorHAnsi"/>
          <w:sz w:val="20"/>
          <w:szCs w:val="18"/>
        </w:rPr>
        <w:t xml:space="preserve"> 136 Ficam eliminados o menor e o maior valor-teto para cálculo do salário de benefício</w:t>
      </w:r>
      <w:r w:rsidR="002E3E83">
        <w:rPr>
          <w:rFonts w:asciiTheme="minorHAnsi" w:hAnsiTheme="minorHAnsi" w:cstheme="minorHAnsi"/>
          <w:sz w:val="20"/>
          <w:szCs w:val="18"/>
        </w:rPr>
        <w:t>.</w:t>
      </w:r>
      <w:r w:rsidRPr="002E3E83">
        <w:rPr>
          <w:rFonts w:asciiTheme="minorHAnsi" w:hAnsiTheme="minorHAnsi" w:cstheme="minorHAnsi"/>
          <w:sz w:val="20"/>
          <w:szCs w:val="18"/>
        </w:rPr>
        <w:t>"</w:t>
      </w:r>
    </w:p>
    <w:p w14:paraId="37C22AAD" w14:textId="77777777" w:rsidR="00A42A62" w:rsidRDefault="00A42A62" w:rsidP="00A42A62">
      <w:pPr>
        <w:ind w:firstLine="1985"/>
        <w:jc w:val="both"/>
      </w:pPr>
    </w:p>
    <w:p w14:paraId="2EEC08C3" w14:textId="77777777" w:rsidR="00A42A62" w:rsidRDefault="00A42A62" w:rsidP="00A42A62">
      <w:pPr>
        <w:ind w:firstLine="1985"/>
        <w:jc w:val="both"/>
      </w:pPr>
      <w:r>
        <w:t>Portanto, desconsidera-se a limitação quando do cálculo do salário de contribuição e se considera o limitador, quando da apuração da RMI, limitando o salário de benefício (art. 29, §2°). O que não pode acontecer é ser aplicado o limitador nas duas etapas, como ocorreu aqui.</w:t>
      </w:r>
    </w:p>
    <w:p w14:paraId="3018F97B" w14:textId="77777777" w:rsidR="00A42A62" w:rsidRDefault="00A42A62" w:rsidP="00A42A62">
      <w:pPr>
        <w:ind w:firstLine="1985"/>
        <w:jc w:val="both"/>
      </w:pPr>
    </w:p>
    <w:p w14:paraId="4927B8F4" w14:textId="77777777" w:rsidR="00A42A62" w:rsidRDefault="00A42A62" w:rsidP="00A42A62">
      <w:pPr>
        <w:ind w:firstLine="1985"/>
        <w:jc w:val="both"/>
      </w:pPr>
      <w:r>
        <w:t>Muito embora esse seja o entendimento extraído da Lei1, a Autarquia-Ré adotou forma diversa de cálculo, aplicando, em cada salário de contribuição, o limite máximo de cada época, gerando salário de benefício aquém do valor correto, que também foi submetido ao "teto" na data de início do benefício.</w:t>
      </w:r>
    </w:p>
    <w:p w14:paraId="13EF373E" w14:textId="77777777" w:rsidR="00A42A62" w:rsidRDefault="00A42A62" w:rsidP="00A42A62">
      <w:pPr>
        <w:ind w:firstLine="1985"/>
        <w:jc w:val="both"/>
      </w:pPr>
    </w:p>
    <w:p w14:paraId="5B270DC1" w14:textId="77777777" w:rsidR="00A42A62" w:rsidRDefault="00A42A62" w:rsidP="00A42A62">
      <w:pPr>
        <w:ind w:firstLine="1985"/>
        <w:jc w:val="both"/>
      </w:pPr>
      <w:r>
        <w:t>Essa lesão foi observada pelo legislador, que editou norma a tratar do assunto, indicando a sistemática de cálculo a ser adotada, nos casos em que se verifica uma média dos salários de contribuição, sem a limitação, maior do que a obtida quando do cálculo da RMI.</w:t>
      </w:r>
    </w:p>
    <w:p w14:paraId="044782DA" w14:textId="77777777" w:rsidR="00A42A62" w:rsidRDefault="00A42A62" w:rsidP="00A42A62">
      <w:pPr>
        <w:ind w:firstLine="1985"/>
        <w:jc w:val="both"/>
      </w:pPr>
    </w:p>
    <w:p w14:paraId="4673A196" w14:textId="38FA2607" w:rsidR="00A42A62" w:rsidRDefault="00A42A62" w:rsidP="00A42A62">
      <w:pPr>
        <w:ind w:firstLine="1985"/>
        <w:jc w:val="both"/>
      </w:pPr>
      <w:r>
        <w:t>A Lei 8.870/94 assim dispõe em seu artigo 26, vejamos:</w:t>
      </w:r>
    </w:p>
    <w:p w14:paraId="08FAE3E7" w14:textId="1C05C254" w:rsidR="00A42A62" w:rsidRDefault="00A42A62" w:rsidP="00A42A62">
      <w:pPr>
        <w:jc w:val="both"/>
      </w:pPr>
    </w:p>
    <w:p w14:paraId="533CC856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  <w:szCs w:val="16"/>
        </w:rPr>
      </w:pPr>
      <w:r w:rsidRPr="002E3E83">
        <w:rPr>
          <w:rFonts w:asciiTheme="minorHAnsi" w:hAnsiTheme="minorHAnsi" w:cstheme="minorHAnsi"/>
          <w:sz w:val="20"/>
          <w:szCs w:val="16"/>
        </w:rPr>
        <w:t>"Art. 26. Os benefícios concedidos nos termos da Lei n° 8.213, de julho de 1991, com data de início entre 5 de abril de 1991 e 31 de dezembro de 1993, cuja renda mensal inicial tenha sido calculada sobre salário-de-benefício inferior à média dos 36 últimos salários-de-contribuição em decorrência do disposto no § 2° do art. 29 da referida lei, serão revistos a partir da competência abril de 1994, mediante a aplicação do percentual correspondente à diferença entre a média mencionada neste artigo e o salário-de-benefício considerado para a concessão.</w:t>
      </w:r>
    </w:p>
    <w:p w14:paraId="5DDE7963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  <w:szCs w:val="16"/>
        </w:rPr>
      </w:pPr>
    </w:p>
    <w:p w14:paraId="23FCC6D7" w14:textId="4A4783BB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2"/>
          <w:szCs w:val="18"/>
        </w:rPr>
      </w:pPr>
      <w:r w:rsidRPr="002E3E83">
        <w:rPr>
          <w:rFonts w:asciiTheme="minorHAnsi" w:hAnsiTheme="minorHAnsi" w:cstheme="minorHAnsi"/>
          <w:sz w:val="20"/>
          <w:szCs w:val="16"/>
        </w:rPr>
        <w:t>Parágrafo único. Os benefícios revistos nos termos do "caput" deste artigo não poderão resultar superiores ao teto do salário-de-contribuição vigente na competência de abril de 1994."</w:t>
      </w:r>
    </w:p>
    <w:p w14:paraId="7DA0E81C" w14:textId="77777777" w:rsidR="00A42A62" w:rsidRDefault="00A42A62" w:rsidP="00A42A62">
      <w:pPr>
        <w:ind w:firstLine="1985"/>
        <w:jc w:val="both"/>
        <w:rPr>
          <w:sz w:val="22"/>
        </w:rPr>
      </w:pPr>
    </w:p>
    <w:p w14:paraId="112FC32B" w14:textId="5A0E9CC4" w:rsidR="00A42A62" w:rsidRDefault="00A42A62" w:rsidP="00A42A62">
      <w:pPr>
        <w:ind w:firstLine="1985"/>
        <w:jc w:val="both"/>
      </w:pPr>
      <w:r>
        <w:t>Portanto, tomando-se como base para aplicação das normas previdenciárias o sistema de contribuição e prestação, e aplicando-o de acordo com a interpretação sistemática de todo o Plano de Custeio e Benefícios da Previdência Social, a norma do artigo 136 da Lei 8.213/91 deve ser aplicada em conjunto com o disposto no artigo anterior da mesma Lei, o que nos remete à inexistência de teto limitador para a primeira operação, ou seja, para o cálculo do salário de contribuição, quando, então, somam-se todos os salários de contribuição.</w:t>
      </w:r>
    </w:p>
    <w:p w14:paraId="705EFD25" w14:textId="77777777" w:rsidR="00A42A62" w:rsidRDefault="00A42A62" w:rsidP="00A42A62">
      <w:pPr>
        <w:ind w:firstLine="1985"/>
        <w:jc w:val="both"/>
      </w:pPr>
    </w:p>
    <w:p w14:paraId="07225AF2" w14:textId="77777777" w:rsidR="00A42A62" w:rsidRDefault="00A42A62" w:rsidP="00A42A62">
      <w:pPr>
        <w:ind w:firstLine="1985"/>
        <w:jc w:val="both"/>
      </w:pPr>
      <w:r>
        <w:t>Daí que a aplicação da limitação somente deve ocorrer após todas as operações matemáticas necessárias à apuração da renda mensal inicial.</w:t>
      </w:r>
    </w:p>
    <w:p w14:paraId="4C07BBF9" w14:textId="77777777" w:rsidR="00A42A62" w:rsidRDefault="00A42A62" w:rsidP="00A42A62">
      <w:pPr>
        <w:ind w:firstLine="1985"/>
        <w:jc w:val="both"/>
      </w:pPr>
    </w:p>
    <w:p w14:paraId="5FC312ED" w14:textId="77777777" w:rsidR="00A42A62" w:rsidRDefault="00A42A62" w:rsidP="00A42A62">
      <w:pPr>
        <w:ind w:firstLine="1985"/>
        <w:jc w:val="both"/>
      </w:pPr>
      <w:r>
        <w:t>Também conforme Lei 8.870/94, o percentual da diferença entre a média de salários de contribuição obtida e o teto do INSS deveria ser aplicada no primeiro reajustamento, respeitando-se o teto vigente à época.</w:t>
      </w:r>
    </w:p>
    <w:p w14:paraId="59B9F546" w14:textId="77777777" w:rsidR="00A42A62" w:rsidRDefault="00A42A62" w:rsidP="00A42A62">
      <w:pPr>
        <w:ind w:firstLine="1985"/>
        <w:jc w:val="both"/>
      </w:pPr>
    </w:p>
    <w:p w14:paraId="4E035CD7" w14:textId="77777777" w:rsidR="00A42A62" w:rsidRDefault="00A42A62" w:rsidP="00A42A62">
      <w:pPr>
        <w:ind w:firstLine="1985"/>
        <w:jc w:val="both"/>
      </w:pPr>
      <w:r>
        <w:t>Tal dispositivo apontava que houve um erro da Autarquia no momento do cálculo e que trazia perdas significativas.</w:t>
      </w:r>
    </w:p>
    <w:p w14:paraId="720D78D9" w14:textId="77777777" w:rsidR="00A42A62" w:rsidRDefault="00A42A62" w:rsidP="00A42A62">
      <w:pPr>
        <w:ind w:firstLine="1985"/>
        <w:jc w:val="both"/>
      </w:pPr>
    </w:p>
    <w:p w14:paraId="09E20762" w14:textId="77777777" w:rsidR="00A42A62" w:rsidRDefault="00A42A62" w:rsidP="00A42A62">
      <w:pPr>
        <w:ind w:firstLine="1985"/>
        <w:jc w:val="both"/>
      </w:pPr>
      <w:r>
        <w:t>Houve um desequilíbrio entre prestação e custeio, tendo o segurado contribuído com determinados valores e não os ter recebido de volta na mesma proporcionalidade.</w:t>
      </w:r>
    </w:p>
    <w:p w14:paraId="3F41F977" w14:textId="77777777" w:rsidR="00A42A62" w:rsidRDefault="00A42A62" w:rsidP="00A42A62">
      <w:pPr>
        <w:ind w:firstLine="1985"/>
        <w:jc w:val="both"/>
      </w:pPr>
    </w:p>
    <w:p w14:paraId="610C3347" w14:textId="00EAD1CA" w:rsidR="00A42A62" w:rsidRDefault="00A42A62" w:rsidP="00A42A62">
      <w:pPr>
        <w:ind w:firstLine="1985"/>
        <w:jc w:val="both"/>
      </w:pPr>
      <w:r>
        <w:t>Em sendo assim, o INSS incorporou desde a Lei 8.870/94, artigo 26, esta regra de proteção, e que hoje está esculpida no Decreto 3048/99 em seu artigo 35, §</w:t>
      </w:r>
      <w:r w:rsidR="002E3E83">
        <w:t xml:space="preserve"> </w:t>
      </w:r>
      <w:r>
        <w:t>3º:</w:t>
      </w:r>
    </w:p>
    <w:p w14:paraId="19BFA1B3" w14:textId="67AB1B8E" w:rsidR="00A42A62" w:rsidRDefault="00A42A62" w:rsidP="00A42A62">
      <w:pPr>
        <w:ind w:firstLine="1985"/>
        <w:jc w:val="both"/>
      </w:pPr>
    </w:p>
    <w:p w14:paraId="2A4CF406" w14:textId="1480E793" w:rsidR="00A42A62" w:rsidRPr="002E3E83" w:rsidRDefault="002E3E83" w:rsidP="00A42A62">
      <w:pPr>
        <w:ind w:left="28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16"/>
        </w:rPr>
        <w:t>“</w:t>
      </w:r>
      <w:r w:rsidR="00A42A62" w:rsidRPr="002E3E83">
        <w:rPr>
          <w:rFonts w:asciiTheme="minorHAnsi" w:hAnsiTheme="minorHAnsi" w:cstheme="minorHAnsi"/>
          <w:sz w:val="20"/>
          <w:szCs w:val="16"/>
        </w:rPr>
        <w:t>§ 3º Na hipótese de a média apurada na forma do art. 32 resultar superior ao limite máximo do salário-de-contribuição vigente no mês de início do benefício, a diferença percentual entre esta média e o referido limite será incorporada ao valor do benefício juntamente com o primeiro reajuste do mesmo após a concessão, observado que nenhum benefício assim reajustado poderá superar o limite máximo do salário-de-contribuição vigente na competência em que ocorrer o reajuste - destaquei.</w:t>
      </w:r>
      <w:r>
        <w:rPr>
          <w:rFonts w:asciiTheme="minorHAnsi" w:hAnsiTheme="minorHAnsi" w:cstheme="minorHAnsi"/>
          <w:sz w:val="20"/>
          <w:szCs w:val="16"/>
        </w:rPr>
        <w:t>”</w:t>
      </w:r>
    </w:p>
    <w:p w14:paraId="5877FBC9" w14:textId="0E033C51" w:rsidR="00A42A62" w:rsidRDefault="00A42A62" w:rsidP="00A42A62">
      <w:pPr>
        <w:ind w:firstLine="1985"/>
        <w:jc w:val="both"/>
      </w:pPr>
    </w:p>
    <w:p w14:paraId="3A8BC74D" w14:textId="67FA7CF7" w:rsidR="00A42A62" w:rsidRDefault="00A42A62" w:rsidP="00A42A62">
      <w:pPr>
        <w:ind w:firstLine="1985"/>
        <w:jc w:val="both"/>
        <w:rPr>
          <w:rFonts w:cs="Arial"/>
        </w:rPr>
      </w:pPr>
      <w:r>
        <w:rPr>
          <w:rFonts w:cs="Arial"/>
        </w:rPr>
        <w:t>A</w:t>
      </w:r>
      <w:r w:rsidRPr="009E40E3">
        <w:rPr>
          <w:rFonts w:cs="Arial"/>
        </w:rPr>
        <w:t xml:space="preserve"> posição dominante hoje é a de que o teto deve ser aplicado pela interpretação literal e restrita da lei, conforme o julgado abaixo:</w:t>
      </w:r>
    </w:p>
    <w:p w14:paraId="4F829652" w14:textId="5FCDA885" w:rsidR="00A42A62" w:rsidRDefault="00A42A62" w:rsidP="00A42A62">
      <w:pPr>
        <w:jc w:val="both"/>
        <w:rPr>
          <w:rFonts w:cs="Arial"/>
        </w:rPr>
      </w:pPr>
    </w:p>
    <w:p w14:paraId="1563DC6C" w14:textId="47E28812" w:rsidR="00A42A62" w:rsidRPr="002E3E83" w:rsidRDefault="002E3E83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“</w:t>
      </w:r>
      <w:r w:rsidR="00A42A62" w:rsidRPr="002E3E83">
        <w:rPr>
          <w:rFonts w:asciiTheme="minorHAnsi" w:hAnsiTheme="minorHAnsi" w:cstheme="minorHAnsi"/>
          <w:sz w:val="20"/>
        </w:rPr>
        <w:t xml:space="preserve">RECURSO ESPECIAL. PREVIDENCIÁRIO. CÁLCULO DO SALÁRIO-DE-CONTRIBUIÇÃO. TETO-LIMITE. LEGALIDADE. ARTIGO 29, PARÁGRAFO 2º, DA LEI 8.213/91. ARTIGO 26 DA LEI 8.870/94. INAPLICABILIDADE. </w:t>
      </w:r>
    </w:p>
    <w:p w14:paraId="330BEAE2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1. A norma inscrita no artigo 202 da Constituição da República (redação anterior à Emenda Constitucional nº 20/98) constitui "(...) disposição dirigida ao legislador ordinário, a quem cabe definir os critérios necessários ao seu cumprimento - o que foi levado a efeito pelas Leis 8.212 e 8.213, ambas de 1991.</w:t>
      </w:r>
    </w:p>
    <w:p w14:paraId="6B3EBD29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Tem-se, portanto, que o benefício deve ser calculado de acordo com a legislação previdenciária editada." (</w:t>
      </w:r>
      <w:proofErr w:type="spellStart"/>
      <w:r w:rsidRPr="002E3E83">
        <w:rPr>
          <w:rFonts w:asciiTheme="minorHAnsi" w:hAnsiTheme="minorHAnsi" w:cstheme="minorHAnsi"/>
          <w:sz w:val="20"/>
        </w:rPr>
        <w:t>EDclAgRgAg</w:t>
      </w:r>
      <w:proofErr w:type="spellEnd"/>
      <w:r w:rsidRPr="002E3E83">
        <w:rPr>
          <w:rFonts w:asciiTheme="minorHAnsi" w:hAnsiTheme="minorHAnsi" w:cstheme="minorHAnsi"/>
          <w:sz w:val="20"/>
        </w:rPr>
        <w:t xml:space="preserve"> 279.377/RJ, Relatora Ministra Ellen Gracie, in DJ 22/6/2001).</w:t>
      </w:r>
    </w:p>
    <w:p w14:paraId="60EBBEA9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2. A lei previdenciária, dando cumprimento ao artigo 202, caput, da Constituição Federal, determinou que o valor de qualquer benefício previdenciário de prestação continuada, à exceção do salário-família e salário-maternidade, será calculado com base no salário-de-benefício, que consiste na média aritmética dos últimos trinta e seis salários-de-contribuição, atualizados mês a mês, de acordo com a variação integral do INPC, sendo certo, ainda, que este não poderá ser inferior a um salário mínimo e nem superior ao do limite máximo do salário-de-contribuição na data do início do benefício (artigos 28, 29 e 31 da Lei nº 8.213/91).</w:t>
      </w:r>
    </w:p>
    <w:p w14:paraId="4EFE4178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3. De acordo com a lei previdenciária, a média aritmética dos últimos 36 salários-de-contribuição atualizados pelo INPC tem como produto o salário-de-benefício, que deverá ser restringido pelo teto máximo previsto no parágrafo 2º do artigo 29 da Lei nº 8.213/91, para só depois ser calculada a renda mensal inicial do benefício previdenciário.</w:t>
      </w:r>
    </w:p>
    <w:p w14:paraId="0B227DE6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4. Inexiste incompatibilidade entre as regras dos artigos 136 e 29, parágrafo 2º, da Lei 8.213/91, que visa, sim, preservar íntegro o valor da relação salário-de-contribuição/salário-de-benefício, não havendo falar, pois, em eliminação dos respectivos tetos. Precedentes.</w:t>
      </w:r>
    </w:p>
    <w:p w14:paraId="4544AA36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5. A norma insculpida no artigo 26 da Lei 8.870/94 só se aplica aos benefícios concedidos entre 5 de abril de 1991 e 31 de dezembro de</w:t>
      </w:r>
    </w:p>
    <w:p w14:paraId="7642A24B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1993.</w:t>
      </w:r>
    </w:p>
    <w:p w14:paraId="75591ECA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6. O artigo 26 da Lei 8.870/94 não teve o condão de afastar os limites previstos no parágrafo 2º do artigo 29 da Lei 8.213/91, mas, sim, estabelecer como teto limitador dos benefícios concedidos no período de 5 de abril de 1991 a 31 de dezembro de 1993 o salário-de-contribuição vigente na competência de abril de 1994. Precedentes.</w:t>
      </w:r>
    </w:p>
    <w:p w14:paraId="76FF1BD9" w14:textId="77777777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7. Impõe-se o não conhecimento da insurgência especial quanto à violação do artigo 535 do Código de Processo Civil, uma vez que o recorrente não demonstrou no que consistiu a alegada negativa de vigência à lei, ou, ainda, qual sua correta interpretação, como lhe cumpria fazer, a teor do disposto no artigo 541 do Código de Processo Civil. Incidência do enunciado nº 284 da Súmula do Supremo Tribunal Federal.</w:t>
      </w:r>
    </w:p>
    <w:p w14:paraId="6FC6E342" w14:textId="3E2484A4" w:rsidR="00A42A62" w:rsidRPr="002E3E83" w:rsidRDefault="00A42A62" w:rsidP="00A42A62">
      <w:pPr>
        <w:ind w:left="2836"/>
        <w:jc w:val="both"/>
        <w:rPr>
          <w:rFonts w:asciiTheme="minorHAnsi" w:hAnsiTheme="minorHAnsi" w:cstheme="minorHAnsi"/>
          <w:sz w:val="20"/>
        </w:rPr>
      </w:pPr>
      <w:r w:rsidRPr="002E3E83">
        <w:rPr>
          <w:rFonts w:asciiTheme="minorHAnsi" w:hAnsiTheme="minorHAnsi" w:cstheme="minorHAnsi"/>
          <w:sz w:val="20"/>
        </w:rPr>
        <w:t>8. Recurso especial não conhecido. 19/12/2002</w:t>
      </w:r>
      <w:r w:rsidRPr="002E3E83">
        <w:rPr>
          <w:rFonts w:asciiTheme="minorHAnsi" w:hAnsiTheme="minorHAnsi" w:cstheme="minorHAnsi"/>
          <w:sz w:val="20"/>
        </w:rPr>
        <w:t>.</w:t>
      </w:r>
      <w:r w:rsidR="002E3E83">
        <w:rPr>
          <w:rFonts w:asciiTheme="minorHAnsi" w:hAnsiTheme="minorHAnsi" w:cstheme="minorHAnsi"/>
          <w:sz w:val="20"/>
        </w:rPr>
        <w:t>”</w:t>
      </w:r>
    </w:p>
    <w:p w14:paraId="2317A3BC" w14:textId="70E32BC0" w:rsidR="00A42A62" w:rsidRDefault="002E3E83" w:rsidP="002E3E83">
      <w:pPr>
        <w:ind w:left="2836"/>
        <w:jc w:val="both"/>
        <w:rPr>
          <w:rFonts w:cs="Arial"/>
        </w:rPr>
      </w:pPr>
      <w:r w:rsidRPr="002E3E83">
        <w:rPr>
          <w:rFonts w:asciiTheme="minorHAnsi" w:hAnsiTheme="minorHAnsi" w:cstheme="minorHAnsi"/>
          <w:sz w:val="20"/>
        </w:rPr>
        <w:t>(</w:t>
      </w:r>
      <w:r w:rsidRPr="002E3E83">
        <w:rPr>
          <w:rFonts w:asciiTheme="minorHAnsi" w:hAnsiTheme="minorHAnsi" w:cstheme="minorHAnsi"/>
          <w:sz w:val="20"/>
        </w:rPr>
        <w:t xml:space="preserve">STJ - </w:t>
      </w:r>
      <w:r w:rsidRPr="002E3E83">
        <w:rPr>
          <w:rFonts w:asciiTheme="minorHAnsi" w:hAnsiTheme="minorHAnsi" w:cstheme="minorHAnsi"/>
          <w:sz w:val="20"/>
        </w:rPr>
        <w:t xml:space="preserve">Superior Tribunal de Justiça – </w:t>
      </w:r>
      <w:proofErr w:type="spellStart"/>
      <w:r w:rsidRPr="002E3E83">
        <w:rPr>
          <w:rFonts w:asciiTheme="minorHAnsi" w:hAnsiTheme="minorHAnsi" w:cstheme="minorHAnsi"/>
          <w:sz w:val="20"/>
        </w:rPr>
        <w:t>R</w:t>
      </w:r>
      <w:r w:rsidRPr="002E3E83">
        <w:rPr>
          <w:rFonts w:asciiTheme="minorHAnsi" w:hAnsiTheme="minorHAnsi" w:cstheme="minorHAnsi"/>
          <w:sz w:val="20"/>
        </w:rPr>
        <w:t>esp</w:t>
      </w:r>
      <w:proofErr w:type="spellEnd"/>
      <w:r w:rsidRPr="002E3E83">
        <w:rPr>
          <w:rFonts w:asciiTheme="minorHAnsi" w:hAnsiTheme="minorHAnsi" w:cstheme="minorHAnsi"/>
          <w:sz w:val="20"/>
        </w:rPr>
        <w:t xml:space="preserve">: </w:t>
      </w:r>
      <w:r w:rsidRPr="002E3E83">
        <w:rPr>
          <w:rFonts w:asciiTheme="minorHAnsi" w:hAnsiTheme="minorHAnsi" w:cstheme="minorHAnsi"/>
          <w:sz w:val="20"/>
        </w:rPr>
        <w:t>432060</w:t>
      </w:r>
      <w:r w:rsidRPr="002E3E83">
        <w:rPr>
          <w:rFonts w:asciiTheme="minorHAnsi" w:hAnsiTheme="minorHAnsi" w:cstheme="minorHAnsi"/>
          <w:sz w:val="20"/>
        </w:rPr>
        <w:t xml:space="preserve"> - </w:t>
      </w:r>
      <w:r w:rsidRPr="002E3E83">
        <w:rPr>
          <w:rFonts w:asciiTheme="minorHAnsi" w:hAnsiTheme="minorHAnsi" w:cstheme="minorHAnsi"/>
          <w:sz w:val="20"/>
        </w:rPr>
        <w:t xml:space="preserve">Processo: 200200499393 </w:t>
      </w:r>
      <w:r w:rsidRPr="002E3E83">
        <w:rPr>
          <w:rFonts w:asciiTheme="minorHAnsi" w:hAnsiTheme="minorHAnsi" w:cstheme="minorHAnsi"/>
          <w:sz w:val="20"/>
        </w:rPr>
        <w:t xml:space="preserve">- </w:t>
      </w:r>
      <w:r w:rsidRPr="002E3E83">
        <w:rPr>
          <w:rFonts w:asciiTheme="minorHAnsi" w:hAnsiTheme="minorHAnsi" w:cstheme="minorHAnsi"/>
          <w:sz w:val="20"/>
        </w:rPr>
        <w:t xml:space="preserve">UF: SC Órgão Julgador: </w:t>
      </w:r>
      <w:r w:rsidRPr="002E3E83">
        <w:rPr>
          <w:rFonts w:asciiTheme="minorHAnsi" w:hAnsiTheme="minorHAnsi" w:cstheme="minorHAnsi"/>
          <w:sz w:val="20"/>
        </w:rPr>
        <w:t>6ª</w:t>
      </w:r>
      <w:r w:rsidRPr="002E3E83">
        <w:rPr>
          <w:rFonts w:asciiTheme="minorHAnsi" w:hAnsiTheme="minorHAnsi" w:cstheme="minorHAnsi"/>
          <w:sz w:val="20"/>
        </w:rPr>
        <w:t xml:space="preserve"> T</w:t>
      </w:r>
      <w:r w:rsidRPr="002E3E83">
        <w:rPr>
          <w:rFonts w:asciiTheme="minorHAnsi" w:hAnsiTheme="minorHAnsi" w:cstheme="minorHAnsi"/>
          <w:sz w:val="20"/>
        </w:rPr>
        <w:t xml:space="preserve">urma - </w:t>
      </w:r>
      <w:r w:rsidRPr="002E3E83">
        <w:rPr>
          <w:rFonts w:asciiTheme="minorHAnsi" w:hAnsiTheme="minorHAnsi" w:cstheme="minorHAnsi"/>
          <w:sz w:val="20"/>
        </w:rPr>
        <w:t xml:space="preserve">Data da decisão: 27/08/2002 </w:t>
      </w:r>
      <w:r w:rsidRPr="002E3E83">
        <w:rPr>
          <w:rFonts w:asciiTheme="minorHAnsi" w:hAnsiTheme="minorHAnsi" w:cstheme="minorHAnsi"/>
          <w:sz w:val="20"/>
        </w:rPr>
        <w:t xml:space="preserve">- </w:t>
      </w:r>
      <w:r w:rsidRPr="002E3E83">
        <w:rPr>
          <w:rFonts w:asciiTheme="minorHAnsi" w:hAnsiTheme="minorHAnsi" w:cstheme="minorHAnsi"/>
          <w:sz w:val="20"/>
        </w:rPr>
        <w:t>DJ DATA:19/12/2002 PÁGINA:490</w:t>
      </w:r>
      <w:r w:rsidRPr="002E3E83">
        <w:rPr>
          <w:rFonts w:asciiTheme="minorHAnsi" w:hAnsiTheme="minorHAnsi" w:cstheme="minorHAnsi"/>
          <w:sz w:val="20"/>
        </w:rPr>
        <w:t xml:space="preserve"> – Rel.: </w:t>
      </w:r>
      <w:r w:rsidRPr="002E3E83">
        <w:rPr>
          <w:rFonts w:asciiTheme="minorHAnsi" w:hAnsiTheme="minorHAnsi" w:cstheme="minorHAnsi"/>
          <w:sz w:val="20"/>
        </w:rPr>
        <w:t>HAMILTON CARVALHIDO</w:t>
      </w:r>
      <w:r w:rsidRPr="002E3E83">
        <w:rPr>
          <w:rFonts w:asciiTheme="minorHAnsi" w:hAnsiTheme="minorHAnsi" w:cstheme="minorHAnsi"/>
          <w:sz w:val="20"/>
        </w:rPr>
        <w:t>)</w:t>
      </w:r>
    </w:p>
    <w:p w14:paraId="393F1CEA" w14:textId="77777777" w:rsidR="00A42A62" w:rsidRDefault="00A42A62" w:rsidP="00A42A62">
      <w:pPr>
        <w:ind w:firstLine="1985"/>
        <w:jc w:val="both"/>
        <w:rPr>
          <w:rFonts w:cs="Arial"/>
          <w:sz w:val="22"/>
        </w:rPr>
      </w:pPr>
    </w:p>
    <w:p w14:paraId="7BB24E0C" w14:textId="5F78D2E2" w:rsidR="00A42A62" w:rsidRDefault="00A42A62" w:rsidP="00A42A62">
      <w:pPr>
        <w:ind w:firstLine="1985"/>
        <w:jc w:val="both"/>
      </w:pPr>
      <w:r>
        <w:t>Como se vê, era dever do Instituto-Réu revisar o benefício do(a) Autor(a) com base no imperativo legal acima disposto, haja vista que calculou a RMI com valor inferior ao que tinha direito o segurado.</w:t>
      </w:r>
    </w:p>
    <w:p w14:paraId="7385E7F0" w14:textId="18BBF1E5" w:rsidR="009E57BC" w:rsidRDefault="009E57BC" w:rsidP="002D57D9">
      <w:pPr>
        <w:jc w:val="both"/>
        <w:rPr>
          <w:rFonts w:ascii="Segoe UI" w:hAnsi="Segoe UI" w:cs="Segoe UI"/>
          <w:szCs w:val="24"/>
        </w:rPr>
      </w:pPr>
    </w:p>
    <w:p w14:paraId="7D3BAF2F" w14:textId="79891BE7" w:rsidR="009E57BC" w:rsidRPr="002068BE" w:rsidRDefault="0066077B" w:rsidP="002D57D9">
      <w:pPr>
        <w:jc w:val="both"/>
        <w:rPr>
          <w:rFonts w:ascii="Segoe UI" w:hAnsi="Segoe UI" w:cs="Segoe UI"/>
          <w:szCs w:val="24"/>
        </w:rPr>
      </w:pPr>
      <w:r>
        <w:rPr>
          <w:rFonts w:cs="Arial"/>
          <w:noProof/>
          <w:color w:val="548DD4"/>
        </w:rPr>
        <w:pict w14:anchorId="5F779EF8">
          <v:shape id="_x0000_s1651" type="#_x0000_t32" style="position:absolute;left:0;text-align:left;margin-left:175.05pt;margin-top:9.05pt;width:314.8pt;height:0;z-index:251661824" o:connectortype="straight" strokecolor="#a5a5a5" strokeweight="3pt">
            <v:shadow type="perspective" color="#243f60" opacity=".5" offset="1pt" offset2="-1pt"/>
          </v:shape>
        </w:pict>
      </w:r>
    </w:p>
    <w:p w14:paraId="7483B2EB" w14:textId="77777777" w:rsidR="00DD315E" w:rsidRPr="00450F75" w:rsidRDefault="00DD315E" w:rsidP="00DD315E">
      <w:pPr>
        <w:jc w:val="right"/>
        <w:rPr>
          <w:rFonts w:cs="Arial"/>
          <w:b/>
          <w:color w:val="548DD4"/>
          <w:sz w:val="26"/>
          <w:szCs w:val="26"/>
        </w:rPr>
      </w:pPr>
      <w:r w:rsidRPr="00923918">
        <w:rPr>
          <w:rFonts w:cs="Arial"/>
          <w:b/>
          <w:color w:val="548DD4"/>
          <w:szCs w:val="26"/>
        </w:rPr>
        <w:t>- DA DOCUMENTAÇÃO ACOSTADA AOS AUTOS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14:paraId="7B73D01D" w14:textId="77777777" w:rsidR="00DD315E" w:rsidRPr="00450F75" w:rsidRDefault="0066077B" w:rsidP="00DD315E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lastRenderedPageBreak/>
        <w:pict w14:anchorId="0B1A78D9">
          <v:shape id="_x0000_s1652" type="#_x0000_t32" style="position:absolute;left:0;text-align:left;margin-left:-3.3pt;margin-top:4pt;width:493.15pt;height:0;z-index:251662848" o:connectortype="straight" strokecolor="#a5a5a5" strokeweight="3pt">
            <v:shadow type="perspective" color="#243f60" opacity=".5" offset="1pt" offset2="-1pt"/>
          </v:shape>
        </w:pict>
      </w:r>
    </w:p>
    <w:p w14:paraId="2503D45C" w14:textId="39CAA904" w:rsidR="00DD315E" w:rsidRPr="00FB707D" w:rsidRDefault="00311D41" w:rsidP="00311D41">
      <w:pPr>
        <w:pStyle w:val="Corpodetexto"/>
        <w:jc w:val="both"/>
        <w:rPr>
          <w:rFonts w:ascii="Segoe UI" w:hAnsi="Segoe UI" w:cs="Segoe UI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D315E" w:rsidRPr="00FB707D">
        <w:rPr>
          <w:rFonts w:ascii="Segoe UI" w:hAnsi="Segoe UI" w:cs="Segoe UI"/>
        </w:rPr>
        <w:t>O</w:t>
      </w:r>
      <w:r w:rsidR="00A72A01" w:rsidRPr="00FB707D">
        <w:rPr>
          <w:rFonts w:ascii="Segoe UI" w:hAnsi="Segoe UI" w:cs="Segoe UI"/>
        </w:rPr>
        <w:t>s</w:t>
      </w:r>
      <w:r w:rsidR="00DD315E" w:rsidRPr="00FB707D">
        <w:rPr>
          <w:rFonts w:ascii="Segoe UI" w:hAnsi="Segoe UI" w:cs="Segoe UI"/>
        </w:rPr>
        <w:t xml:space="preserve"> Procurador</w:t>
      </w:r>
      <w:r w:rsidR="00A72A01" w:rsidRPr="00FB707D">
        <w:rPr>
          <w:rFonts w:ascii="Segoe UI" w:hAnsi="Segoe UI" w:cs="Segoe UI"/>
        </w:rPr>
        <w:t>es</w:t>
      </w:r>
      <w:r w:rsidR="00DD315E" w:rsidRPr="00FB707D">
        <w:rPr>
          <w:rFonts w:ascii="Segoe UI" w:hAnsi="Segoe UI" w:cs="Segoe UI"/>
        </w:rPr>
        <w:t xml:space="preserve"> Jurídico</w:t>
      </w:r>
      <w:r w:rsidR="00A72A01" w:rsidRPr="00FB707D">
        <w:rPr>
          <w:rFonts w:ascii="Segoe UI" w:hAnsi="Segoe UI" w:cs="Segoe UI"/>
        </w:rPr>
        <w:t>s</w:t>
      </w:r>
      <w:r w:rsidR="00E1162F" w:rsidRPr="00FB707D">
        <w:rPr>
          <w:rFonts w:ascii="Segoe UI" w:hAnsi="Segoe UI" w:cs="Segoe UI"/>
        </w:rPr>
        <w:t xml:space="preserve"> d</w:t>
      </w:r>
      <w:r w:rsidR="009E57BC" w:rsidRPr="00FB707D">
        <w:rPr>
          <w:rFonts w:ascii="Segoe UI" w:hAnsi="Segoe UI" w:cs="Segoe UI"/>
        </w:rPr>
        <w:t>a</w:t>
      </w:r>
      <w:r w:rsidR="00DD315E" w:rsidRPr="00FB707D">
        <w:rPr>
          <w:rFonts w:ascii="Segoe UI" w:hAnsi="Segoe UI" w:cs="Segoe UI"/>
        </w:rPr>
        <w:t xml:space="preserve"> </w:t>
      </w:r>
      <w:r w:rsidR="0039391D">
        <w:rPr>
          <w:rFonts w:ascii="Segoe UI" w:hAnsi="Segoe UI" w:cs="Segoe UI"/>
          <w:b/>
          <w:bCs/>
        </w:rPr>
        <w:t>Embargante</w:t>
      </w:r>
      <w:r w:rsidR="00DD315E" w:rsidRPr="00FB707D">
        <w:rPr>
          <w:rFonts w:ascii="Segoe UI" w:hAnsi="Segoe UI" w:cs="Segoe UI"/>
        </w:rPr>
        <w:t xml:space="preserve"> declara</w:t>
      </w:r>
      <w:r w:rsidR="00E1162F" w:rsidRPr="00FB707D">
        <w:rPr>
          <w:rFonts w:ascii="Segoe UI" w:hAnsi="Segoe UI" w:cs="Segoe UI"/>
        </w:rPr>
        <w:t>m</w:t>
      </w:r>
      <w:r w:rsidR="00DD315E" w:rsidRPr="00FB707D">
        <w:rPr>
          <w:rFonts w:ascii="Segoe UI" w:hAnsi="Segoe UI" w:cs="Segoe UI"/>
        </w:rPr>
        <w:t xml:space="preserve"> a autenticidade dos documentos apresentados nos termos do art. </w:t>
      </w:r>
      <w:r w:rsidR="00640602" w:rsidRPr="00FB707D">
        <w:rPr>
          <w:rFonts w:ascii="Segoe UI" w:hAnsi="Segoe UI" w:cs="Segoe UI"/>
        </w:rPr>
        <w:t>425</w:t>
      </w:r>
      <w:r w:rsidR="00DD315E" w:rsidRPr="00FB707D">
        <w:rPr>
          <w:rFonts w:ascii="Segoe UI" w:hAnsi="Segoe UI" w:cs="Segoe UI"/>
        </w:rPr>
        <w:t>, Inciso VI do Código de Processo Civi</w:t>
      </w:r>
      <w:r w:rsidR="00640602" w:rsidRPr="00FB707D">
        <w:rPr>
          <w:rFonts w:ascii="Segoe UI" w:hAnsi="Segoe UI" w:cs="Segoe UI"/>
        </w:rPr>
        <w:t>l/2015.</w:t>
      </w:r>
    </w:p>
    <w:p w14:paraId="1EF68F96" w14:textId="77777777" w:rsidR="00E91DD1" w:rsidRPr="004A3225" w:rsidRDefault="00E91DD1" w:rsidP="00311D41">
      <w:pPr>
        <w:pStyle w:val="Corpodetexto"/>
        <w:jc w:val="both"/>
      </w:pPr>
    </w:p>
    <w:p w14:paraId="73EF2FE0" w14:textId="77777777" w:rsidR="005C6C44" w:rsidRPr="00C300C1" w:rsidRDefault="005C6C44" w:rsidP="005C6C44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6077B">
        <w:rPr>
          <w:rFonts w:cs="Arial"/>
          <w:noProof/>
          <w:color w:val="548DD4"/>
        </w:rPr>
        <w:pict w14:anchorId="119ACDC3">
          <v:shape id="_x0000_s1658" type="#_x0000_t32" style="position:absolute;left:0;text-align:left;margin-left:174.95pt;margin-top:8.75pt;width:314.8pt;height:0;z-index:251663872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14:paraId="3A0CA208" w14:textId="77777777" w:rsidR="005C6C44" w:rsidRPr="00C300C1" w:rsidRDefault="005C6C44" w:rsidP="005C6C44">
      <w:pPr>
        <w:jc w:val="right"/>
        <w:rPr>
          <w:rFonts w:cs="Arial"/>
          <w:b/>
          <w:color w:val="548DD4"/>
          <w:sz w:val="26"/>
          <w:szCs w:val="26"/>
        </w:rPr>
      </w:pPr>
      <w:r w:rsidRPr="00923918">
        <w:rPr>
          <w:rFonts w:cs="Arial"/>
          <w:b/>
          <w:color w:val="548DD4"/>
          <w:szCs w:val="26"/>
        </w:rPr>
        <w:t>- DAS INTIMAÇÕES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14:paraId="11B0D7EA" w14:textId="77777777" w:rsidR="005C6C44" w:rsidRDefault="0066077B" w:rsidP="005C6C44">
      <w:pPr>
        <w:ind w:right="970"/>
        <w:jc w:val="right"/>
        <w:rPr>
          <w:rFonts w:ascii="Aparajita" w:hAnsi="Aparajita" w:cs="Aparajita"/>
          <w:szCs w:val="24"/>
        </w:rPr>
      </w:pPr>
      <w:r>
        <w:rPr>
          <w:rFonts w:cs="Arial"/>
          <w:b/>
          <w:noProof/>
          <w:color w:val="548DD4"/>
        </w:rPr>
        <w:pict w14:anchorId="7AD47CC4">
          <v:shape id="_x0000_s1659" type="#_x0000_t32" style="position:absolute;left:0;text-align:left;margin-left:-3.3pt;margin-top:4pt;width:493.15pt;height:0;z-index:251664896" o:connectortype="straight" strokecolor="#a5a5a5" strokeweight="3pt">
            <v:shadow type="perspective" color="#243f60" opacity=".5" offset="1pt" offset2="-1pt"/>
          </v:shape>
        </w:pict>
      </w:r>
    </w:p>
    <w:p w14:paraId="4857D8AA" w14:textId="77777777" w:rsidR="005C6C44" w:rsidRPr="00FB707D" w:rsidRDefault="005C6C44" w:rsidP="005C6C44">
      <w:pPr>
        <w:jc w:val="both"/>
        <w:rPr>
          <w:rFonts w:ascii="Segoe UI" w:hAnsi="Segoe UI" w:cs="Segoe UI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11D41">
        <w:rPr>
          <w:rFonts w:cs="Arial"/>
        </w:rPr>
        <w:tab/>
      </w:r>
      <w:r w:rsidRPr="00FB707D">
        <w:rPr>
          <w:rFonts w:ascii="Segoe UI" w:hAnsi="Segoe UI" w:cs="Segoe UI"/>
        </w:rPr>
        <w:t xml:space="preserve">Por fim, </w:t>
      </w:r>
      <w:proofErr w:type="gramStart"/>
      <w:r w:rsidRPr="00FB707D">
        <w:rPr>
          <w:rFonts w:ascii="Segoe UI" w:hAnsi="Segoe UI" w:cs="Segoe UI"/>
        </w:rPr>
        <w:t>Alinhavado</w:t>
      </w:r>
      <w:proofErr w:type="gramEnd"/>
      <w:r w:rsidRPr="00FB707D">
        <w:rPr>
          <w:rFonts w:ascii="Segoe UI" w:hAnsi="Segoe UI" w:cs="Segoe UI"/>
        </w:rPr>
        <w:t xml:space="preserve"> nas entrelinhas dos artigos 98 e 205, do Código de Normas da Corregedoria Geral de Justiça do Estado do Mato Grosso do Sul </w:t>
      </w:r>
      <w:proofErr w:type="spellStart"/>
      <w:r w:rsidRPr="00FB707D">
        <w:rPr>
          <w:rFonts w:ascii="Segoe UI" w:hAnsi="Segoe UI" w:cs="Segoe UI"/>
        </w:rPr>
        <w:t>c.c</w:t>
      </w:r>
      <w:proofErr w:type="spellEnd"/>
      <w:r w:rsidRPr="00FB707D">
        <w:rPr>
          <w:rFonts w:ascii="Segoe UI" w:hAnsi="Segoe UI" w:cs="Segoe UI"/>
        </w:rPr>
        <w:t>. os artigos 236, § 1º, 237 e 238 do Código de Processo Civil, requer:</w:t>
      </w:r>
    </w:p>
    <w:p w14:paraId="6D1FD57C" w14:textId="77777777" w:rsidR="005C6C44" w:rsidRPr="00FB707D" w:rsidRDefault="005C6C44" w:rsidP="005C6C44">
      <w:pPr>
        <w:jc w:val="both"/>
        <w:rPr>
          <w:rFonts w:ascii="Segoe UI" w:hAnsi="Segoe UI" w:cs="Segoe UI"/>
        </w:rPr>
      </w:pPr>
    </w:p>
    <w:p w14:paraId="794DED2E" w14:textId="77777777" w:rsidR="005C6C44" w:rsidRPr="00FB707D" w:rsidRDefault="005C6C44" w:rsidP="0034506F">
      <w:pPr>
        <w:jc w:val="both"/>
        <w:rPr>
          <w:rFonts w:ascii="Segoe UI" w:hAnsi="Segoe UI" w:cs="Segoe UI"/>
        </w:rPr>
      </w:pPr>
      <w:r w:rsidRPr="00FB707D">
        <w:rPr>
          <w:rFonts w:ascii="Segoe UI" w:hAnsi="Segoe UI" w:cs="Segoe UI"/>
        </w:rPr>
        <w:t xml:space="preserve"> </w:t>
      </w:r>
      <w:r w:rsidRPr="00FB707D">
        <w:rPr>
          <w:rFonts w:ascii="Segoe UI" w:hAnsi="Segoe UI" w:cs="Segoe UI"/>
        </w:rPr>
        <w:tab/>
      </w:r>
      <w:r w:rsidRPr="00FB707D">
        <w:rPr>
          <w:rFonts w:ascii="Segoe UI" w:hAnsi="Segoe UI" w:cs="Segoe UI"/>
        </w:rPr>
        <w:tab/>
      </w:r>
      <w:r w:rsidRPr="00FB707D">
        <w:rPr>
          <w:rFonts w:ascii="Segoe UI" w:hAnsi="Segoe UI" w:cs="Segoe UI"/>
        </w:rPr>
        <w:tab/>
      </w:r>
      <w:r w:rsidRPr="00FB707D">
        <w:rPr>
          <w:rFonts w:ascii="Segoe UI" w:hAnsi="Segoe UI" w:cs="Segoe UI"/>
        </w:rPr>
        <w:tab/>
      </w:r>
      <w:r w:rsidR="00311D41" w:rsidRPr="00FB707D">
        <w:rPr>
          <w:rFonts w:ascii="Segoe UI" w:hAnsi="Segoe UI" w:cs="Segoe UI"/>
        </w:rPr>
        <w:tab/>
      </w:r>
      <w:r w:rsidRPr="00FB707D">
        <w:rPr>
          <w:rFonts w:ascii="Segoe UI" w:hAnsi="Segoe UI" w:cs="Segoe UI"/>
        </w:rPr>
        <w:t xml:space="preserve">De conseguinte, sejam todas as intimações deste feito, dirigidas aos </w:t>
      </w:r>
      <w:r w:rsidRPr="00FB707D">
        <w:rPr>
          <w:rFonts w:ascii="Segoe UI" w:hAnsi="Segoe UI" w:cs="Segoe UI"/>
          <w:b/>
        </w:rPr>
        <w:t>Advogados TIRMIANO DO NASCIMENTO ELIAS,</w:t>
      </w:r>
      <w:r w:rsidRPr="00FB707D">
        <w:rPr>
          <w:rFonts w:ascii="Segoe UI" w:hAnsi="Segoe UI" w:cs="Segoe UI"/>
        </w:rPr>
        <w:t xml:space="preserve"> inscrito na </w:t>
      </w:r>
      <w:r w:rsidRPr="00FB707D">
        <w:rPr>
          <w:rFonts w:ascii="Segoe UI" w:hAnsi="Segoe UI" w:cs="Segoe UI"/>
          <w:b/>
        </w:rPr>
        <w:t xml:space="preserve">OAB/MS sob nº 13.985 e </w:t>
      </w:r>
      <w:r w:rsidRPr="00FB707D">
        <w:rPr>
          <w:rFonts w:ascii="Segoe UI" w:hAnsi="Segoe UI" w:cs="Segoe UI"/>
          <w:b/>
          <w:bCs/>
        </w:rPr>
        <w:t>REINALDO PEREIRA DA SILVA,</w:t>
      </w:r>
      <w:r w:rsidRPr="00FB707D">
        <w:rPr>
          <w:rFonts w:ascii="Segoe UI" w:hAnsi="Segoe UI" w:cs="Segoe UI"/>
        </w:rPr>
        <w:t xml:space="preserve"> inscrito na </w:t>
      </w:r>
      <w:r w:rsidRPr="00FB707D">
        <w:rPr>
          <w:rFonts w:ascii="Segoe UI" w:hAnsi="Segoe UI" w:cs="Segoe UI"/>
          <w:b/>
        </w:rPr>
        <w:t>OAB/MS sob nº 19.571</w:t>
      </w:r>
      <w:r w:rsidRPr="00FB707D">
        <w:rPr>
          <w:rFonts w:ascii="Segoe UI" w:hAnsi="Segoe UI" w:cs="Segoe UI"/>
        </w:rPr>
        <w:t>.</w:t>
      </w:r>
    </w:p>
    <w:p w14:paraId="3D90F6B8" w14:textId="77777777" w:rsidR="004A2D0C" w:rsidRPr="00FB707D" w:rsidRDefault="004A2D0C" w:rsidP="0034506F">
      <w:pPr>
        <w:jc w:val="both"/>
        <w:rPr>
          <w:rFonts w:ascii="Segoe UI" w:hAnsi="Segoe UI" w:cs="Segoe UI"/>
        </w:rPr>
      </w:pPr>
    </w:p>
    <w:p w14:paraId="7D55D82B" w14:textId="77777777" w:rsidR="0034506F" w:rsidRPr="00450F75" w:rsidRDefault="0066077B" w:rsidP="0034506F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44C35D9E">
          <v:shape id="_x0000_s1612" type="#_x0000_t32" style="position:absolute;left:0;text-align:left;margin-left:175.05pt;margin-top:7.4pt;width:314.8pt;height:0;z-index:251651584" o:connectortype="straight" strokecolor="#a5a5a5" strokeweight="3pt">
            <v:shadow type="perspective" color="#243f60" opacity=".5" offset="1pt" offset2="-1pt"/>
          </v:shape>
        </w:pict>
      </w:r>
    </w:p>
    <w:p w14:paraId="6152D5F7" w14:textId="77777777" w:rsidR="0034506F" w:rsidRPr="00450F75" w:rsidRDefault="0034506F" w:rsidP="0034506F">
      <w:pPr>
        <w:jc w:val="right"/>
        <w:rPr>
          <w:rFonts w:cs="Arial"/>
          <w:b/>
          <w:color w:val="548DD4"/>
          <w:sz w:val="26"/>
          <w:szCs w:val="26"/>
        </w:rPr>
      </w:pPr>
      <w:r w:rsidRPr="00923918">
        <w:rPr>
          <w:rFonts w:cs="Arial"/>
          <w:b/>
          <w:color w:val="548DD4"/>
          <w:szCs w:val="26"/>
        </w:rPr>
        <w:t>- DO PEDIDO E REQUERIMENTOS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14:paraId="41E757BF" w14:textId="77777777" w:rsidR="0034506F" w:rsidRPr="00450F75" w:rsidRDefault="0066077B" w:rsidP="0034506F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15EB5E54">
          <v:shape id="_x0000_s1613" type="#_x0000_t32" style="position:absolute;left:0;text-align:left;margin-left:-3.3pt;margin-top:4pt;width:493.15pt;height:0;z-index:251652608" o:connectortype="straight" strokecolor="#a5a5a5" strokeweight="3pt">
            <v:shadow type="perspective" color="#243f60" opacity=".5" offset="1pt" offset2="-1pt"/>
          </v:shape>
        </w:pict>
      </w:r>
    </w:p>
    <w:p w14:paraId="631E0D41" w14:textId="03F366CB" w:rsidR="00513765" w:rsidRPr="001C3650" w:rsidRDefault="00977006" w:rsidP="00513765">
      <w:pPr>
        <w:jc w:val="both"/>
      </w:pPr>
      <w:r>
        <w:rPr>
          <w:rFonts w:ascii="Brush Script MT" w:hAnsi="Brush Script MT"/>
          <w:b/>
          <w:bCs/>
          <w:sz w:val="36"/>
        </w:rPr>
        <w:t xml:space="preserve"> </w:t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 w:rsidR="00513765" w:rsidRPr="007B2126">
        <w:rPr>
          <w:rFonts w:ascii="Brush Script MT" w:hAnsi="Brush Script MT"/>
          <w:b/>
          <w:bCs/>
          <w:sz w:val="36"/>
        </w:rPr>
        <w:t>Preclaro julgador,</w:t>
      </w:r>
      <w:r w:rsidR="00513765">
        <w:rPr>
          <w:rFonts w:cs="Arial"/>
          <w:b/>
        </w:rPr>
        <w:tab/>
      </w:r>
      <w:r w:rsidR="00513765">
        <w:rPr>
          <w:rFonts w:cs="Arial"/>
        </w:rPr>
        <w:t xml:space="preserve">por todo o exposto </w:t>
      </w:r>
      <w:r w:rsidR="006F53DA">
        <w:rPr>
          <w:rFonts w:cs="Arial"/>
        </w:rPr>
        <w:t>a</w:t>
      </w:r>
      <w:r w:rsidR="00513765" w:rsidRPr="006F53DA">
        <w:rPr>
          <w:rFonts w:cs="Arial"/>
          <w:b/>
        </w:rPr>
        <w:t xml:space="preserve"> </w:t>
      </w:r>
      <w:r w:rsidR="0039391D">
        <w:rPr>
          <w:rFonts w:cs="Arial"/>
          <w:b/>
        </w:rPr>
        <w:t>Embargante</w:t>
      </w:r>
      <w:r w:rsidR="00513765" w:rsidRPr="006F53DA">
        <w:rPr>
          <w:rFonts w:cs="Arial"/>
          <w:b/>
        </w:rPr>
        <w:t>,</w:t>
      </w:r>
      <w:r w:rsidR="00513765">
        <w:rPr>
          <w:rFonts w:cs="Arial"/>
        </w:rPr>
        <w:t xml:space="preserve"> </w:t>
      </w:r>
      <w:proofErr w:type="spellStart"/>
      <w:r w:rsidR="00513765">
        <w:rPr>
          <w:rFonts w:cs="Arial"/>
        </w:rPr>
        <w:t>basilad</w:t>
      </w:r>
      <w:r w:rsidR="006F53DA">
        <w:rPr>
          <w:rFonts w:cs="Arial"/>
        </w:rPr>
        <w:t>a</w:t>
      </w:r>
      <w:proofErr w:type="spellEnd"/>
      <w:r w:rsidR="00513765">
        <w:rPr>
          <w:rFonts w:cs="Arial"/>
        </w:rPr>
        <w:t xml:space="preserve"> em toda matéria de fato e de direito suficientemente expostos, </w:t>
      </w:r>
      <w:r w:rsidR="00513765" w:rsidRPr="00522053">
        <w:rPr>
          <w:b/>
        </w:rPr>
        <w:t xml:space="preserve">REQUER a V. </w:t>
      </w:r>
      <w:proofErr w:type="spellStart"/>
      <w:r w:rsidR="00513765" w:rsidRPr="00522053">
        <w:rPr>
          <w:b/>
        </w:rPr>
        <w:t>Ex</w:t>
      </w:r>
      <w:proofErr w:type="spellEnd"/>
      <w:r w:rsidR="00513765" w:rsidRPr="00522053">
        <w:rPr>
          <w:b/>
        </w:rPr>
        <w:t>ª</w:t>
      </w:r>
      <w:r w:rsidR="00513765" w:rsidRPr="007964D1">
        <w:t xml:space="preserve"> se digne </w:t>
      </w:r>
      <w:r w:rsidR="00513765" w:rsidRPr="000850E0">
        <w:t xml:space="preserve">a julgar totalmente </w:t>
      </w:r>
      <w:r w:rsidR="00513765" w:rsidRPr="000850E0">
        <w:rPr>
          <w:b/>
        </w:rPr>
        <w:t>procedente a presente Ação</w:t>
      </w:r>
      <w:r w:rsidR="00513765" w:rsidRPr="000850E0">
        <w:t xml:space="preserve"> em todos os seus termos, determinado desde já as seguintes providências:</w:t>
      </w:r>
    </w:p>
    <w:p w14:paraId="08479871" w14:textId="77777777" w:rsidR="006C7905" w:rsidRDefault="006C7905" w:rsidP="0051376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14:paraId="17209899" w14:textId="310CBC92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  <w:r w:rsidRPr="006C7905">
        <w:rPr>
          <w:rFonts w:cs="Arial"/>
          <w:szCs w:val="24"/>
        </w:rPr>
        <w:t>a)</w:t>
      </w:r>
      <w:r>
        <w:rPr>
          <w:rFonts w:cs="Arial"/>
          <w:szCs w:val="24"/>
        </w:rPr>
        <w:t xml:space="preserve"> </w:t>
      </w:r>
      <w:r w:rsidRPr="006C7905">
        <w:rPr>
          <w:rFonts w:cs="Arial"/>
          <w:szCs w:val="24"/>
        </w:rPr>
        <w:t>A citação do INSS, na pessoa de seu representante legal para, querendo, apresentar defesa</w:t>
      </w:r>
      <w:r w:rsidRPr="006C7905">
        <w:t xml:space="preserve"> </w:t>
      </w:r>
      <w:r w:rsidRPr="00DD4B1F">
        <w:t>nos termos da lei (art. 319 do CPC)</w:t>
      </w:r>
      <w:r w:rsidRPr="006C7905">
        <w:rPr>
          <w:rFonts w:cs="Arial"/>
          <w:szCs w:val="24"/>
        </w:rPr>
        <w:t>;</w:t>
      </w:r>
    </w:p>
    <w:p w14:paraId="588AF5D4" w14:textId="77777777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</w:p>
    <w:p w14:paraId="6605B475" w14:textId="4704C754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  <w:r w:rsidRPr="006C7905">
        <w:rPr>
          <w:rFonts w:cs="Arial"/>
          <w:szCs w:val="24"/>
        </w:rPr>
        <w:t>b)</w:t>
      </w:r>
      <w:r>
        <w:rPr>
          <w:rFonts w:cs="Arial"/>
          <w:szCs w:val="24"/>
        </w:rPr>
        <w:t xml:space="preserve"> </w:t>
      </w:r>
      <w:r w:rsidRPr="006C7905">
        <w:rPr>
          <w:rFonts w:cs="Arial"/>
          <w:szCs w:val="24"/>
        </w:rPr>
        <w:t>Ao final, com ou sem contestação, seja julgada procedente a presente ação, condenando o INSS a efetuar a revisão do benefício da Autora, nos termos do artigo 26 da Lei 8.870/94, implantando nova renda mensal e, em conseq</w:t>
      </w:r>
      <w:r>
        <w:rPr>
          <w:rFonts w:cs="Arial"/>
          <w:szCs w:val="24"/>
        </w:rPr>
        <w:t>u</w:t>
      </w:r>
      <w:r w:rsidRPr="006C7905">
        <w:rPr>
          <w:rFonts w:cs="Arial"/>
          <w:szCs w:val="24"/>
        </w:rPr>
        <w:t>ência, sendo apurada a nova RMI, pagar as diferenças vencidas apuradas, com juros e correção monetária, desconsideradas as parcelas prescritas;</w:t>
      </w:r>
    </w:p>
    <w:p w14:paraId="03E8E2AB" w14:textId="77777777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</w:p>
    <w:p w14:paraId="3DE447F7" w14:textId="1B2C18B6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6C7905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6C7905">
        <w:rPr>
          <w:rFonts w:cs="Arial"/>
          <w:szCs w:val="24"/>
        </w:rPr>
        <w:t>A produção de todas as provas admitidas em Direito, caso se faça necessário, principalmente a prova documental, levando-se em conta, também, o disposto no artigo 11 da Lei 10.259/01</w:t>
      </w:r>
      <w:r>
        <w:rPr>
          <w:rFonts w:cs="Arial"/>
          <w:szCs w:val="24"/>
        </w:rPr>
        <w:t>;</w:t>
      </w:r>
    </w:p>
    <w:p w14:paraId="79A9A605" w14:textId="77777777" w:rsidR="006C7905" w:rsidRP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</w:p>
    <w:p w14:paraId="0D25C33E" w14:textId="02E7D379" w:rsid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6C7905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DD4B1F">
        <w:rPr>
          <w:rFonts w:cs="Arial"/>
          <w:szCs w:val="24"/>
        </w:rPr>
        <w:t>A dispensa de audiência conciliatória nos termos do art. 319, inc. VII c/c art</w:t>
      </w:r>
      <w:r>
        <w:rPr>
          <w:rFonts w:cs="Arial"/>
          <w:szCs w:val="24"/>
        </w:rPr>
        <w:t>.</w:t>
      </w:r>
      <w:r w:rsidRPr="00DD4B1F">
        <w:rPr>
          <w:rFonts w:cs="Arial"/>
          <w:szCs w:val="24"/>
        </w:rPr>
        <w:t xml:space="preserve"> 334 do CPC/2015</w:t>
      </w:r>
      <w:r>
        <w:rPr>
          <w:rFonts w:cs="Arial"/>
          <w:szCs w:val="24"/>
        </w:rPr>
        <w:t xml:space="preserve"> por ser matéria exclusiva de direito</w:t>
      </w:r>
      <w:r w:rsidRPr="00DD4B1F">
        <w:rPr>
          <w:rFonts w:cs="Arial"/>
          <w:szCs w:val="24"/>
        </w:rPr>
        <w:t>;</w:t>
      </w:r>
    </w:p>
    <w:p w14:paraId="12A876D1" w14:textId="63E2E9B2" w:rsidR="006C7905" w:rsidRDefault="006C7905" w:rsidP="006C7905">
      <w:pPr>
        <w:autoSpaceDE w:val="0"/>
        <w:autoSpaceDN w:val="0"/>
        <w:adjustRightInd w:val="0"/>
        <w:ind w:left="4254"/>
        <w:jc w:val="both"/>
        <w:rPr>
          <w:rFonts w:cs="Arial"/>
          <w:szCs w:val="24"/>
        </w:rPr>
      </w:pPr>
    </w:p>
    <w:p w14:paraId="60DA59C8" w14:textId="7D40CAD0" w:rsidR="006C7905" w:rsidRDefault="006C7905" w:rsidP="006C7905">
      <w:pPr>
        <w:pStyle w:val="PargrafodaLista"/>
        <w:autoSpaceDE w:val="0"/>
        <w:autoSpaceDN w:val="0"/>
        <w:adjustRightInd w:val="0"/>
        <w:ind w:left="427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e) </w:t>
      </w:r>
      <w:r w:rsidRPr="00DD4B1F">
        <w:rPr>
          <w:rFonts w:cs="Arial"/>
          <w:szCs w:val="24"/>
        </w:rPr>
        <w:t>A aplicação do art. 1048 do Código de Processo Civil e art. 71 do Estatuto do Idoso</w:t>
      </w:r>
      <w:r>
        <w:rPr>
          <w:rFonts w:cs="Arial"/>
          <w:szCs w:val="24"/>
        </w:rPr>
        <w:t>, priorizando o trâmite processual da presente demanda</w:t>
      </w:r>
      <w:r w:rsidRPr="00DD4B1F">
        <w:rPr>
          <w:rFonts w:cs="Arial"/>
          <w:szCs w:val="24"/>
        </w:rPr>
        <w:t>;</w:t>
      </w:r>
    </w:p>
    <w:p w14:paraId="682031FC" w14:textId="341B563D" w:rsidR="006C7905" w:rsidRPr="006C7905" w:rsidRDefault="006C7905" w:rsidP="006C7905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iCs/>
        </w:rPr>
        <w:t>A</w:t>
      </w:r>
      <w:r w:rsidRPr="00DD4B1F">
        <w:rPr>
          <w:iCs/>
        </w:rPr>
        <w:t xml:space="preserve"> condenação d</w:t>
      </w:r>
      <w:r>
        <w:rPr>
          <w:iCs/>
        </w:rPr>
        <w:t>o</w:t>
      </w:r>
      <w:r w:rsidRPr="00680418">
        <w:rPr>
          <w:b/>
          <w:iCs/>
        </w:rPr>
        <w:t xml:space="preserve"> Requerido</w:t>
      </w:r>
      <w:r w:rsidRPr="00DD4B1F">
        <w:rPr>
          <w:iCs/>
        </w:rPr>
        <w:t xml:space="preserve"> no pagamento dos valores pleiteados, acrescidos de correção monetária, juros e mora</w:t>
      </w:r>
      <w:r>
        <w:rPr>
          <w:iCs/>
        </w:rPr>
        <w:t xml:space="preserve"> e demais consectários legais;</w:t>
      </w:r>
    </w:p>
    <w:p w14:paraId="7706256E" w14:textId="6A139B82" w:rsidR="006C7905" w:rsidRPr="00DD4B1F" w:rsidRDefault="006C7905" w:rsidP="006C7905">
      <w:pPr>
        <w:pStyle w:val="Pargrafoda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 w:rsidRPr="00DD4B1F">
        <w:rPr>
          <w:iCs/>
        </w:rPr>
        <w:t xml:space="preserve">A condenação do </w:t>
      </w:r>
      <w:r w:rsidRPr="00680418">
        <w:rPr>
          <w:b/>
          <w:iCs/>
        </w:rPr>
        <w:t>Requerido</w:t>
      </w:r>
      <w:r w:rsidRPr="00DD4B1F">
        <w:rPr>
          <w:iCs/>
        </w:rPr>
        <w:t xml:space="preserve">, nas custas processuais e honorários sucumbenciais, em </w:t>
      </w:r>
      <w:r w:rsidRPr="00DD4B1F">
        <w:rPr>
          <w:iCs/>
        </w:rPr>
        <w:lastRenderedPageBreak/>
        <w:t xml:space="preserve">conformidade com o </w:t>
      </w:r>
      <w:r w:rsidRPr="00DD4B1F">
        <w:t xml:space="preserve">artigo </w:t>
      </w:r>
      <w:hyperlink r:id="rId15" w:tooltip="Artigo 20 da Lei nº 5.869 de 11 de Janeiro de 1973" w:history="1">
        <w:r w:rsidRPr="00DD4B1F">
          <w:rPr>
            <w:rStyle w:val="Hyperlink"/>
            <w:color w:val="auto"/>
            <w:u w:val="none"/>
          </w:rPr>
          <w:t>20</w:t>
        </w:r>
      </w:hyperlink>
      <w:r w:rsidRPr="00DD4B1F">
        <w:t xml:space="preserve">, </w:t>
      </w:r>
      <w:hyperlink r:id="rId16" w:tooltip="Parágrafo 3 Artigo 20 da Lei nº 5.869 de 11 de Janeiro de 1973" w:history="1">
        <w:r w:rsidRPr="00DD4B1F">
          <w:rPr>
            <w:rStyle w:val="Hyperlink"/>
            <w:color w:val="auto"/>
            <w:u w:val="none"/>
          </w:rPr>
          <w:t>§ 3º</w:t>
        </w:r>
      </w:hyperlink>
      <w:r w:rsidRPr="00DD4B1F">
        <w:t xml:space="preserve"> do </w:t>
      </w:r>
      <w:hyperlink r:id="rId17" w:tooltip="Lei no 5.869, de 11 de janeiro de 1973." w:history="1">
        <w:r w:rsidRPr="00DD4B1F">
          <w:rPr>
            <w:rStyle w:val="Hyperlink"/>
            <w:color w:val="auto"/>
            <w:u w:val="none"/>
          </w:rPr>
          <w:t>Código de Processo Civil</w:t>
        </w:r>
      </w:hyperlink>
      <w:r>
        <w:rPr>
          <w:rStyle w:val="Hyperlink"/>
          <w:color w:val="auto"/>
          <w:u w:val="none"/>
        </w:rPr>
        <w:t>.</w:t>
      </w:r>
    </w:p>
    <w:p w14:paraId="04CADB19" w14:textId="77777777" w:rsidR="003A3153" w:rsidRDefault="003A3153" w:rsidP="00F2680A">
      <w:pPr>
        <w:jc w:val="both"/>
      </w:pPr>
    </w:p>
    <w:p w14:paraId="6F1419B1" w14:textId="366B0B7B" w:rsidR="00DD315E" w:rsidRPr="00FC45F2" w:rsidRDefault="006B3D7F" w:rsidP="00F2680A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 w:rsidR="00DD315E" w:rsidRPr="00F2680A">
        <w:t xml:space="preserve">Ad Cautelam, protesta provar o alegado por todos os meios de prova admitidos pelo direito, sem exceção, em especial pelos </w:t>
      </w:r>
      <w:r w:rsidR="000850E0">
        <w:t xml:space="preserve">provas </w:t>
      </w:r>
      <w:r w:rsidR="00DD315E" w:rsidRPr="00F2680A">
        <w:t>document</w:t>
      </w:r>
      <w:r w:rsidR="000850E0">
        <w:t>ais</w:t>
      </w:r>
      <w:r w:rsidR="00122601">
        <w:t xml:space="preserve"> juntadas</w:t>
      </w:r>
      <w:r w:rsidR="00DD315E" w:rsidRPr="00F2680A">
        <w:t>, depoimento pessoal d</w:t>
      </w:r>
      <w:r w:rsidR="00162298">
        <w:t>o</w:t>
      </w:r>
      <w:r w:rsidR="00122601">
        <w:t xml:space="preserve"> Requerid</w:t>
      </w:r>
      <w:r w:rsidR="00162298">
        <w:t>o</w:t>
      </w:r>
      <w:r w:rsidR="00122601">
        <w:t xml:space="preserve"> ou seus </w:t>
      </w:r>
      <w:r w:rsidR="00DD315E" w:rsidRPr="00F2680A">
        <w:t>representante</w:t>
      </w:r>
      <w:r w:rsidR="00122601">
        <w:t>s</w:t>
      </w:r>
      <w:r w:rsidR="00DD315E" w:rsidRPr="00F2680A">
        <w:t xml:space="preserve"> lega</w:t>
      </w:r>
      <w:r w:rsidR="00122601">
        <w:t>is</w:t>
      </w:r>
      <w:r w:rsidR="00DD315E" w:rsidRPr="00F2680A">
        <w:t>, sob pena de confesso, caso não compareça ou comparecendo se recuse a depor, inquirição de testemunhas, requisição e exibição</w:t>
      </w:r>
      <w:r w:rsidR="00122601">
        <w:t xml:space="preserve"> de documentos, prova pericial </w:t>
      </w:r>
      <w:r w:rsidR="00DD315E" w:rsidRPr="00F2680A">
        <w:t>sendo necessário</w:t>
      </w:r>
      <w:r w:rsidR="00122601">
        <w:t xml:space="preserve"> </w:t>
      </w:r>
      <w:r w:rsidR="00122601" w:rsidRPr="00122601">
        <w:t>e demais provas que vierem a ser produzidas</w:t>
      </w:r>
      <w:r w:rsidR="00122601">
        <w:t xml:space="preserve"> </w:t>
      </w:r>
      <w:r w:rsidR="00FC45F2" w:rsidRPr="00FC45F2">
        <w:rPr>
          <w:b/>
          <w:i/>
        </w:rPr>
        <w:t xml:space="preserve">“ad perpetuam </w:t>
      </w:r>
      <w:r w:rsidR="00FC45F2" w:rsidRPr="00FC45F2">
        <w:rPr>
          <w:b/>
          <w:i/>
          <w:iCs/>
        </w:rPr>
        <w:t>rei memoriam</w:t>
      </w:r>
      <w:r w:rsidR="00FC45F2" w:rsidRPr="00FC45F2">
        <w:rPr>
          <w:b/>
          <w:i/>
        </w:rPr>
        <w:t>”</w:t>
      </w:r>
      <w:r w:rsidR="00122601" w:rsidRPr="00FC45F2">
        <w:rPr>
          <w:b/>
          <w:i/>
        </w:rPr>
        <w:t>.</w:t>
      </w:r>
    </w:p>
    <w:p w14:paraId="712A9E33" w14:textId="77777777" w:rsidR="00E91DD1" w:rsidRPr="00F2680A" w:rsidRDefault="00E91DD1" w:rsidP="00F2680A">
      <w:pPr>
        <w:jc w:val="both"/>
      </w:pPr>
    </w:p>
    <w:p w14:paraId="0B03F0F5" w14:textId="6A33CA9C" w:rsidR="004A2D0C" w:rsidRDefault="00F2680A" w:rsidP="006D771F">
      <w:pPr>
        <w:jc w:val="both"/>
        <w:rPr>
          <w:rFonts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DD315E" w:rsidRPr="00F2680A">
        <w:t>Dá-se à causa o valor de</w:t>
      </w:r>
      <w:r w:rsidR="00DD315E" w:rsidRPr="00156A3E">
        <w:rPr>
          <w:b/>
        </w:rPr>
        <w:t xml:space="preserve"> </w:t>
      </w:r>
      <w:r w:rsidR="00242FA9">
        <w:rPr>
          <w:rFonts w:cs="Arial"/>
          <w:b/>
          <w:u w:val="single"/>
        </w:rPr>
        <w:t>R$ 293.639,63</w:t>
      </w:r>
      <w:r w:rsidR="00242FA9" w:rsidRPr="002A29A3">
        <w:rPr>
          <w:rFonts w:cs="Arial"/>
          <w:b/>
        </w:rPr>
        <w:t xml:space="preserve"> (</w:t>
      </w:r>
      <w:r w:rsidR="00242FA9">
        <w:rPr>
          <w:rFonts w:cs="Arial"/>
          <w:b/>
        </w:rPr>
        <w:t xml:space="preserve">duzentos e noventa e três mil reais, seiscentos e trinta e nove reais e sessenta e três </w:t>
      </w:r>
      <w:r w:rsidR="00242FA9" w:rsidRPr="002A29A3">
        <w:rPr>
          <w:rFonts w:cs="Arial"/>
          <w:b/>
        </w:rPr>
        <w:t>centavos)</w:t>
      </w:r>
      <w:r w:rsidR="008374C0">
        <w:rPr>
          <w:spacing w:val="21"/>
        </w:rPr>
        <w:t xml:space="preserve">, </w:t>
      </w:r>
      <w:r w:rsidR="00A72A01">
        <w:rPr>
          <w:spacing w:val="-1"/>
          <w:u w:color="000000"/>
        </w:rPr>
        <w:t>para fins processuais.</w:t>
      </w:r>
    </w:p>
    <w:p w14:paraId="313FA62B" w14:textId="0CAB5BA4" w:rsidR="00E91DD1" w:rsidRDefault="00E91DD1" w:rsidP="00536110">
      <w:pPr>
        <w:ind w:left="2410" w:firstLine="426"/>
        <w:jc w:val="both"/>
        <w:rPr>
          <w:rFonts w:cs="Arial"/>
        </w:rPr>
      </w:pPr>
    </w:p>
    <w:p w14:paraId="24E74A84" w14:textId="77777777" w:rsidR="00B67B9E" w:rsidRDefault="00B67B9E" w:rsidP="00536110">
      <w:pPr>
        <w:ind w:left="2410" w:firstLine="426"/>
        <w:jc w:val="both"/>
        <w:rPr>
          <w:rFonts w:cs="Arial"/>
        </w:rPr>
      </w:pPr>
    </w:p>
    <w:p w14:paraId="71D69E2E" w14:textId="77777777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14:paraId="16FD37B6" w14:textId="6F063B28"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</w:t>
      </w:r>
      <w:r w:rsidR="006E37C5">
        <w:rPr>
          <w:rFonts w:cs="Arial"/>
        </w:rPr>
        <w:t>m</w:t>
      </w:r>
      <w:r w:rsidRPr="0048369E">
        <w:rPr>
          <w:rFonts w:cs="Arial"/>
        </w:rPr>
        <w:t xml:space="preserve"> deferimento.</w:t>
      </w:r>
    </w:p>
    <w:p w14:paraId="0B4F078E" w14:textId="638E9AA5" w:rsidR="00E91DD1" w:rsidRDefault="00E91DD1" w:rsidP="00A17554">
      <w:pPr>
        <w:ind w:left="1701"/>
        <w:jc w:val="both"/>
        <w:rPr>
          <w:rFonts w:cs="Arial"/>
        </w:rPr>
      </w:pPr>
    </w:p>
    <w:p w14:paraId="70CFA34D" w14:textId="77777777" w:rsidR="00B67B9E" w:rsidRDefault="00B67B9E" w:rsidP="00A17554">
      <w:pPr>
        <w:ind w:left="1701"/>
        <w:jc w:val="both"/>
        <w:rPr>
          <w:rFonts w:cs="Arial"/>
        </w:rPr>
      </w:pPr>
    </w:p>
    <w:p w14:paraId="4E2C07EE" w14:textId="77777777" w:rsidR="00B67B9E" w:rsidRPr="0048369E" w:rsidRDefault="00B67B9E" w:rsidP="00A17554">
      <w:pPr>
        <w:ind w:left="1701"/>
        <w:jc w:val="both"/>
        <w:rPr>
          <w:rFonts w:cs="Arial"/>
        </w:rPr>
      </w:pPr>
    </w:p>
    <w:p w14:paraId="71E17C2B" w14:textId="07AF8B9E" w:rsidR="0036473F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C7905">
        <w:rPr>
          <w:rFonts w:cs="Arial"/>
        </w:rPr>
        <w:t>08</w:t>
      </w:r>
      <w:r w:rsidRPr="0048369E">
        <w:rPr>
          <w:rFonts w:cs="Arial"/>
        </w:rPr>
        <w:t xml:space="preserve"> de </w:t>
      </w:r>
      <w:proofErr w:type="gramStart"/>
      <w:r w:rsidR="006C7905">
        <w:rPr>
          <w:rFonts w:cs="Arial"/>
        </w:rPr>
        <w:t>Setembro</w:t>
      </w:r>
      <w:proofErr w:type="gramEnd"/>
      <w:r w:rsidRPr="0048369E">
        <w:rPr>
          <w:rFonts w:cs="Arial"/>
        </w:rPr>
        <w:t xml:space="preserve"> de 201</w:t>
      </w:r>
      <w:r w:rsidR="00401C88">
        <w:rPr>
          <w:rFonts w:cs="Arial"/>
        </w:rPr>
        <w:t>9</w:t>
      </w:r>
      <w:r w:rsidRPr="0048369E">
        <w:rPr>
          <w:rFonts w:cs="Arial"/>
        </w:rPr>
        <w:t>.</w:t>
      </w:r>
    </w:p>
    <w:p w14:paraId="39820605" w14:textId="53E2A712" w:rsidR="00E91DD1" w:rsidRDefault="00E91DD1" w:rsidP="00A17554">
      <w:pPr>
        <w:ind w:left="1701"/>
        <w:jc w:val="right"/>
        <w:rPr>
          <w:rFonts w:cs="Arial"/>
        </w:rPr>
      </w:pPr>
    </w:p>
    <w:p w14:paraId="39304A8F" w14:textId="10C6BC03" w:rsidR="00EE02A7" w:rsidRDefault="00EE02A7" w:rsidP="00A17554">
      <w:pPr>
        <w:ind w:left="1701"/>
        <w:jc w:val="right"/>
        <w:rPr>
          <w:rFonts w:cs="Arial"/>
        </w:rPr>
      </w:pPr>
    </w:p>
    <w:p w14:paraId="332780BA" w14:textId="77777777" w:rsidR="00684AA0" w:rsidRDefault="00684AA0" w:rsidP="00A17554">
      <w:pPr>
        <w:ind w:left="1701"/>
        <w:jc w:val="right"/>
        <w:rPr>
          <w:rFonts w:cs="Arial"/>
        </w:rPr>
      </w:pPr>
    </w:p>
    <w:p w14:paraId="525B890B" w14:textId="77777777" w:rsidR="00EE02A7" w:rsidRDefault="00EE02A7" w:rsidP="00A17554">
      <w:pPr>
        <w:ind w:left="1701"/>
        <w:jc w:val="right"/>
        <w:rPr>
          <w:rFonts w:cs="Arial"/>
        </w:rPr>
      </w:pPr>
    </w:p>
    <w:p w14:paraId="4C2DBEF7" w14:textId="77777777" w:rsidR="00E91DD1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14:paraId="77066EB9" w14:textId="77777777" w:rsidTr="006D771F">
        <w:tc>
          <w:tcPr>
            <w:tcW w:w="4105" w:type="dxa"/>
          </w:tcPr>
          <w:p w14:paraId="389D5C77" w14:textId="77777777" w:rsidR="00B03A60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</w:p>
          <w:p w14:paraId="07F10A5D" w14:textId="77777777" w:rsidR="00B03A60" w:rsidRPr="00375344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4527500D" w14:textId="77777777" w:rsidR="00B03A60" w:rsidRPr="00375344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1036DA64" w14:textId="77777777" w:rsidR="00B03A60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14:paraId="2364F5BD" w14:textId="77777777" w:rsidR="00B03A60" w:rsidRDefault="00B03A60" w:rsidP="004313A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3340B1B" w14:textId="77777777" w:rsidR="00B03A60" w:rsidRDefault="00B03A60" w:rsidP="004313A0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018E6D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18" o:title=""/>
                </v:shape>
                <o:OLEObject Type="Embed" ProgID="PBrush" ShapeID="_x0000_i1025" DrawAspect="Content" ObjectID="_1631688815" r:id="rId19"/>
              </w:object>
            </w:r>
          </w:p>
        </w:tc>
        <w:tc>
          <w:tcPr>
            <w:tcW w:w="4180" w:type="dxa"/>
          </w:tcPr>
          <w:p w14:paraId="2E9AF489" w14:textId="77777777" w:rsidR="00B03A60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</w:p>
          <w:p w14:paraId="09A3EAA3" w14:textId="77777777" w:rsidR="00B03A60" w:rsidRPr="00375344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706D31E6" w14:textId="77777777" w:rsidR="00B03A60" w:rsidRPr="00375344" w:rsidRDefault="00B03A60" w:rsidP="004313A0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82037B9" w14:textId="77777777" w:rsidR="00B03A60" w:rsidRDefault="00B03A60" w:rsidP="004313A0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CD2AA17" w14:textId="77777777" w:rsidR="000850E0" w:rsidRDefault="000850E0" w:rsidP="00162298">
      <w:pPr>
        <w:rPr>
          <w:rFonts w:cs="Arial"/>
          <w:b/>
          <w:sz w:val="16"/>
        </w:rPr>
      </w:pPr>
    </w:p>
    <w:sectPr w:rsidR="000850E0" w:rsidSect="00803881">
      <w:headerReference w:type="default" r:id="rId20"/>
      <w:footerReference w:type="even" r:id="rId21"/>
      <w:footerReference w:type="default" r:id="rId2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183AF" w14:textId="77777777" w:rsidR="0066077B" w:rsidRDefault="0066077B">
      <w:r>
        <w:separator/>
      </w:r>
    </w:p>
  </w:endnote>
  <w:endnote w:type="continuationSeparator" w:id="0">
    <w:p w14:paraId="2D42030F" w14:textId="77777777" w:rsidR="0066077B" w:rsidRDefault="006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3961" w14:textId="77777777" w:rsidR="00BF14A6" w:rsidRDefault="002C5C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0C22F1" w14:textId="77777777" w:rsidR="00BF14A6" w:rsidRDefault="00BF14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32BA" w14:textId="77777777" w:rsidR="00BF14A6" w:rsidRDefault="002C5C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BB6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5AEEC18A" w14:textId="5080BB9A" w:rsidR="00BF14A6" w:rsidRDefault="00D40CAE" w:rsidP="00615EC1">
    <w:pPr>
      <w:pStyle w:val="Rodap"/>
      <w:jc w:val="center"/>
    </w:pPr>
    <w:r>
      <w:pict w14:anchorId="50F7B00F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14:paraId="1483BF46" w14:textId="77777777"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1D4DA8BD" w14:textId="77777777"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D38C" w14:textId="77777777" w:rsidR="0066077B" w:rsidRDefault="0066077B">
      <w:r>
        <w:separator/>
      </w:r>
    </w:p>
  </w:footnote>
  <w:footnote w:type="continuationSeparator" w:id="0">
    <w:p w14:paraId="48436329" w14:textId="77777777" w:rsidR="0066077B" w:rsidRDefault="0066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2703" w14:textId="77777777" w:rsidR="00BF14A6" w:rsidRDefault="00BF14A6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BF14A6" w:rsidRPr="00532341" w14:paraId="3F0F5ADA" w14:textId="77777777" w:rsidTr="00AF23F1">
      <w:tc>
        <w:tcPr>
          <w:tcW w:w="1289" w:type="dxa"/>
        </w:tcPr>
        <w:p w14:paraId="5C537707" w14:textId="77777777" w:rsidR="00BF14A6" w:rsidRPr="00042934" w:rsidRDefault="00BF14A6" w:rsidP="00042934">
          <w:pPr>
            <w:jc w:val="both"/>
            <w:rPr>
              <w:rFonts w:cs="Arial"/>
            </w:rPr>
          </w:pPr>
          <w:r>
            <w:object w:dxaOrig="1005" w:dyaOrig="840" w14:anchorId="615577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31688816" r:id="rId2"/>
            </w:object>
          </w:r>
        </w:p>
      </w:tc>
      <w:tc>
        <w:tcPr>
          <w:tcW w:w="3639" w:type="dxa"/>
        </w:tcPr>
        <w:p w14:paraId="090A38B0" w14:textId="77777777" w:rsidR="00BF14A6" w:rsidRPr="00EC447D" w:rsidRDefault="00BF14A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682D760D" w14:textId="77777777" w:rsidR="00BF14A6" w:rsidRPr="00EC447D" w:rsidRDefault="00BF14A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3316C0D1" w14:textId="77777777" w:rsidR="00BF14A6" w:rsidRPr="00EC447D" w:rsidRDefault="0066077B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 w14:anchorId="26D647B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AEFE194" w14:textId="77777777" w:rsidR="00BF14A6" w:rsidRPr="00AF23F1" w:rsidRDefault="00BF14A6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2FADA177" w14:textId="77777777" w:rsidR="00BF14A6" w:rsidRPr="00EC447D" w:rsidRDefault="00BF14A6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33181CA3" w14:textId="77777777" w:rsidR="00BF14A6" w:rsidRPr="00532341" w:rsidRDefault="00BF14A6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4B1D3B88" w14:textId="77777777" w:rsidR="00BF14A6" w:rsidRPr="00042934" w:rsidRDefault="0066077B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0588EAC8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 w15:restartNumberingAfterBreak="0">
    <w:nsid w:val="32245CED"/>
    <w:multiLevelType w:val="hybridMultilevel"/>
    <w:tmpl w:val="95E869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9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0" w15:restartNumberingAfterBreak="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1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2" w15:restartNumberingAfterBreak="0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5" w15:restartNumberingAfterBreak="0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8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3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3" w15:restartNumberingAfterBreak="0">
    <w:nsid w:val="68EC027E"/>
    <w:multiLevelType w:val="hybridMultilevel"/>
    <w:tmpl w:val="9DFEBBAE"/>
    <w:lvl w:ilvl="0" w:tplc="AB78B97E">
      <w:start w:val="6"/>
      <w:numFmt w:val="lowerLetter"/>
      <w:lvlText w:val="%1)"/>
      <w:lvlJc w:val="left"/>
      <w:pPr>
        <w:ind w:left="463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5350" w:hanging="360"/>
      </w:pPr>
    </w:lvl>
    <w:lvl w:ilvl="2" w:tplc="0416001B" w:tentative="1">
      <w:start w:val="1"/>
      <w:numFmt w:val="lowerRoman"/>
      <w:lvlText w:val="%3."/>
      <w:lvlJc w:val="right"/>
      <w:pPr>
        <w:ind w:left="6070" w:hanging="180"/>
      </w:pPr>
    </w:lvl>
    <w:lvl w:ilvl="3" w:tplc="0416000F" w:tentative="1">
      <w:start w:val="1"/>
      <w:numFmt w:val="decimal"/>
      <w:lvlText w:val="%4."/>
      <w:lvlJc w:val="left"/>
      <w:pPr>
        <w:ind w:left="6790" w:hanging="360"/>
      </w:pPr>
    </w:lvl>
    <w:lvl w:ilvl="4" w:tplc="04160019" w:tentative="1">
      <w:start w:val="1"/>
      <w:numFmt w:val="lowerLetter"/>
      <w:lvlText w:val="%5."/>
      <w:lvlJc w:val="left"/>
      <w:pPr>
        <w:ind w:left="7510" w:hanging="360"/>
      </w:pPr>
    </w:lvl>
    <w:lvl w:ilvl="5" w:tplc="0416001B" w:tentative="1">
      <w:start w:val="1"/>
      <w:numFmt w:val="lowerRoman"/>
      <w:lvlText w:val="%6."/>
      <w:lvlJc w:val="right"/>
      <w:pPr>
        <w:ind w:left="8230" w:hanging="180"/>
      </w:pPr>
    </w:lvl>
    <w:lvl w:ilvl="6" w:tplc="0416000F" w:tentative="1">
      <w:start w:val="1"/>
      <w:numFmt w:val="decimal"/>
      <w:lvlText w:val="%7."/>
      <w:lvlJc w:val="left"/>
      <w:pPr>
        <w:ind w:left="8950" w:hanging="360"/>
      </w:pPr>
    </w:lvl>
    <w:lvl w:ilvl="7" w:tplc="04160019" w:tentative="1">
      <w:start w:val="1"/>
      <w:numFmt w:val="lowerLetter"/>
      <w:lvlText w:val="%8."/>
      <w:lvlJc w:val="left"/>
      <w:pPr>
        <w:ind w:left="9670" w:hanging="360"/>
      </w:pPr>
    </w:lvl>
    <w:lvl w:ilvl="8" w:tplc="0416001B" w:tentative="1">
      <w:start w:val="1"/>
      <w:numFmt w:val="lowerRoman"/>
      <w:lvlText w:val="%9."/>
      <w:lvlJc w:val="right"/>
      <w:pPr>
        <w:ind w:left="10390" w:hanging="180"/>
      </w:pPr>
    </w:lvl>
  </w:abstractNum>
  <w:abstractNum w:abstractNumId="3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4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4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30"/>
  </w:num>
  <w:num w:numId="4">
    <w:abstractNumId w:val="38"/>
  </w:num>
  <w:num w:numId="5">
    <w:abstractNumId w:val="41"/>
  </w:num>
  <w:num w:numId="6">
    <w:abstractNumId w:val="19"/>
  </w:num>
  <w:num w:numId="7">
    <w:abstractNumId w:val="6"/>
  </w:num>
  <w:num w:numId="8">
    <w:abstractNumId w:val="42"/>
  </w:num>
  <w:num w:numId="9">
    <w:abstractNumId w:val="9"/>
  </w:num>
  <w:num w:numId="10">
    <w:abstractNumId w:val="45"/>
  </w:num>
  <w:num w:numId="11">
    <w:abstractNumId w:val="18"/>
  </w:num>
  <w:num w:numId="12">
    <w:abstractNumId w:val="43"/>
  </w:num>
  <w:num w:numId="13">
    <w:abstractNumId w:val="39"/>
  </w:num>
  <w:num w:numId="14">
    <w:abstractNumId w:val="3"/>
  </w:num>
  <w:num w:numId="15">
    <w:abstractNumId w:val="1"/>
  </w:num>
  <w:num w:numId="16">
    <w:abstractNumId w:val="35"/>
  </w:num>
  <w:num w:numId="17">
    <w:abstractNumId w:val="31"/>
  </w:num>
  <w:num w:numId="18">
    <w:abstractNumId w:val="7"/>
  </w:num>
  <w:num w:numId="19">
    <w:abstractNumId w:val="26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</w:num>
  <w:num w:numId="23">
    <w:abstractNumId w:val="4"/>
  </w:num>
  <w:num w:numId="24">
    <w:abstractNumId w:val="14"/>
  </w:num>
  <w:num w:numId="25">
    <w:abstractNumId w:val="23"/>
  </w:num>
  <w:num w:numId="26">
    <w:abstractNumId w:val="27"/>
  </w:num>
  <w:num w:numId="27">
    <w:abstractNumId w:val="32"/>
  </w:num>
  <w:num w:numId="28">
    <w:abstractNumId w:val="29"/>
  </w:num>
  <w:num w:numId="29">
    <w:abstractNumId w:val="36"/>
  </w:num>
  <w:num w:numId="30">
    <w:abstractNumId w:val="34"/>
  </w:num>
  <w:num w:numId="31">
    <w:abstractNumId w:val="44"/>
  </w:num>
  <w:num w:numId="32">
    <w:abstractNumId w:val="37"/>
  </w:num>
  <w:num w:numId="33">
    <w:abstractNumId w:val="21"/>
  </w:num>
  <w:num w:numId="34">
    <w:abstractNumId w:val="2"/>
  </w:num>
  <w:num w:numId="35">
    <w:abstractNumId w:val="11"/>
  </w:num>
  <w:num w:numId="36">
    <w:abstractNumId w:val="28"/>
  </w:num>
  <w:num w:numId="37">
    <w:abstractNumId w:val="13"/>
  </w:num>
  <w:num w:numId="38">
    <w:abstractNumId w:val="8"/>
  </w:num>
  <w:num w:numId="39">
    <w:abstractNumId w:val="0"/>
  </w:num>
  <w:num w:numId="40">
    <w:abstractNumId w:val="17"/>
  </w:num>
  <w:num w:numId="41">
    <w:abstractNumId w:val="5"/>
  </w:num>
  <w:num w:numId="42">
    <w:abstractNumId w:val="22"/>
  </w:num>
  <w:num w:numId="43">
    <w:abstractNumId w:val="20"/>
  </w:num>
  <w:num w:numId="44">
    <w:abstractNumId w:val="10"/>
  </w:num>
  <w:num w:numId="45">
    <w:abstractNumId w:val="25"/>
  </w:num>
  <w:num w:numId="46">
    <w:abstractNumId w:val="16"/>
  </w:num>
  <w:num w:numId="4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F9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22C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0EF8"/>
    <w:rsid w:val="000519AF"/>
    <w:rsid w:val="000523F5"/>
    <w:rsid w:val="0005308F"/>
    <w:rsid w:val="00053194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50C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1668"/>
    <w:rsid w:val="000954E1"/>
    <w:rsid w:val="0009594A"/>
    <w:rsid w:val="00095C98"/>
    <w:rsid w:val="000A118D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F78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6BB6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37"/>
    <w:rsid w:val="00111242"/>
    <w:rsid w:val="0011258C"/>
    <w:rsid w:val="0011359E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4E18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386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298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97A47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2E03"/>
    <w:rsid w:val="001C3650"/>
    <w:rsid w:val="001C3717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8E5"/>
    <w:rsid w:val="0020292B"/>
    <w:rsid w:val="00204852"/>
    <w:rsid w:val="00204AC2"/>
    <w:rsid w:val="002050E1"/>
    <w:rsid w:val="0020639F"/>
    <w:rsid w:val="002068BE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2FA9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5C9"/>
    <w:rsid w:val="002967AD"/>
    <w:rsid w:val="00296CBD"/>
    <w:rsid w:val="00296F64"/>
    <w:rsid w:val="00297906"/>
    <w:rsid w:val="00297ABC"/>
    <w:rsid w:val="002A0062"/>
    <w:rsid w:val="002A0A08"/>
    <w:rsid w:val="002A1080"/>
    <w:rsid w:val="002A21C4"/>
    <w:rsid w:val="002A29A3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5CAF"/>
    <w:rsid w:val="002C6279"/>
    <w:rsid w:val="002C7F28"/>
    <w:rsid w:val="002D0A6B"/>
    <w:rsid w:val="002D0B21"/>
    <w:rsid w:val="002D0DEC"/>
    <w:rsid w:val="002D132E"/>
    <w:rsid w:val="002D282D"/>
    <w:rsid w:val="002D57D9"/>
    <w:rsid w:val="002D69C4"/>
    <w:rsid w:val="002E0895"/>
    <w:rsid w:val="002E10FA"/>
    <w:rsid w:val="002E126F"/>
    <w:rsid w:val="002E2027"/>
    <w:rsid w:val="002E2344"/>
    <w:rsid w:val="002E33DC"/>
    <w:rsid w:val="002E3C4C"/>
    <w:rsid w:val="002E3E83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50A9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071C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0B64"/>
    <w:rsid w:val="0036438B"/>
    <w:rsid w:val="0036473F"/>
    <w:rsid w:val="00364FC1"/>
    <w:rsid w:val="003660BC"/>
    <w:rsid w:val="00366D59"/>
    <w:rsid w:val="00367700"/>
    <w:rsid w:val="003712E5"/>
    <w:rsid w:val="00371A90"/>
    <w:rsid w:val="00373DF3"/>
    <w:rsid w:val="00374DF3"/>
    <w:rsid w:val="003763D1"/>
    <w:rsid w:val="0037685F"/>
    <w:rsid w:val="00377971"/>
    <w:rsid w:val="00377C78"/>
    <w:rsid w:val="003803C8"/>
    <w:rsid w:val="0038128D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391D"/>
    <w:rsid w:val="00395916"/>
    <w:rsid w:val="00395A02"/>
    <w:rsid w:val="00396134"/>
    <w:rsid w:val="00396423"/>
    <w:rsid w:val="00396B54"/>
    <w:rsid w:val="00397091"/>
    <w:rsid w:val="003A002B"/>
    <w:rsid w:val="003A0506"/>
    <w:rsid w:val="003A0F26"/>
    <w:rsid w:val="003A13F4"/>
    <w:rsid w:val="003A233B"/>
    <w:rsid w:val="003A3153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25F2"/>
    <w:rsid w:val="003B31B9"/>
    <w:rsid w:val="003B33C2"/>
    <w:rsid w:val="003B382D"/>
    <w:rsid w:val="003B3FBD"/>
    <w:rsid w:val="003B4AC4"/>
    <w:rsid w:val="003B648A"/>
    <w:rsid w:val="003C1EC1"/>
    <w:rsid w:val="003C1F43"/>
    <w:rsid w:val="003C27EF"/>
    <w:rsid w:val="003C2E5A"/>
    <w:rsid w:val="003C322F"/>
    <w:rsid w:val="003C4625"/>
    <w:rsid w:val="003C5174"/>
    <w:rsid w:val="003C5A69"/>
    <w:rsid w:val="003C5F43"/>
    <w:rsid w:val="003C738B"/>
    <w:rsid w:val="003C7C47"/>
    <w:rsid w:val="003D10D5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0102"/>
    <w:rsid w:val="003E28AD"/>
    <w:rsid w:val="003E28FA"/>
    <w:rsid w:val="003E2D53"/>
    <w:rsid w:val="003E4C1C"/>
    <w:rsid w:val="003E4F08"/>
    <w:rsid w:val="003E5E49"/>
    <w:rsid w:val="003E6D38"/>
    <w:rsid w:val="003E7AC6"/>
    <w:rsid w:val="003F0A7D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1C88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53CE"/>
    <w:rsid w:val="00426C12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584C"/>
    <w:rsid w:val="004671D9"/>
    <w:rsid w:val="00473792"/>
    <w:rsid w:val="00473863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1E3A"/>
    <w:rsid w:val="00485159"/>
    <w:rsid w:val="004854F2"/>
    <w:rsid w:val="0048561F"/>
    <w:rsid w:val="004877F6"/>
    <w:rsid w:val="00487BDB"/>
    <w:rsid w:val="00490E03"/>
    <w:rsid w:val="00491022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C2F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68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4A8C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5E85"/>
    <w:rsid w:val="00526009"/>
    <w:rsid w:val="0052722C"/>
    <w:rsid w:val="0053007F"/>
    <w:rsid w:val="005300CE"/>
    <w:rsid w:val="00530476"/>
    <w:rsid w:val="00530560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7AD"/>
    <w:rsid w:val="00564954"/>
    <w:rsid w:val="0056527D"/>
    <w:rsid w:val="00566660"/>
    <w:rsid w:val="00566B7F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C7D"/>
    <w:rsid w:val="005A7FB4"/>
    <w:rsid w:val="005A7FE1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81B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B5"/>
    <w:rsid w:val="005C22F1"/>
    <w:rsid w:val="005C2910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155"/>
    <w:rsid w:val="005E3BF2"/>
    <w:rsid w:val="005E3E54"/>
    <w:rsid w:val="005E4B21"/>
    <w:rsid w:val="005E51A1"/>
    <w:rsid w:val="005E5463"/>
    <w:rsid w:val="005E5F6E"/>
    <w:rsid w:val="005E67D5"/>
    <w:rsid w:val="005F0A63"/>
    <w:rsid w:val="005F0D0A"/>
    <w:rsid w:val="005F2DFA"/>
    <w:rsid w:val="005F2FDF"/>
    <w:rsid w:val="005F30CD"/>
    <w:rsid w:val="005F42AA"/>
    <w:rsid w:val="005F4665"/>
    <w:rsid w:val="005F4804"/>
    <w:rsid w:val="005F5546"/>
    <w:rsid w:val="005F65A1"/>
    <w:rsid w:val="005F7A9D"/>
    <w:rsid w:val="00600758"/>
    <w:rsid w:val="0060162A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3DD2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1308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077B"/>
    <w:rsid w:val="00662212"/>
    <w:rsid w:val="00663F92"/>
    <w:rsid w:val="006642DD"/>
    <w:rsid w:val="00664617"/>
    <w:rsid w:val="00664C57"/>
    <w:rsid w:val="0066713E"/>
    <w:rsid w:val="00667165"/>
    <w:rsid w:val="006677BE"/>
    <w:rsid w:val="00667A88"/>
    <w:rsid w:val="00667DF9"/>
    <w:rsid w:val="006702E6"/>
    <w:rsid w:val="00670831"/>
    <w:rsid w:val="00672754"/>
    <w:rsid w:val="00672DBB"/>
    <w:rsid w:val="006753EB"/>
    <w:rsid w:val="00676ADB"/>
    <w:rsid w:val="00680418"/>
    <w:rsid w:val="00681704"/>
    <w:rsid w:val="00681B22"/>
    <w:rsid w:val="00681ED2"/>
    <w:rsid w:val="006828BB"/>
    <w:rsid w:val="00682B39"/>
    <w:rsid w:val="00683953"/>
    <w:rsid w:val="00683B78"/>
    <w:rsid w:val="00684AA0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2F8B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C7905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6D4"/>
    <w:rsid w:val="006E294C"/>
    <w:rsid w:val="006E2CF9"/>
    <w:rsid w:val="006E37C5"/>
    <w:rsid w:val="006E40CF"/>
    <w:rsid w:val="006E4B3C"/>
    <w:rsid w:val="006E70EB"/>
    <w:rsid w:val="006E71A1"/>
    <w:rsid w:val="006E7EA1"/>
    <w:rsid w:val="006F112B"/>
    <w:rsid w:val="006F1D92"/>
    <w:rsid w:val="006F20F9"/>
    <w:rsid w:val="006F2F66"/>
    <w:rsid w:val="006F36A4"/>
    <w:rsid w:val="006F41A3"/>
    <w:rsid w:val="006F41B0"/>
    <w:rsid w:val="006F498B"/>
    <w:rsid w:val="006F520E"/>
    <w:rsid w:val="006F53DA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09B1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751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47C8A"/>
    <w:rsid w:val="00750582"/>
    <w:rsid w:val="00750DC2"/>
    <w:rsid w:val="00751F56"/>
    <w:rsid w:val="00751FD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8B"/>
    <w:rsid w:val="00761D8C"/>
    <w:rsid w:val="00763327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6E46"/>
    <w:rsid w:val="00780124"/>
    <w:rsid w:val="007801E7"/>
    <w:rsid w:val="007828F4"/>
    <w:rsid w:val="00782A43"/>
    <w:rsid w:val="00783464"/>
    <w:rsid w:val="00785170"/>
    <w:rsid w:val="00785AF2"/>
    <w:rsid w:val="0078621B"/>
    <w:rsid w:val="007916FC"/>
    <w:rsid w:val="0079186D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1A7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18B3"/>
    <w:rsid w:val="007B2126"/>
    <w:rsid w:val="007B249F"/>
    <w:rsid w:val="007B283D"/>
    <w:rsid w:val="007B2983"/>
    <w:rsid w:val="007B71E2"/>
    <w:rsid w:val="007B725C"/>
    <w:rsid w:val="007C17AD"/>
    <w:rsid w:val="007C1AE6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04BA"/>
    <w:rsid w:val="007F1CE2"/>
    <w:rsid w:val="007F205D"/>
    <w:rsid w:val="007F2694"/>
    <w:rsid w:val="007F3A0D"/>
    <w:rsid w:val="007F3C7E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292D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8E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47AE5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668A"/>
    <w:rsid w:val="008810D1"/>
    <w:rsid w:val="00881712"/>
    <w:rsid w:val="00881ED4"/>
    <w:rsid w:val="00883869"/>
    <w:rsid w:val="00883C8A"/>
    <w:rsid w:val="00883DAA"/>
    <w:rsid w:val="008840DA"/>
    <w:rsid w:val="0088445F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3AFB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6FD2"/>
    <w:rsid w:val="008D72B1"/>
    <w:rsid w:val="008E318B"/>
    <w:rsid w:val="008E36E1"/>
    <w:rsid w:val="008E3FC5"/>
    <w:rsid w:val="008E5FB2"/>
    <w:rsid w:val="008E662F"/>
    <w:rsid w:val="008E67A9"/>
    <w:rsid w:val="008E6FE7"/>
    <w:rsid w:val="008E723D"/>
    <w:rsid w:val="008E7966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18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49FA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7E6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967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63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2417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7BC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4D47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2A62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45E4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18AB"/>
    <w:rsid w:val="00A644FE"/>
    <w:rsid w:val="00A64BD7"/>
    <w:rsid w:val="00A65F14"/>
    <w:rsid w:val="00A66B8F"/>
    <w:rsid w:val="00A67223"/>
    <w:rsid w:val="00A70C8A"/>
    <w:rsid w:val="00A71194"/>
    <w:rsid w:val="00A72519"/>
    <w:rsid w:val="00A72A01"/>
    <w:rsid w:val="00A73416"/>
    <w:rsid w:val="00A7432E"/>
    <w:rsid w:val="00A74561"/>
    <w:rsid w:val="00A75323"/>
    <w:rsid w:val="00A76535"/>
    <w:rsid w:val="00A76ABF"/>
    <w:rsid w:val="00A76D76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87FE3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4E4"/>
    <w:rsid w:val="00AD4882"/>
    <w:rsid w:val="00AD51F8"/>
    <w:rsid w:val="00AD61C0"/>
    <w:rsid w:val="00AD7BAD"/>
    <w:rsid w:val="00AE06F2"/>
    <w:rsid w:val="00AE08D9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4BF8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5B"/>
    <w:rsid w:val="00B22782"/>
    <w:rsid w:val="00B23135"/>
    <w:rsid w:val="00B24E1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A6A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595B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67B9E"/>
    <w:rsid w:val="00B7513F"/>
    <w:rsid w:val="00B764AA"/>
    <w:rsid w:val="00B76666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4DB3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5F2F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4B4F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219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17C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5ED0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0884"/>
    <w:rsid w:val="00C4124E"/>
    <w:rsid w:val="00C4275A"/>
    <w:rsid w:val="00C42EED"/>
    <w:rsid w:val="00C43B52"/>
    <w:rsid w:val="00C43D1E"/>
    <w:rsid w:val="00C45619"/>
    <w:rsid w:val="00C4562D"/>
    <w:rsid w:val="00C458AB"/>
    <w:rsid w:val="00C45920"/>
    <w:rsid w:val="00C46AFA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55B7"/>
    <w:rsid w:val="00C77884"/>
    <w:rsid w:val="00C77935"/>
    <w:rsid w:val="00C77CDB"/>
    <w:rsid w:val="00C80430"/>
    <w:rsid w:val="00C81826"/>
    <w:rsid w:val="00C81BBA"/>
    <w:rsid w:val="00C82575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974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A70CD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1DC"/>
    <w:rsid w:val="00CC2B42"/>
    <w:rsid w:val="00CC2EA4"/>
    <w:rsid w:val="00CC31DD"/>
    <w:rsid w:val="00CC4ACF"/>
    <w:rsid w:val="00CC6E8E"/>
    <w:rsid w:val="00CC7DEE"/>
    <w:rsid w:val="00CD1392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04A"/>
    <w:rsid w:val="00CE6DC5"/>
    <w:rsid w:val="00CE78B7"/>
    <w:rsid w:val="00CF0500"/>
    <w:rsid w:val="00CF2342"/>
    <w:rsid w:val="00CF3EB5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5EA6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0CAE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CD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4FB5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49C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3EC0"/>
    <w:rsid w:val="00DA50AF"/>
    <w:rsid w:val="00DA60E5"/>
    <w:rsid w:val="00DA6912"/>
    <w:rsid w:val="00DA6EDF"/>
    <w:rsid w:val="00DB1167"/>
    <w:rsid w:val="00DB1AC4"/>
    <w:rsid w:val="00DB1CB8"/>
    <w:rsid w:val="00DB2062"/>
    <w:rsid w:val="00DB21B7"/>
    <w:rsid w:val="00DB22B0"/>
    <w:rsid w:val="00DB25A7"/>
    <w:rsid w:val="00DB2BC7"/>
    <w:rsid w:val="00DB2BD7"/>
    <w:rsid w:val="00DB57DA"/>
    <w:rsid w:val="00DB7026"/>
    <w:rsid w:val="00DB706E"/>
    <w:rsid w:val="00DB74C4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B66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4B1F"/>
    <w:rsid w:val="00DD50C8"/>
    <w:rsid w:val="00DD56DF"/>
    <w:rsid w:val="00DD6506"/>
    <w:rsid w:val="00DD6882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9"/>
    <w:rsid w:val="00DF1201"/>
    <w:rsid w:val="00DF1554"/>
    <w:rsid w:val="00DF3F5A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27A12"/>
    <w:rsid w:val="00E3115F"/>
    <w:rsid w:val="00E332C6"/>
    <w:rsid w:val="00E336FB"/>
    <w:rsid w:val="00E33AD7"/>
    <w:rsid w:val="00E33F9E"/>
    <w:rsid w:val="00E342D2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D8A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AC7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4219"/>
    <w:rsid w:val="00EB5898"/>
    <w:rsid w:val="00EB7748"/>
    <w:rsid w:val="00EB7C79"/>
    <w:rsid w:val="00EB7F8F"/>
    <w:rsid w:val="00EC05F1"/>
    <w:rsid w:val="00EC090A"/>
    <w:rsid w:val="00EC0A79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2A7"/>
    <w:rsid w:val="00EE0615"/>
    <w:rsid w:val="00EE0BFA"/>
    <w:rsid w:val="00EE0C16"/>
    <w:rsid w:val="00EE11FA"/>
    <w:rsid w:val="00EE1C31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98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519"/>
    <w:rsid w:val="00F23D86"/>
    <w:rsid w:val="00F2446D"/>
    <w:rsid w:val="00F24A24"/>
    <w:rsid w:val="00F251E6"/>
    <w:rsid w:val="00F2680A"/>
    <w:rsid w:val="00F26974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4ED"/>
    <w:rsid w:val="00FA5586"/>
    <w:rsid w:val="00FA5891"/>
    <w:rsid w:val="00FA6509"/>
    <w:rsid w:val="00FA7050"/>
    <w:rsid w:val="00FA7259"/>
    <w:rsid w:val="00FB171A"/>
    <w:rsid w:val="00FB1864"/>
    <w:rsid w:val="00FB2F9B"/>
    <w:rsid w:val="00FB625A"/>
    <w:rsid w:val="00FB6DBA"/>
    <w:rsid w:val="00FB707D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605"/>
    <w:rsid w:val="00FD4E94"/>
    <w:rsid w:val="00FD653E"/>
    <w:rsid w:val="00FD733D"/>
    <w:rsid w:val="00FE0381"/>
    <w:rsid w:val="00FE04B8"/>
    <w:rsid w:val="00FE199C"/>
    <w:rsid w:val="00FE2740"/>
    <w:rsid w:val="00FE310F"/>
    <w:rsid w:val="00FE3EC1"/>
    <w:rsid w:val="00FE43DB"/>
    <w:rsid w:val="00FE50DC"/>
    <w:rsid w:val="00FE54A2"/>
    <w:rsid w:val="00FE5624"/>
    <w:rsid w:val="00FE58F7"/>
    <w:rsid w:val="00FE7958"/>
    <w:rsid w:val="00FF0C12"/>
    <w:rsid w:val="00FF136B"/>
    <w:rsid w:val="00FF13A1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  <o:rules v:ext="edit">
        <o:r id="V:Rule1" type="callout" idref="#_x0000_s1779"/>
        <o:r id="V:Rule2" type="callout" idref="#_x0000_s1786"/>
        <o:r id="V:Rule3" type="connector" idref="#_x0000_s1785"/>
        <o:r id="V:Rule4" type="connector" idref="#_x0000_s1659"/>
        <o:r id="V:Rule5" type="connector" idref="#_x0000_s1787"/>
        <o:r id="V:Rule6" type="connector" idref="#_x0000_s1613"/>
        <o:r id="V:Rule7" type="connector" idref="#_x0000_s1780"/>
        <o:r id="V:Rule8" type="connector" idref="#_x0000_s1813"/>
        <o:r id="V:Rule9" type="connector" idref="#_x0000_s1788"/>
        <o:r id="V:Rule10" type="connector" idref="#_x0000_s1745"/>
        <o:r id="V:Rule11" type="connector" idref="#_x0000_s1812"/>
        <o:r id="V:Rule12" type="connector" idref="#_x0000_s1784"/>
        <o:r id="V:Rule13" type="connector" idref="#_x0000_s1651"/>
        <o:r id="V:Rule14" type="connector" idref="#_x0000_s1744"/>
        <o:r id="V:Rule15" type="connector" idref="#_x0000_s1652"/>
        <o:r id="V:Rule16" type="connector" idref="#_x0000_s1658"/>
        <o:r id="V:Rule17" type="connector" idref="#_x0000_s1612"/>
        <o:r id="V:Rule18" type="connector" idref="#_x0000_s1781"/>
      </o:rules>
    </o:shapelayout>
  </w:shapeDefaults>
  <w:decimalSymbol w:val=","/>
  <w:listSeparator w:val=";"/>
  <w14:docId w14:val="7AC9A617"/>
  <w15:docId w15:val="{9578E36F-D844-45AA-939C-97FAF652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uiPriority w:val="1"/>
    <w:qFormat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7109B1"/>
  </w:style>
  <w:style w:type="character" w:customStyle="1" w:styleId="Link">
    <w:name w:val="Link"/>
    <w:basedOn w:val="Fontepargpadro"/>
    <w:rsid w:val="00050EF8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hyperlink" Target="http://www.jusbrasil.com.br/legislacao/103849/emenda-constitucional-20-98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103864/emenda-constitucional-41-03" TargetMode="External"/><Relationship Id="rId17" Type="http://schemas.openxmlformats.org/officeDocument/2006/relationships/hyperlink" Target="http://www.jusbrasil.com.br/legislacao/91735/c%C3%B3digo-processo-civil-lei-5869-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topicos/10736298/par%C3%A1grafo-3-artigo-20-da-lei-n-5869-de-11-de-janeiro-de-197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legislacao/103849/emenda-constitucional-20-9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usbrasil.com.br/topicos/10736397/artigo-20-da-lei-n-5869-de-11-de-janeiro-de-19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usbrasil.com.br/legislacao/104108/lei-de-benef&#237;cios-da-previd&#234;ncia-social-lei-8213-91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1340273/artigo-144-da-lei-n-8213-de-24-de-julho-de-1991" TargetMode="External"/><Relationship Id="rId14" Type="http://schemas.openxmlformats.org/officeDocument/2006/relationships/hyperlink" Target="http://www.jusbrasil.com.br/legislacao/103864/emenda-constitucional-41-03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2CD28-3945-443D-BE5A-93D1483A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7</Pages>
  <Words>2710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17310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226</cp:revision>
  <cp:lastPrinted>2019-08-15T19:09:00Z</cp:lastPrinted>
  <dcterms:created xsi:type="dcterms:W3CDTF">2016-12-16T13:47:00Z</dcterms:created>
  <dcterms:modified xsi:type="dcterms:W3CDTF">2019-10-04T13:07:00Z</dcterms:modified>
</cp:coreProperties>
</file>