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AA" w:rsidRPr="002C7DAA" w:rsidRDefault="002C7DAA" w:rsidP="002C7DAA">
      <w:pPr>
        <w:jc w:val="center"/>
        <w:rPr>
          <w:b/>
          <w:u w:val="single"/>
        </w:rPr>
      </w:pPr>
      <w:r w:rsidRPr="002C7DAA">
        <w:rPr>
          <w:b/>
          <w:u w:val="single"/>
        </w:rPr>
        <w:t>INFORMAÇÕES SOBRE O PROCESSO DE INTERDIÇÃO/CURATELA:</w:t>
      </w:r>
    </w:p>
    <w:p w:rsidR="002C7DAA" w:rsidRDefault="002C7DAA" w:rsidP="002C7DAA">
      <w:pPr>
        <w:jc w:val="both"/>
      </w:pPr>
    </w:p>
    <w:p w:rsidR="002C7DAA" w:rsidRDefault="002C7DAA" w:rsidP="002C7DAA">
      <w:pPr>
        <w:jc w:val="both"/>
      </w:pPr>
      <w:r>
        <w:t xml:space="preserve"> </w:t>
      </w:r>
      <w:r>
        <w:tab/>
      </w:r>
      <w:r>
        <w:tab/>
      </w:r>
      <w:r>
        <w:t>O processo de interdição/curatela de pessoa idosa só pode ser feito via judicial</w:t>
      </w:r>
      <w:r>
        <w:t>, o</w:t>
      </w:r>
      <w:r>
        <w:t xml:space="preserve"> cartório emite apenas a certidão de interdição/curatela, após a sentença do </w:t>
      </w:r>
      <w:proofErr w:type="spellStart"/>
      <w:r>
        <w:t>juíz</w:t>
      </w:r>
      <w:proofErr w:type="spellEnd"/>
      <w:r>
        <w:t>.</w:t>
      </w:r>
    </w:p>
    <w:p w:rsidR="002C7DAA" w:rsidRDefault="002C7DAA" w:rsidP="002C7DAA">
      <w:pPr>
        <w:jc w:val="both"/>
      </w:pPr>
    </w:p>
    <w:p w:rsidR="002C7DAA" w:rsidRDefault="002C7DAA" w:rsidP="002C7DAA">
      <w:pPr>
        <w:jc w:val="both"/>
      </w:pPr>
      <w:r>
        <w:t xml:space="preserve"> </w:t>
      </w:r>
      <w:r>
        <w:tab/>
      </w:r>
      <w:r>
        <w:tab/>
      </w:r>
      <w:r>
        <w:t>Para dar entrada no processo é necessário os documentos pessoais e comprovante de residência do idoso e da pessoa que será a curadora.</w:t>
      </w:r>
    </w:p>
    <w:p w:rsidR="002C7DAA" w:rsidRDefault="002C7DAA" w:rsidP="002C7DAA">
      <w:pPr>
        <w:jc w:val="both"/>
      </w:pPr>
    </w:p>
    <w:p w:rsidR="002C7DAA" w:rsidRDefault="002C7DAA" w:rsidP="002C7DAA">
      <w:pPr>
        <w:jc w:val="both"/>
      </w:pPr>
      <w:r>
        <w:t xml:space="preserve"> </w:t>
      </w:r>
      <w:r>
        <w:tab/>
      </w:r>
      <w:r>
        <w:tab/>
      </w:r>
      <w:r>
        <w:t xml:space="preserve">É necessário um laudo médico particular atestando que o idoso tem déficit intelectual, para comprovar que o idoso </w:t>
      </w:r>
      <w:r w:rsidRPr="002852AA">
        <w:t>não detém discernimento para a prática dos atos da vida civil</w:t>
      </w:r>
      <w:r>
        <w:t>.</w:t>
      </w:r>
    </w:p>
    <w:p w:rsidR="002C7DAA" w:rsidRDefault="002C7DAA" w:rsidP="002C7DAA">
      <w:pPr>
        <w:jc w:val="both"/>
      </w:pPr>
    </w:p>
    <w:p w:rsidR="002C7DAA" w:rsidRDefault="002C7DAA" w:rsidP="002C7DAA">
      <w:pPr>
        <w:jc w:val="both"/>
      </w:pPr>
      <w:r>
        <w:t xml:space="preserve"> </w:t>
      </w:r>
      <w:r>
        <w:tab/>
      </w:r>
      <w:r>
        <w:tab/>
      </w:r>
      <w:r>
        <w:t xml:space="preserve">No processo é requerido pedido liminar para que a interdição inicie </w:t>
      </w:r>
      <w:r>
        <w:t>provisoriamente de imediato</w:t>
      </w:r>
      <w:r>
        <w:t>, mas o juiz pode requerer perícia judicial antes da concessão (nessa perícia é o juiz quem indica um médico ou outro profissional que entender necessário para avaliar o idoso).</w:t>
      </w:r>
    </w:p>
    <w:p w:rsidR="002C7DAA" w:rsidRDefault="002C7DAA" w:rsidP="002C7DAA">
      <w:pPr>
        <w:jc w:val="both"/>
      </w:pPr>
    </w:p>
    <w:p w:rsidR="002C7DAA" w:rsidRDefault="002C7DAA" w:rsidP="002C7DAA">
      <w:pPr>
        <w:jc w:val="both"/>
      </w:pPr>
      <w:r>
        <w:t xml:space="preserve"> </w:t>
      </w:r>
      <w:r>
        <w:tab/>
      </w:r>
      <w:r>
        <w:tab/>
      </w:r>
      <w:r>
        <w:t xml:space="preserve">Então, note que a interdição depende da perícia, se o perito </w:t>
      </w:r>
      <w:r>
        <w:t xml:space="preserve">judicial </w:t>
      </w:r>
      <w:r>
        <w:t>não for favorável a interdição o juiz negará o pedido.</w:t>
      </w:r>
    </w:p>
    <w:p w:rsidR="002C7DAA" w:rsidRDefault="002C7DAA" w:rsidP="002C7DAA">
      <w:pPr>
        <w:jc w:val="both"/>
      </w:pPr>
    </w:p>
    <w:p w:rsidR="002C7DAA" w:rsidRDefault="002C7DAA" w:rsidP="002C7DAA">
      <w:pPr>
        <w:jc w:val="both"/>
      </w:pPr>
      <w:r>
        <w:t xml:space="preserve"> </w:t>
      </w:r>
      <w:r>
        <w:tab/>
      </w:r>
      <w:r>
        <w:tab/>
      </w:r>
      <w:r>
        <w:t xml:space="preserve">Além disso haverá audiência em data que será agendada pelo juiz, que poderá </w:t>
      </w:r>
      <w:proofErr w:type="gramStart"/>
      <w:r>
        <w:t>ocorrer</w:t>
      </w:r>
      <w:proofErr w:type="gramEnd"/>
      <w:r>
        <w:t xml:space="preserve"> antes ou depois da perícia.</w:t>
      </w:r>
    </w:p>
    <w:p w:rsidR="002C7DAA" w:rsidRDefault="002C7DAA" w:rsidP="002C7DAA">
      <w:pPr>
        <w:jc w:val="both"/>
      </w:pPr>
    </w:p>
    <w:p w:rsidR="002C7DAA" w:rsidRDefault="002C7DAA" w:rsidP="002C7DAA">
      <w:pPr>
        <w:jc w:val="both"/>
      </w:pPr>
      <w:r>
        <w:t xml:space="preserve"> </w:t>
      </w:r>
      <w:r>
        <w:tab/>
      </w:r>
      <w:r>
        <w:tab/>
      </w:r>
      <w:r>
        <w:t>Se o juiz não conceder a liminar é necessário aguardar até a sentença definitiva que leva de um a dois an</w:t>
      </w:r>
      <w:r>
        <w:t>os para ser proferida.</w:t>
      </w:r>
    </w:p>
    <w:p w:rsidR="002C7DAA" w:rsidRDefault="002C7DAA" w:rsidP="002C7DAA">
      <w:pPr>
        <w:jc w:val="both"/>
      </w:pPr>
    </w:p>
    <w:p w:rsidR="002C7DAA" w:rsidRDefault="002C7DAA" w:rsidP="002C7DAA">
      <w:pPr>
        <w:jc w:val="both"/>
      </w:pPr>
      <w:r>
        <w:t xml:space="preserve"> </w:t>
      </w:r>
      <w:r>
        <w:tab/>
      </w:r>
      <w:r>
        <w:tab/>
      </w:r>
      <w:r>
        <w:t xml:space="preserve">É necessário recolher as custas do processo para o fórum no valor de R$ 850,00 e ainda será necessário pagar </w:t>
      </w:r>
      <w:proofErr w:type="gramStart"/>
      <w:r>
        <w:t>o(</w:t>
      </w:r>
      <w:proofErr w:type="gramEnd"/>
      <w:r>
        <w:t>s) perito(s) que o juiz designar (esse valor do perito não tenho como saber agora. O juiz sorteia um dos peritos cadastrados no fórum e pede orçamento no valor de mercado).</w:t>
      </w:r>
    </w:p>
    <w:p w:rsidR="002C7DAA" w:rsidRDefault="002C7DAA" w:rsidP="002C7DAA">
      <w:pPr>
        <w:jc w:val="both"/>
      </w:pPr>
    </w:p>
    <w:p w:rsidR="002C7DAA" w:rsidRDefault="002C7DAA" w:rsidP="002C7DAA">
      <w:pPr>
        <w:jc w:val="both"/>
      </w:pPr>
      <w:r>
        <w:t xml:space="preserve"> </w:t>
      </w:r>
      <w:r>
        <w:tab/>
      </w:r>
      <w:r>
        <w:tab/>
      </w:r>
      <w:r>
        <w:t>Quanto aos honorários advocatícios, o valor é tabelado pela OAB/MS, no valor abaixo:</w:t>
      </w:r>
    </w:p>
    <w:p w:rsidR="002C7DAA" w:rsidRDefault="002C7DAA" w:rsidP="002C7DAA">
      <w:pPr>
        <w:jc w:val="both"/>
      </w:pPr>
    </w:p>
    <w:p w:rsidR="002C7DAA" w:rsidRDefault="002C7DAA" w:rsidP="002C7DAA">
      <w:pPr>
        <w:jc w:val="center"/>
      </w:pPr>
      <w:r>
        <w:rPr>
          <w:noProof/>
        </w:rPr>
        <w:drawing>
          <wp:inline distT="0" distB="0" distL="0" distR="0" wp14:anchorId="72C8C7BA" wp14:editId="1BA3133F">
            <wp:extent cx="5001371" cy="1510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383" cy="152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DAA" w:rsidRDefault="002C7DAA" w:rsidP="002C7DAA">
      <w:pPr>
        <w:jc w:val="both"/>
      </w:pPr>
    </w:p>
    <w:p w:rsidR="002C7DAA" w:rsidRDefault="002C7DAA" w:rsidP="002C7DAA">
      <w:pPr>
        <w:jc w:val="both"/>
      </w:pPr>
      <w:r>
        <w:t xml:space="preserve"> </w:t>
      </w:r>
      <w:r>
        <w:tab/>
      </w:r>
      <w:r>
        <w:tab/>
      </w:r>
      <w:r>
        <w:t>Se o juiz conceder a liminar de interdição/curatela provisória, podemos entrar com o outro processo de Ação de Reivindicatória dos Imóveis em nome da Tânia, mas se ele não conceder a liminar é necessário esperar terminar o processo da interdição/curatela.</w:t>
      </w:r>
    </w:p>
    <w:p w:rsidR="002C7DAA" w:rsidRDefault="002C7DAA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bookmarkStart w:id="0" w:name="_GoBack"/>
      <w:bookmarkEnd w:id="0"/>
    </w:p>
    <w:p w:rsidR="00D74233" w:rsidRDefault="00D35374" w:rsidP="00D7423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Campo </w:t>
      </w:r>
      <w:proofErr w:type="spellStart"/>
      <w:r>
        <w:rPr>
          <w:rFonts w:ascii="Arial" w:hAnsi="Arial" w:cs="Arial"/>
          <w:spacing w:val="2"/>
        </w:rPr>
        <w:t>Grande-MS</w:t>
      </w:r>
      <w:proofErr w:type="spellEnd"/>
      <w:r>
        <w:rPr>
          <w:rFonts w:ascii="Arial" w:hAnsi="Arial" w:cs="Arial"/>
          <w:spacing w:val="2"/>
        </w:rPr>
        <w:t xml:space="preserve">, </w:t>
      </w:r>
      <w:r w:rsidR="003A41FC">
        <w:rPr>
          <w:rFonts w:ascii="Arial" w:hAnsi="Arial" w:cs="Arial"/>
          <w:spacing w:val="2"/>
        </w:rPr>
        <w:t>1</w:t>
      </w:r>
      <w:r w:rsidR="002C7DAA"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2"/>
        </w:rPr>
        <w:t xml:space="preserve"> </w:t>
      </w:r>
      <w:r w:rsidR="00D74233">
        <w:rPr>
          <w:rFonts w:ascii="Arial" w:hAnsi="Arial" w:cs="Arial"/>
          <w:spacing w:val="2"/>
        </w:rPr>
        <w:t xml:space="preserve">de </w:t>
      </w:r>
      <w:proofErr w:type="gramStart"/>
      <w:r w:rsidR="003A41FC">
        <w:rPr>
          <w:rFonts w:ascii="Arial" w:hAnsi="Arial" w:cs="Arial"/>
          <w:spacing w:val="2"/>
        </w:rPr>
        <w:t>Maio</w:t>
      </w:r>
      <w:proofErr w:type="gramEnd"/>
      <w:r w:rsidR="00D74233">
        <w:rPr>
          <w:rFonts w:ascii="Arial" w:hAnsi="Arial" w:cs="Arial"/>
          <w:spacing w:val="2"/>
        </w:rPr>
        <w:t xml:space="preserve"> de 2</w:t>
      </w:r>
      <w:r w:rsidR="002C7DAA">
        <w:rPr>
          <w:rFonts w:ascii="Arial" w:hAnsi="Arial" w:cs="Arial"/>
          <w:spacing w:val="2"/>
        </w:rPr>
        <w:t>.</w:t>
      </w:r>
      <w:r w:rsidR="00D74233">
        <w:rPr>
          <w:rFonts w:ascii="Arial" w:hAnsi="Arial" w:cs="Arial"/>
          <w:spacing w:val="2"/>
        </w:rPr>
        <w:t>022.</w:t>
      </w:r>
    </w:p>
    <w:p w:rsidR="00CB32F9" w:rsidRDefault="00CB32F9" w:rsidP="00CF3EFD">
      <w:pPr>
        <w:ind w:left="1701"/>
        <w:jc w:val="both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1631"/>
        <w:gridCol w:w="4001"/>
      </w:tblGrid>
      <w:tr w:rsidR="00D35374" w:rsidRPr="003147C9" w:rsidTr="00FB1A56">
        <w:tc>
          <w:tcPr>
            <w:tcW w:w="3946" w:type="dxa"/>
          </w:tcPr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9" w:type="dxa"/>
          </w:tcPr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9" o:title=""/>
                </v:shape>
                <o:OLEObject Type="Embed" ProgID="PBrush" ShapeID="_x0000_i1025" DrawAspect="Content" ObjectID="_1713861748" r:id="rId10"/>
              </w:object>
            </w:r>
          </w:p>
        </w:tc>
        <w:tc>
          <w:tcPr>
            <w:tcW w:w="4001" w:type="dxa"/>
          </w:tcPr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D35374" w:rsidRPr="003147C9" w:rsidRDefault="00D35374" w:rsidP="00D35374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D35374" w:rsidRPr="003147C9" w:rsidSect="00CD4C9E">
      <w:headerReference w:type="default" r:id="rId11"/>
      <w:footerReference w:type="even" r:id="rId12"/>
      <w:footerReference w:type="default" r:id="rId13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9A" w:rsidRDefault="0029339A">
      <w:r>
        <w:separator/>
      </w:r>
    </w:p>
  </w:endnote>
  <w:endnote w:type="continuationSeparator" w:id="0">
    <w:p w:rsidR="0029339A" w:rsidRDefault="0029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7DA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B97F1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AC33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9A" w:rsidRDefault="0029339A">
      <w:r>
        <w:separator/>
      </w:r>
    </w:p>
  </w:footnote>
  <w:footnote w:type="continuationSeparator" w:id="0">
    <w:p w:rsidR="0029339A" w:rsidRDefault="00293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DAA" w:rsidRDefault="002C7DAA" w:rsidP="002C7DA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37"/>
      <w:gridCol w:w="4978"/>
    </w:tblGrid>
    <w:tr w:rsidR="002C7DAA" w:rsidRPr="00532341" w:rsidTr="004C373C">
      <w:tc>
        <w:tcPr>
          <w:tcW w:w="1289" w:type="dxa"/>
        </w:tcPr>
        <w:p w:rsidR="002C7DAA" w:rsidRPr="00042934" w:rsidRDefault="002C7DAA" w:rsidP="002C7DAA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6" type="#_x0000_t75" style="width:53.2pt;height:36.95pt" o:ole="">
                <v:imagedata r:id="rId1" o:title=""/>
              </v:shape>
              <o:OLEObject Type="Embed" ProgID="PBrush" ShapeID="_x0000_i1036" DrawAspect="Content" ObjectID="_1713861749" r:id="rId2"/>
            </w:object>
          </w:r>
        </w:p>
      </w:tc>
      <w:tc>
        <w:tcPr>
          <w:tcW w:w="3639" w:type="dxa"/>
        </w:tcPr>
        <w:p w:rsidR="002C7DAA" w:rsidRPr="00AF23F1" w:rsidRDefault="002C7DAA" w:rsidP="002C7DAA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2C7DAA" w:rsidRPr="00AF23F1" w:rsidRDefault="002C7DAA" w:rsidP="002C7DAA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2C7DAA" w:rsidRPr="00042934" w:rsidRDefault="002C7DAA" w:rsidP="002C7DAA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5" name="Conector de Seta Reta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9C107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5" o:spid="_x0000_s1026" type="#_x0000_t32" style="position:absolute;margin-left:.9pt;margin-top:3.55pt;width:13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"/>
                </w:pict>
              </mc:Fallback>
            </mc:AlternateContent>
          </w:r>
        </w:p>
        <w:p w:rsidR="002C7DAA" w:rsidRPr="00AF23F1" w:rsidRDefault="002C7DAA" w:rsidP="002C7DAA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2C7DAA" w:rsidRPr="00513EF1" w:rsidRDefault="002C7DAA" w:rsidP="002C7DAA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</w:t>
          </w:r>
          <w:proofErr w:type="spellStart"/>
          <w:r w:rsidRPr="00513EF1">
            <w:rPr>
              <w:b/>
              <w:i/>
              <w:sz w:val="18"/>
            </w:rPr>
            <w:t>Email</w:t>
          </w:r>
          <w:proofErr w:type="spellEnd"/>
          <w:r w:rsidRPr="00513EF1">
            <w:rPr>
              <w:b/>
              <w:i/>
              <w:sz w:val="18"/>
            </w:rPr>
            <w:t xml:space="preserve">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2C7DAA" w:rsidRPr="00513EF1" w:rsidRDefault="002C7DAA" w:rsidP="002C7DAA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2C7DAA" w:rsidRPr="00042934" w:rsidRDefault="002C7DAA" w:rsidP="002C7DAA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12700" r="12700" b="63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1F5891" id="Conector de Seta Reta 4" o:spid="_x0000_s1026" type="#_x0000_t32" style="position:absolute;margin-left:.1pt;margin-top:3.85pt;width:490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"/>
          </w:pict>
        </mc:Fallback>
      </mc:AlternateContent>
    </w:r>
  </w:p>
  <w:p w:rsidR="00F063D0" w:rsidRPr="002C7DAA" w:rsidRDefault="00F063D0" w:rsidP="002C7D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6BB1ACE"/>
    <w:multiLevelType w:val="hybridMultilevel"/>
    <w:tmpl w:val="0EA885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7"/>
  </w:num>
  <w:num w:numId="5">
    <w:abstractNumId w:val="20"/>
  </w:num>
  <w:num w:numId="6">
    <w:abstractNumId w:val="11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10"/>
  </w:num>
  <w:num w:numId="12">
    <w:abstractNumId w:val="22"/>
  </w:num>
  <w:num w:numId="13">
    <w:abstractNumId w:val="18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13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2"/>
  </w:num>
  <w:num w:numId="23">
    <w:abstractNumId w:val="2"/>
  </w:num>
  <w:num w:numId="24">
    <w:abstractNumId w:val="8"/>
  </w:num>
  <w:num w:numId="2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96396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39A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DAA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7B3B"/>
    <w:rsid w:val="003A002B"/>
    <w:rsid w:val="003A0506"/>
    <w:rsid w:val="003A0F26"/>
    <w:rsid w:val="003A13F4"/>
    <w:rsid w:val="003A233B"/>
    <w:rsid w:val="003A41FC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263A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B6CD7"/>
    <w:rsid w:val="004C0E70"/>
    <w:rsid w:val="004C11B1"/>
    <w:rsid w:val="004C4BD2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2378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5E6E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97F1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2C2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5374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F81941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442C6-0CC3-47FC-B8E5-40109553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1984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5</cp:revision>
  <cp:lastPrinted>2015-07-09T14:22:00Z</cp:lastPrinted>
  <dcterms:created xsi:type="dcterms:W3CDTF">2022-05-11T18:53:00Z</dcterms:created>
  <dcterms:modified xsi:type="dcterms:W3CDTF">2022-05-12T14:56:00Z</dcterms:modified>
</cp:coreProperties>
</file>