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r w:rsidRPr="004F6BD6">
        <w:rPr>
          <w:rFonts w:ascii="Arial" w:hAnsi="Arial" w:cs="Arial"/>
          <w:color w:val="000000"/>
          <w:sz w:val="36"/>
          <w:szCs w:val="36"/>
        </w:rPr>
        <w:t>Art. 901.  A arrematação constará de auto que será lavrado de imediato e poderá abranger bens penhorados em mais de uma execução, nele mencionadas as condições nas quais foi alienado o bem.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0" w:name="art901§1"/>
      <w:bookmarkEnd w:id="0"/>
      <w:r w:rsidRPr="004F6BD6">
        <w:rPr>
          <w:rFonts w:ascii="Arial" w:hAnsi="Arial" w:cs="Arial"/>
          <w:color w:val="000000"/>
          <w:sz w:val="36"/>
          <w:szCs w:val="36"/>
        </w:rPr>
        <w:t>§ 1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 xml:space="preserve">A ordem de entrega do bem móvel ou a carta de arrematação do bem imóvel, com o respectivo mandado de imissão na posse, será expedida depois de efetuado o depósito ou prestadas </w:t>
      </w:r>
      <w:proofErr w:type="gramStart"/>
      <w:r w:rsidRPr="004F6BD6">
        <w:rPr>
          <w:rFonts w:ascii="Arial" w:hAnsi="Arial" w:cs="Arial"/>
          <w:color w:val="000000"/>
          <w:sz w:val="36"/>
          <w:szCs w:val="36"/>
        </w:rPr>
        <w:t>as</w:t>
      </w:r>
      <w:proofErr w:type="gramEnd"/>
      <w:r w:rsidRPr="004F6BD6">
        <w:rPr>
          <w:rFonts w:ascii="Arial" w:hAnsi="Arial" w:cs="Arial"/>
          <w:color w:val="000000"/>
          <w:sz w:val="36"/>
          <w:szCs w:val="36"/>
        </w:rPr>
        <w:t xml:space="preserve"> garantias pelo arrematante, bem como realizado o pagamento da comissão do leiloeiro e das demais despesas da execução.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1" w:name="art901§2"/>
      <w:bookmarkEnd w:id="1"/>
      <w:r w:rsidRPr="004F6BD6">
        <w:rPr>
          <w:rFonts w:ascii="Arial" w:hAnsi="Arial" w:cs="Arial"/>
          <w:color w:val="000000"/>
          <w:sz w:val="36"/>
          <w:szCs w:val="36"/>
        </w:rPr>
        <w:t>§ 2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A carta de arrematação conterá a descrição do imóvel, com remissão à sua matrícula ou individuação e aos seus registros, a cópia do auto de arrematação e a prova de pagamento do imposto de transmissão, além da indicação da existência de eventual ônus real ou gravame.</w:t>
      </w:r>
    </w:p>
    <w:p w:rsidR="00945591" w:rsidRPr="004F6BD6" w:rsidRDefault="00945591" w:rsidP="004F6BD6">
      <w:pPr>
        <w:jc w:val="both"/>
        <w:rPr>
          <w:sz w:val="36"/>
          <w:szCs w:val="36"/>
        </w:rPr>
      </w:pPr>
    </w:p>
    <w:p w:rsidR="004F6BD6" w:rsidRPr="004F6BD6" w:rsidRDefault="004F6BD6" w:rsidP="004F6BD6">
      <w:pPr>
        <w:jc w:val="both"/>
        <w:rPr>
          <w:sz w:val="36"/>
          <w:szCs w:val="36"/>
        </w:rPr>
      </w:pPr>
    </w:p>
    <w:p w:rsidR="004F6BD6" w:rsidRPr="004F6BD6" w:rsidRDefault="004F6BD6" w:rsidP="004F6BD6">
      <w:pPr>
        <w:jc w:val="both"/>
        <w:rPr>
          <w:sz w:val="36"/>
          <w:szCs w:val="36"/>
        </w:rPr>
      </w:pP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proofErr w:type="spellStart"/>
      <w:proofErr w:type="gramStart"/>
      <w:r w:rsidRPr="004F6BD6">
        <w:rPr>
          <w:rFonts w:ascii="Arial" w:hAnsi="Arial" w:cs="Arial"/>
          <w:color w:val="000000"/>
          <w:sz w:val="36"/>
          <w:szCs w:val="36"/>
        </w:rPr>
        <w:t>rt</w:t>
      </w:r>
      <w:proofErr w:type="spellEnd"/>
      <w:proofErr w:type="gramEnd"/>
      <w:r w:rsidRPr="004F6BD6">
        <w:rPr>
          <w:rFonts w:ascii="Arial" w:hAnsi="Arial" w:cs="Arial"/>
          <w:color w:val="000000"/>
          <w:sz w:val="36"/>
          <w:szCs w:val="36"/>
        </w:rPr>
        <w:t>. 903.  </w:t>
      </w:r>
      <w:proofErr w:type="gramStart"/>
      <w:r w:rsidRPr="004F6BD6">
        <w:rPr>
          <w:rFonts w:ascii="Arial" w:hAnsi="Arial" w:cs="Arial"/>
          <w:color w:val="000000"/>
          <w:sz w:val="36"/>
          <w:szCs w:val="36"/>
        </w:rPr>
        <w:t>Qualquer que seja a modalidade de leilão, assinado o auto pelo juiz, pelo arrematante e pelo leiloeiro, a arrematação será considerada perfeita, acabada e irretratável, ainda que venham a ser julgados procedentes os embargos do executado ou a ação autônoma de que trata o § 4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deste artigo, assegurada a possibilidade de reparação pelos prejuízos sofridos.</w:t>
      </w:r>
      <w:proofErr w:type="gramEnd"/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2" w:name="art903§1"/>
      <w:bookmarkEnd w:id="2"/>
      <w:r w:rsidRPr="004F6BD6">
        <w:rPr>
          <w:rFonts w:ascii="Arial" w:hAnsi="Arial" w:cs="Arial"/>
          <w:color w:val="000000"/>
          <w:sz w:val="36"/>
          <w:szCs w:val="36"/>
        </w:rPr>
        <w:t>§ 1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Ressalvadas outras situações previstas neste Código, a arrematação poderá, no entanto, ser: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3" w:name="art903§1i"/>
      <w:bookmarkEnd w:id="3"/>
      <w:r w:rsidRPr="004F6BD6">
        <w:rPr>
          <w:rFonts w:ascii="Arial" w:hAnsi="Arial" w:cs="Arial"/>
          <w:color w:val="000000"/>
          <w:sz w:val="36"/>
          <w:szCs w:val="36"/>
        </w:rPr>
        <w:lastRenderedPageBreak/>
        <w:t>I - invalidada, quando realizada por preço vil ou com outro vício;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4" w:name="art903§1ii"/>
      <w:bookmarkEnd w:id="4"/>
      <w:r w:rsidRPr="004F6BD6">
        <w:rPr>
          <w:rFonts w:ascii="Arial" w:hAnsi="Arial" w:cs="Arial"/>
          <w:color w:val="000000"/>
          <w:sz w:val="36"/>
          <w:szCs w:val="36"/>
        </w:rPr>
        <w:t>II - considerada ineficaz, se não observado o disposto no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hyperlink r:id="rId5" w:anchor="art804" w:history="1">
        <w:r w:rsidRPr="004F6BD6">
          <w:rPr>
            <w:rStyle w:val="Hyperlink"/>
            <w:rFonts w:ascii="Arial" w:hAnsi="Arial" w:cs="Arial"/>
            <w:sz w:val="36"/>
            <w:szCs w:val="36"/>
          </w:rPr>
          <w:t>art. 804</w:t>
        </w:r>
      </w:hyperlink>
      <w:r w:rsidRPr="004F6BD6">
        <w:rPr>
          <w:rFonts w:ascii="Arial" w:hAnsi="Arial" w:cs="Arial"/>
          <w:color w:val="000000"/>
          <w:sz w:val="36"/>
          <w:szCs w:val="36"/>
        </w:rPr>
        <w:t>;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5" w:name="art903§1iii"/>
      <w:bookmarkEnd w:id="5"/>
      <w:r w:rsidRPr="004F6BD6">
        <w:rPr>
          <w:rFonts w:ascii="Arial" w:hAnsi="Arial" w:cs="Arial"/>
          <w:color w:val="000000"/>
          <w:sz w:val="36"/>
          <w:szCs w:val="36"/>
        </w:rPr>
        <w:t>III - resolvida, se não for pago o preço ou se não for prestada a caução.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6" w:name="art903§2"/>
      <w:bookmarkEnd w:id="6"/>
      <w:r w:rsidRPr="004F6BD6">
        <w:rPr>
          <w:rFonts w:ascii="Arial" w:hAnsi="Arial" w:cs="Arial"/>
          <w:color w:val="000000"/>
          <w:sz w:val="36"/>
          <w:szCs w:val="36"/>
        </w:rPr>
        <w:t>§ 2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O juiz decidirá acerca das situações referidas no § 1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Fonts w:ascii="Arial" w:hAnsi="Arial" w:cs="Arial"/>
          <w:color w:val="000000"/>
          <w:sz w:val="36"/>
          <w:szCs w:val="36"/>
        </w:rPr>
        <w:t>, se for provocado em até 10 (dez) dias após o aperfeiçoamento da arrematação.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7" w:name="art903§3"/>
      <w:bookmarkEnd w:id="7"/>
      <w:r w:rsidRPr="004F6BD6">
        <w:rPr>
          <w:rFonts w:ascii="Arial" w:hAnsi="Arial" w:cs="Arial"/>
          <w:color w:val="000000"/>
          <w:sz w:val="36"/>
          <w:szCs w:val="36"/>
        </w:rPr>
        <w:t>§ 3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Passado o prazo previsto no § 2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sem que tenha havido alegação de qualquer das situações previstas no § 1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Fonts w:ascii="Arial" w:hAnsi="Arial" w:cs="Arial"/>
          <w:color w:val="000000"/>
          <w:sz w:val="36"/>
          <w:szCs w:val="36"/>
        </w:rPr>
        <w:t>, será expedida a carta de arrematação e, conforme o caso, a ordem de entrega ou mandado de imissão na posse.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8" w:name="art903§4"/>
      <w:bookmarkEnd w:id="8"/>
      <w:r w:rsidRPr="004F6BD6">
        <w:rPr>
          <w:rFonts w:ascii="Arial" w:hAnsi="Arial" w:cs="Arial"/>
          <w:color w:val="000000"/>
          <w:sz w:val="36"/>
          <w:szCs w:val="36"/>
        </w:rPr>
        <w:t>§ 4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Após a expedição da carta de arrematação ou da ordem de entrega, a invalidação da arrematação poderá ser pleiteada por ação autônoma, em cujo processo o arrematante figurará como litisconsorte necessário.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9" w:name="art903§5"/>
      <w:bookmarkEnd w:id="9"/>
      <w:r w:rsidRPr="004F6BD6">
        <w:rPr>
          <w:rFonts w:ascii="Arial" w:hAnsi="Arial" w:cs="Arial"/>
          <w:color w:val="000000"/>
          <w:sz w:val="36"/>
          <w:szCs w:val="36"/>
        </w:rPr>
        <w:t>§ 5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O arrematante poderá desistir da arrematação, sendo-lhe imediatamente devolvido o depósito que tiver feito: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10" w:name="art903§5i"/>
      <w:bookmarkEnd w:id="10"/>
      <w:r w:rsidRPr="004F6BD6">
        <w:rPr>
          <w:rFonts w:ascii="Arial" w:hAnsi="Arial" w:cs="Arial"/>
          <w:color w:val="000000"/>
          <w:sz w:val="36"/>
          <w:szCs w:val="36"/>
        </w:rPr>
        <w:t>I - se provar, nos 10 (dez) dias seguintes, a existência de ônus real ou gravame não mencionado no edital;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11" w:name="art903§5ii"/>
      <w:bookmarkEnd w:id="11"/>
      <w:r w:rsidRPr="004F6BD6">
        <w:rPr>
          <w:rFonts w:ascii="Arial" w:hAnsi="Arial" w:cs="Arial"/>
          <w:color w:val="000000"/>
          <w:sz w:val="36"/>
          <w:szCs w:val="36"/>
        </w:rPr>
        <w:t>II - se, antes de expedida a carta de arrematação ou a ordem de entrega, o executado alegar alguma das situações previstas no § 1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Fonts w:ascii="Arial" w:hAnsi="Arial" w:cs="Arial"/>
          <w:color w:val="000000"/>
          <w:sz w:val="36"/>
          <w:szCs w:val="36"/>
        </w:rPr>
        <w:t>;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12" w:name="art903§5iii"/>
      <w:bookmarkEnd w:id="12"/>
      <w:r w:rsidRPr="004F6BD6">
        <w:rPr>
          <w:rFonts w:ascii="Arial" w:hAnsi="Arial" w:cs="Arial"/>
          <w:color w:val="000000"/>
          <w:sz w:val="36"/>
          <w:szCs w:val="36"/>
        </w:rPr>
        <w:t>III - uma vez citado para responder a ação autônoma de que trata o § 4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deste artigo, desde que apresente a desistência no prazo de que dispõe para responder a essa ação.</w:t>
      </w:r>
    </w:p>
    <w:p w:rsidR="004F6BD6" w:rsidRPr="004F6BD6" w:rsidRDefault="004F6BD6" w:rsidP="004F6BD6">
      <w:pPr>
        <w:pStyle w:val="artigo"/>
        <w:ind w:firstLine="525"/>
        <w:jc w:val="both"/>
        <w:rPr>
          <w:rFonts w:ascii="Arial" w:hAnsi="Arial" w:cs="Arial"/>
          <w:color w:val="000000"/>
          <w:sz w:val="36"/>
          <w:szCs w:val="36"/>
        </w:rPr>
      </w:pPr>
      <w:bookmarkStart w:id="13" w:name="art903§6"/>
      <w:bookmarkEnd w:id="13"/>
      <w:proofErr w:type="gramStart"/>
      <w:r w:rsidRPr="004F6BD6">
        <w:rPr>
          <w:rFonts w:ascii="Arial" w:hAnsi="Arial" w:cs="Arial"/>
          <w:color w:val="000000"/>
          <w:sz w:val="36"/>
          <w:szCs w:val="36"/>
        </w:rPr>
        <w:lastRenderedPageBreak/>
        <w:t>§ 6</w:t>
      </w:r>
      <w:r w:rsidRPr="004F6BD6">
        <w:rPr>
          <w:rFonts w:ascii="Arial" w:hAnsi="Arial" w:cs="Arial"/>
          <w:color w:val="000000"/>
          <w:sz w:val="36"/>
          <w:szCs w:val="36"/>
          <w:u w:val="single"/>
          <w:vertAlign w:val="superscript"/>
        </w:rPr>
        <w:t>o</w:t>
      </w:r>
      <w:r w:rsidRPr="004F6BD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F6BD6">
        <w:rPr>
          <w:rFonts w:ascii="Arial" w:hAnsi="Arial" w:cs="Arial"/>
          <w:color w:val="000000"/>
          <w:sz w:val="36"/>
          <w:szCs w:val="36"/>
        </w:rPr>
        <w:t>Considera-se ato atentatório à dignidade da justiça a suscitação infundada de vício com o objetivo de ensejar a desistência do arrematante, devendo o suscitante ser condenado, sem prejuízo da responsabilidade por perdas e danos, ao pagamento de multa, a ser fixada pelo juiz e devida ao exequente, em montante não superior a vinte por cento do valor atualizado do bem.</w:t>
      </w:r>
      <w:proofErr w:type="gramEnd"/>
    </w:p>
    <w:p w:rsidR="004F6BD6" w:rsidRDefault="004F6BD6" w:rsidP="004F6BD6">
      <w:pPr>
        <w:jc w:val="both"/>
        <w:rPr>
          <w:sz w:val="36"/>
          <w:szCs w:val="36"/>
        </w:rPr>
      </w:pPr>
    </w:p>
    <w:p w:rsidR="0016570C" w:rsidRDefault="0016570C" w:rsidP="004F6BD6">
      <w:pPr>
        <w:jc w:val="both"/>
        <w:rPr>
          <w:sz w:val="36"/>
          <w:szCs w:val="36"/>
        </w:rPr>
      </w:pPr>
    </w:p>
    <w:p w:rsidR="0016570C" w:rsidRDefault="0016570C" w:rsidP="004F6BD6">
      <w:pPr>
        <w:jc w:val="both"/>
        <w:rPr>
          <w:sz w:val="36"/>
          <w:szCs w:val="36"/>
        </w:rPr>
      </w:pPr>
    </w:p>
    <w:p w:rsidR="0016570C" w:rsidRDefault="0016570C" w:rsidP="004F6BD6">
      <w:pPr>
        <w:jc w:val="both"/>
        <w:rPr>
          <w:sz w:val="36"/>
          <w:szCs w:val="36"/>
        </w:rPr>
      </w:pPr>
    </w:p>
    <w:p w:rsidR="0016570C" w:rsidRDefault="0016570C" w:rsidP="004F6BD6">
      <w:pPr>
        <w:jc w:val="both"/>
        <w:rPr>
          <w:sz w:val="36"/>
          <w:szCs w:val="36"/>
        </w:rPr>
      </w:pP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apple-converted-space"/>
          <w:rFonts w:ascii="Arial" w:hAnsi="Arial" w:cs="Arial"/>
          <w:color w:val="000000"/>
        </w:rPr>
        <w:t> </w:t>
      </w:r>
      <w:bookmarkStart w:id="14" w:name="art330"/>
      <w:bookmarkEnd w:id="14"/>
      <w:r>
        <w:rPr>
          <w:rFonts w:ascii="Arial" w:hAnsi="Arial" w:cs="Arial"/>
          <w:color w:val="000000"/>
        </w:rPr>
        <w:t>Art. 330. Os estabelecimentos onde se executem reformas ou recuperação de veículos e os que comprem, vendam ou desmontem veículos, usados ou não, são obrigados a possuir livros de registro de seu movimento de entrada e saída e de uso de placas de experiência, conforme modelos aprovados e rubricados pelos órgãos de trânsito.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15" w:name="art330§1"/>
      <w:bookmarkEnd w:id="15"/>
      <w:r>
        <w:rPr>
          <w:rFonts w:ascii="Arial" w:hAnsi="Arial" w:cs="Arial"/>
          <w:color w:val="000000"/>
        </w:rPr>
        <w:t>§ 1º Os livros indicarão: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16" w:name="art330§1i"/>
      <w:bookmarkEnd w:id="16"/>
      <w:r>
        <w:rPr>
          <w:rFonts w:ascii="Arial" w:hAnsi="Arial" w:cs="Arial"/>
          <w:color w:val="000000"/>
        </w:rPr>
        <w:t>I - data de entrada do veículo no estabelecimento;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17" w:name="art330§1ii"/>
      <w:bookmarkEnd w:id="17"/>
      <w:r>
        <w:rPr>
          <w:rFonts w:ascii="Arial" w:hAnsi="Arial" w:cs="Arial"/>
          <w:color w:val="000000"/>
        </w:rPr>
        <w:t>II - nome, endereço e identidade do proprietário ou vendedor;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18" w:name="art330§1iii"/>
      <w:bookmarkEnd w:id="18"/>
      <w:r>
        <w:rPr>
          <w:rFonts w:ascii="Arial" w:hAnsi="Arial" w:cs="Arial"/>
          <w:color w:val="000000"/>
        </w:rPr>
        <w:t>III - data da saída ou baixa, nos casos de desmontagem;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19" w:name="art330§1iv"/>
      <w:bookmarkEnd w:id="19"/>
      <w:r>
        <w:rPr>
          <w:rFonts w:ascii="Arial" w:hAnsi="Arial" w:cs="Arial"/>
          <w:color w:val="000000"/>
        </w:rPr>
        <w:t>IV - nome, endereço e identidade do comprador;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20" w:name="art330§1v"/>
      <w:bookmarkEnd w:id="20"/>
      <w:r>
        <w:rPr>
          <w:rFonts w:ascii="Arial" w:hAnsi="Arial" w:cs="Arial"/>
          <w:color w:val="000000"/>
        </w:rPr>
        <w:t>V - características do veículo constantes do seu certificado de registro;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21" w:name="art330§1vi"/>
      <w:bookmarkEnd w:id="21"/>
      <w:r>
        <w:rPr>
          <w:rFonts w:ascii="Arial" w:hAnsi="Arial" w:cs="Arial"/>
          <w:color w:val="000000"/>
        </w:rPr>
        <w:t>VI - número da placa de experiência.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22" w:name="art330§2"/>
      <w:bookmarkEnd w:id="22"/>
      <w:r>
        <w:rPr>
          <w:rFonts w:ascii="Arial" w:hAnsi="Arial" w:cs="Arial"/>
          <w:color w:val="000000"/>
        </w:rPr>
        <w:t>§ 2º Os livros terão suas páginas numeradas tipograficamente e serão encadernados ou em folhas soltas, sendo que, no primeiro caso, conterão termo de abertura e encerramento lavrados pelo proprietário e rubricados pela repartição de trânsito, enquanto, no segundo, todas as folhas serão autenticadas pela repartição de trânsito.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23" w:name="art330§3"/>
      <w:bookmarkEnd w:id="23"/>
      <w:r>
        <w:rPr>
          <w:rFonts w:ascii="Arial" w:hAnsi="Arial" w:cs="Arial"/>
          <w:color w:val="000000"/>
        </w:rPr>
        <w:t xml:space="preserve">§ 3º A entrada e a saída de veículos nos estabelecimentos referidos neste artigo registrar-se-ão no mesmo dia em que se verificarem assinaladas, inclusive, as horas a elas </w:t>
      </w:r>
      <w:r>
        <w:rPr>
          <w:rFonts w:ascii="Arial" w:hAnsi="Arial" w:cs="Arial"/>
          <w:color w:val="000000"/>
        </w:rPr>
        <w:lastRenderedPageBreak/>
        <w:t>correspondentes, podendo os veículos irregulares lá encontrados ou suas sucatas ser apreendidos ou retidos para sua completa regularização.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24" w:name="art330§4"/>
      <w:bookmarkEnd w:id="24"/>
      <w:r>
        <w:rPr>
          <w:rFonts w:ascii="Arial" w:hAnsi="Arial" w:cs="Arial"/>
          <w:color w:val="000000"/>
        </w:rPr>
        <w:t>§ 4º As autoridades de trânsito e as autoridades policiais terão acesso aos livros sempre que o solicitarem, não podendo, entretanto, retirá-los do estabelecimento.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25" w:name="art330§5"/>
      <w:bookmarkEnd w:id="25"/>
      <w:r>
        <w:rPr>
          <w:rFonts w:ascii="Arial" w:hAnsi="Arial" w:cs="Arial"/>
          <w:color w:val="000000"/>
        </w:rPr>
        <w:t>§ 5º A falta de escrituração dos livros, o atraso, a fraude ao realizá-lo e a recusa de sua exibição serão punidas com a multa prevista para as infrações gravíssimas, independente das demais cominações legais cabíveis.</w:t>
      </w:r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26" w:name="art330§6"/>
      <w:bookmarkEnd w:id="26"/>
      <w:r>
        <w:rPr>
          <w:rFonts w:ascii="Arial" w:hAnsi="Arial" w:cs="Arial"/>
          <w:color w:val="000000"/>
          <w:sz w:val="20"/>
          <w:szCs w:val="20"/>
        </w:rPr>
        <w:t>§ 6</w:t>
      </w:r>
      <w:r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Os livros previstos neste artigo poderão ser substituídos por sistema eletrônico, na forma regulamentada pelo Contran.</w:t>
      </w:r>
      <w:r>
        <w:rPr>
          <w:rFonts w:ascii="Arial" w:hAnsi="Arial" w:cs="Arial"/>
          <w:color w:val="000000"/>
          <w:sz w:val="15"/>
          <w:szCs w:val="15"/>
        </w:rPr>
        <w:t>        </w:t>
      </w:r>
      <w:r>
        <w:rPr>
          <w:rStyle w:val="apple-converted-space"/>
          <w:rFonts w:ascii="Arial" w:hAnsi="Arial" w:cs="Arial"/>
          <w:color w:val="000000"/>
          <w:sz w:val="15"/>
          <w:szCs w:val="15"/>
        </w:rPr>
        <w:t> </w:t>
      </w:r>
      <w:hyperlink r:id="rId6" w:anchor="art1" w:history="1">
        <w:r>
          <w:rPr>
            <w:rStyle w:val="Hyperlink"/>
            <w:rFonts w:ascii="Arial" w:hAnsi="Arial" w:cs="Arial"/>
            <w:sz w:val="20"/>
            <w:szCs w:val="20"/>
          </w:rPr>
          <w:t>(Incluído pela Lei nº 13.154, de 2015)</w:t>
        </w:r>
        <w:proofErr w:type="gramStart"/>
      </w:hyperlink>
      <w:proofErr w:type="gramEnd"/>
    </w:p>
    <w:p w:rsidR="0016570C" w:rsidRDefault="0016570C" w:rsidP="002B101E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</w:t>
      </w:r>
      <w:r>
        <w:rPr>
          <w:rStyle w:val="apple-converted-space"/>
          <w:rFonts w:ascii="Arial" w:hAnsi="Arial" w:cs="Arial"/>
          <w:color w:val="000000"/>
        </w:rPr>
        <w:t> </w:t>
      </w:r>
      <w:bookmarkStart w:id="27" w:name="art331"/>
      <w:bookmarkEnd w:id="27"/>
      <w:r>
        <w:rPr>
          <w:rFonts w:ascii="Arial" w:hAnsi="Arial" w:cs="Arial"/>
          <w:color w:val="000000"/>
        </w:rPr>
        <w:t>Art. 331. Até a nomeação e posse dos membros que passarão a integrar os colegiados destinados ao julgamento dos recursos administrativos previstos na Seção II do Capítulo XVIII deste Código, o julgamento dos recursos ficará a cargo dos órgãos ora existentes.</w:t>
      </w:r>
    </w:p>
    <w:p w:rsidR="0016570C" w:rsidRDefault="0016570C" w:rsidP="004F6BD6">
      <w:pPr>
        <w:jc w:val="both"/>
        <w:rPr>
          <w:sz w:val="36"/>
          <w:szCs w:val="36"/>
        </w:rPr>
      </w:pPr>
    </w:p>
    <w:p w:rsidR="002B101E" w:rsidRDefault="002B101E" w:rsidP="004F6BD6">
      <w:pPr>
        <w:jc w:val="both"/>
        <w:rPr>
          <w:sz w:val="36"/>
          <w:szCs w:val="36"/>
        </w:rPr>
      </w:pPr>
    </w:p>
    <w:p w:rsidR="002B101E" w:rsidRDefault="002B101E" w:rsidP="004F6BD6">
      <w:pPr>
        <w:jc w:val="both"/>
        <w:rPr>
          <w:sz w:val="36"/>
          <w:szCs w:val="36"/>
        </w:rPr>
      </w:pPr>
    </w:p>
    <w:p w:rsidR="002B101E" w:rsidRDefault="002B101E" w:rsidP="004F6BD6">
      <w:pPr>
        <w:jc w:val="both"/>
        <w:rPr>
          <w:sz w:val="36"/>
          <w:szCs w:val="36"/>
        </w:rPr>
      </w:pPr>
    </w:p>
    <w:p w:rsidR="002B101E" w:rsidRDefault="002B101E" w:rsidP="004F6BD6">
      <w:pPr>
        <w:jc w:val="both"/>
        <w:rPr>
          <w:sz w:val="36"/>
          <w:szCs w:val="36"/>
        </w:rPr>
      </w:pPr>
      <w:r>
        <w:rPr>
          <w:sz w:val="36"/>
          <w:szCs w:val="36"/>
        </w:rPr>
        <w:t>LEI 8.666/93</w:t>
      </w:r>
    </w:p>
    <w:p w:rsidR="002B101E" w:rsidRDefault="002B101E" w:rsidP="004F6BD6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Art. 41.  A Administração não pode descumprir as normas e condições do edital, ao qual se acha estritamente vinculada.</w:t>
      </w:r>
    </w:p>
    <w:p w:rsidR="00651A7B" w:rsidRDefault="00651A7B" w:rsidP="004F6BD6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1A7B" w:rsidRDefault="00651A7B" w:rsidP="00651A7B">
      <w:pPr>
        <w:pStyle w:val="NormalWeb"/>
        <w:ind w:firstLine="45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Art. 41.  A Administração não pode descumprir as normas e condições do edital, ao qual se acha estritamente vinculada.</w:t>
      </w:r>
    </w:p>
    <w:p w:rsidR="00651A7B" w:rsidRDefault="00651A7B" w:rsidP="00651A7B">
      <w:pPr>
        <w:pStyle w:val="NormalWeb"/>
        <w:ind w:firstLine="450"/>
        <w:rPr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</w:rPr>
        <w:t>§ 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>  Qualquer cidadão é parte legítima para impugnar edital de licitação por irregularidade na aplicação desta Lei, devendo protocolar o pedido até 5 (cinco) dias úteis antes da data fixada para a abertura dos envelopes de habilitação, devendo a Administração julgar e responder à impugnação em até 3 (três) dias úteis, sem prejuízo da faculdade prevista no § 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do art. 113.</w:t>
      </w:r>
      <w:proofErr w:type="gramEnd"/>
    </w:p>
    <w:p w:rsidR="00651A7B" w:rsidRDefault="00651A7B" w:rsidP="00651A7B">
      <w:pPr>
        <w:pStyle w:val="NormalWeb"/>
        <w:ind w:firstLine="450"/>
        <w:rPr>
          <w:color w:val="000000"/>
          <w:sz w:val="27"/>
          <w:szCs w:val="27"/>
        </w:rPr>
      </w:pPr>
      <w:r>
        <w:rPr>
          <w:rFonts w:ascii="Arial" w:hAnsi="Arial" w:cs="Arial"/>
          <w:strike/>
          <w:color w:val="000000"/>
          <w:sz w:val="20"/>
          <w:szCs w:val="20"/>
        </w:rPr>
        <w:t xml:space="preserve">§ 2º Decairá do direito de impugnar os termos do edital de licitação perante a Administração o licitante que, tendo-os aceito sem objeção, venha a apontar, depois da abertura dos envelopes de habilitação, falhas ou irregularidades que o </w:t>
      </w:r>
      <w:proofErr w:type="gramStart"/>
      <w:r>
        <w:rPr>
          <w:rFonts w:ascii="Arial" w:hAnsi="Arial" w:cs="Arial"/>
          <w:strike/>
          <w:color w:val="000000"/>
          <w:sz w:val="20"/>
          <w:szCs w:val="20"/>
        </w:rPr>
        <w:t>viciariam</w:t>
      </w:r>
      <w:proofErr w:type="gramEnd"/>
      <w:r>
        <w:rPr>
          <w:rFonts w:ascii="Arial" w:hAnsi="Arial" w:cs="Arial"/>
          <w:strike/>
          <w:color w:val="000000"/>
          <w:sz w:val="20"/>
          <w:szCs w:val="20"/>
        </w:rPr>
        <w:t>, hipótese em que tal comunicação não terá efeito de recurso.</w:t>
      </w:r>
    </w:p>
    <w:p w:rsidR="00651A7B" w:rsidRDefault="00651A7B" w:rsidP="00651A7B">
      <w:pPr>
        <w:pStyle w:val="NormalWeb"/>
        <w:ind w:firstLine="450"/>
        <w:rPr>
          <w:color w:val="000000"/>
          <w:sz w:val="27"/>
          <w:szCs w:val="27"/>
        </w:rPr>
      </w:pPr>
      <w:bookmarkStart w:id="28" w:name="art41§2"/>
      <w:bookmarkEnd w:id="28"/>
      <w:r>
        <w:rPr>
          <w:rFonts w:ascii="Arial" w:hAnsi="Arial" w:cs="Arial"/>
          <w:color w:val="000000"/>
        </w:rPr>
        <w:t>§ 2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  Decairá do direito de impugnar os termos do edital de licitação perante a administração o licitante que não o fizer até o segundo dia útil que anteceder a abertura dos envelopes de habilitação em concorrência, a abertura dos envelopes com as propostas em </w:t>
      </w:r>
      <w:r>
        <w:rPr>
          <w:rFonts w:ascii="Arial" w:hAnsi="Arial" w:cs="Arial"/>
          <w:color w:val="000000"/>
        </w:rPr>
        <w:lastRenderedPageBreak/>
        <w:t>convite, tomada de preços ou concurso, ou a realização de leilão, as falhas ou irregularidades que viciariam esse edital, hipótese em que tal comunicação não terá efeito de recurso.         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7" w:anchor="art1" w:history="1">
        <w:r>
          <w:rPr>
            <w:rStyle w:val="Hyperlink"/>
            <w:rFonts w:ascii="Arial" w:hAnsi="Arial" w:cs="Arial"/>
          </w:rPr>
          <w:t>(Redação dada pela Lei nº 8.883, de 1994)</w:t>
        </w:r>
        <w:proofErr w:type="gramStart"/>
      </w:hyperlink>
      <w:proofErr w:type="gramEnd"/>
    </w:p>
    <w:p w:rsidR="00651A7B" w:rsidRDefault="00651A7B" w:rsidP="004F6BD6">
      <w:pPr>
        <w:jc w:val="both"/>
        <w:rPr>
          <w:sz w:val="36"/>
          <w:szCs w:val="36"/>
        </w:rPr>
      </w:pPr>
    </w:p>
    <w:p w:rsidR="00651A7B" w:rsidRDefault="00651A7B" w:rsidP="004F6BD6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proofErr w:type="spellStart"/>
      <w:proofErr w:type="gramStart"/>
      <w:r w:rsidRPr="00651A7B">
        <w:rPr>
          <w:sz w:val="36"/>
          <w:szCs w:val="36"/>
        </w:rPr>
        <w:t>rt</w:t>
      </w:r>
      <w:proofErr w:type="spellEnd"/>
      <w:proofErr w:type="gramEnd"/>
      <w:r w:rsidRPr="00651A7B">
        <w:rPr>
          <w:sz w:val="36"/>
          <w:szCs w:val="36"/>
        </w:rPr>
        <w:t>. 43.  A licitação será processada e julgada com observância dos seguintes procedimentos: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>I - abertura dos envelopes contendo a documentação relativa à habilitação dos concorrentes, e sua apreciação;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>II - devolução dos envelopes fechados aos concorrentes inabilitados, contendo as respectivas propostas, desde que não tenha havido recurso ou após sua denegação;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>III - abertura dos envelopes contendo as propostas dos concorrentes habilitados, desde que transcorrido o prazo sem interposição de recurso, ou tenha havido desistência expressa, ou após o julgamento dos recursos interpostos;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proofErr w:type="gramStart"/>
      <w:r w:rsidRPr="00651A7B">
        <w:rPr>
          <w:sz w:val="36"/>
          <w:szCs w:val="36"/>
        </w:rPr>
        <w:t xml:space="preserve">IV - verificação da conformidade de cada proposta com os requisitos do edital e, conforme o caso, com os preços correntes no mercado ou fixados por órgão oficial competente, ou ainda com os constantes do sistema de registro de preços, os quais deverão ser devidamente </w:t>
      </w:r>
      <w:r w:rsidRPr="00651A7B">
        <w:rPr>
          <w:sz w:val="36"/>
          <w:szCs w:val="36"/>
        </w:rPr>
        <w:lastRenderedPageBreak/>
        <w:t>registrados na ata de julgamento, promovendo-se a desclassificação das propostas desconformes ou incompatíveis;</w:t>
      </w:r>
      <w:proofErr w:type="gramEnd"/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>V - julgamento e classificação das propostas de acordo com os critérios de avaliação constantes do edital;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>VI - deliberação da autoridade competente quanto à homologação e adjudicação do objeto da licitação.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 xml:space="preserve">§ 1o  A abertura dos envelopes contendo a documentação para habilitação e as propostas </w:t>
      </w:r>
      <w:proofErr w:type="gramStart"/>
      <w:r w:rsidRPr="00651A7B">
        <w:rPr>
          <w:sz w:val="36"/>
          <w:szCs w:val="36"/>
        </w:rPr>
        <w:t>será realizada</w:t>
      </w:r>
      <w:proofErr w:type="gramEnd"/>
      <w:r w:rsidRPr="00651A7B">
        <w:rPr>
          <w:sz w:val="36"/>
          <w:szCs w:val="36"/>
        </w:rPr>
        <w:t xml:space="preserve"> sempre em ato público previamente designado, do qual se lavrará ata circunstanciada, assinada pelos licitantes presentes e pela Comissão.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>§ 2o  Todos os documentos e propostas serão rubricados pelos licitantes presentes e pela Comissão.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>§ 3o  É facultada à Comissão ou autoridade superior, em qualquer fase da licitação, a promoção de diligência destinada a esclarecer ou a complementar a instrução do processo, vedada a inclusão posterior de documento ou informação que deveria constar originariamente da proposta.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lastRenderedPageBreak/>
        <w:t>§ 4º O disposto neste artigo aplica-se à concorrência e, no que couber, ao concurso, ao leilão, à tomada de preços e ao convite, facultada, quanto a este último, a publicação na imprensa oficial.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  <w:highlight w:val="yellow"/>
        </w:rPr>
        <w:t>§ 4o  O disposto neste artigo aplica-se à concorrência e, no que couber, ao concurso, ao leilão, à tomada de preços e ao convite.</w:t>
      </w:r>
    </w:p>
    <w:p w:rsidR="00651A7B" w:rsidRDefault="00651A7B" w:rsidP="00651A7B">
      <w:pPr>
        <w:jc w:val="both"/>
        <w:rPr>
          <w:sz w:val="36"/>
          <w:szCs w:val="36"/>
        </w:rPr>
      </w:pPr>
    </w:p>
    <w:p w:rsidR="00651A7B" w:rsidRDefault="00651A7B" w:rsidP="00651A7B">
      <w:pPr>
        <w:jc w:val="both"/>
        <w:rPr>
          <w:sz w:val="36"/>
          <w:szCs w:val="36"/>
        </w:rPr>
      </w:pPr>
    </w:p>
    <w:p w:rsid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 xml:space="preserve">  </w:t>
      </w:r>
      <w:r w:rsidRPr="00651A7B">
        <w:rPr>
          <w:sz w:val="36"/>
          <w:szCs w:val="36"/>
          <w:highlight w:val="yellow"/>
        </w:rPr>
        <w:t>Art. 53.  O leilão pode ser cometido a leiloeiro oficial ou a servidor designado pela Administração, procedendo-se na forma da legislação pertinente.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>§ 1o  Todo bem a ser leiloado será previamente avaliado pela Administração para fixação do preço mínimo de arrematação.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 xml:space="preserve">§ 2o  Os bens arrematados serão pagos à vista ou no percentual estabelecido no edital, não inferior a 5% (cinco por cento) e, após a assinatura da respectiva ata lavrada no local do leilão, imediatamente entregues ao arrematante, o qual se obrigará ao pagamento do restante no prazo estipulado no edital de convocação, </w:t>
      </w:r>
      <w:proofErr w:type="gramStart"/>
      <w:r w:rsidRPr="00651A7B">
        <w:rPr>
          <w:sz w:val="36"/>
          <w:szCs w:val="36"/>
        </w:rPr>
        <w:t>sob pena</w:t>
      </w:r>
      <w:proofErr w:type="gramEnd"/>
      <w:r w:rsidRPr="00651A7B">
        <w:rPr>
          <w:sz w:val="36"/>
          <w:szCs w:val="36"/>
        </w:rPr>
        <w:t xml:space="preserve"> de perder em favor da Administração o valor já recolhido.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lastRenderedPageBreak/>
        <w:t>§ 3º O edital de leilão deve ser amplamente divulgado, principalmente no município em que se vai realizar.</w:t>
      </w:r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P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 xml:space="preserve">§ 3o  Nos leilões internacionais, o pagamento da parcela à vista poderá ser feito em até vinte e quatro horas.             (Redação dada pela Lei nº 8.883, de </w:t>
      </w:r>
      <w:proofErr w:type="gramStart"/>
      <w:r w:rsidRPr="00651A7B">
        <w:rPr>
          <w:sz w:val="36"/>
          <w:szCs w:val="36"/>
        </w:rPr>
        <w:t>1994)</w:t>
      </w:r>
      <w:proofErr w:type="gramEnd"/>
    </w:p>
    <w:p w:rsidR="00651A7B" w:rsidRPr="00651A7B" w:rsidRDefault="00651A7B" w:rsidP="00651A7B">
      <w:pPr>
        <w:jc w:val="both"/>
        <w:rPr>
          <w:sz w:val="36"/>
          <w:szCs w:val="36"/>
        </w:rPr>
      </w:pPr>
    </w:p>
    <w:p w:rsidR="00651A7B" w:rsidRDefault="00651A7B" w:rsidP="00651A7B">
      <w:pPr>
        <w:jc w:val="both"/>
        <w:rPr>
          <w:sz w:val="36"/>
          <w:szCs w:val="36"/>
        </w:rPr>
      </w:pPr>
      <w:r w:rsidRPr="00651A7B">
        <w:rPr>
          <w:sz w:val="36"/>
          <w:szCs w:val="36"/>
        </w:rPr>
        <w:t xml:space="preserve">§ 4o  O edital de leilão deve ser amplamente divulgado, principalmente no município em que se realizará.    </w:t>
      </w:r>
    </w:p>
    <w:p w:rsidR="00651A7B" w:rsidRDefault="00651A7B" w:rsidP="00651A7B">
      <w:pPr>
        <w:jc w:val="both"/>
        <w:rPr>
          <w:sz w:val="36"/>
          <w:szCs w:val="36"/>
        </w:rPr>
      </w:pPr>
    </w:p>
    <w:p w:rsidR="007E0DAD" w:rsidRDefault="007E0DAD" w:rsidP="00651A7B">
      <w:pPr>
        <w:jc w:val="both"/>
        <w:rPr>
          <w:sz w:val="36"/>
          <w:szCs w:val="36"/>
        </w:rPr>
      </w:pPr>
    </w:p>
    <w:p w:rsidR="007E0DAD" w:rsidRDefault="007E0DAD" w:rsidP="007E0DAD">
      <w:pPr>
        <w:jc w:val="center"/>
        <w:rPr>
          <w:sz w:val="36"/>
          <w:szCs w:val="36"/>
        </w:rPr>
      </w:pPr>
      <w:r w:rsidRPr="007E0DAD">
        <w:rPr>
          <w:sz w:val="36"/>
          <w:szCs w:val="36"/>
          <w:highlight w:val="yellow"/>
        </w:rPr>
        <w:t>RESOLUÇÃO 623 CONTRAN</w:t>
      </w:r>
    </w:p>
    <w:p w:rsidR="007E0DAD" w:rsidRDefault="007E0DAD" w:rsidP="00651A7B">
      <w:pPr>
        <w:jc w:val="both"/>
        <w:rPr>
          <w:sz w:val="36"/>
          <w:szCs w:val="36"/>
        </w:rPr>
      </w:pPr>
    </w:p>
    <w:p w:rsidR="007E0DAD" w:rsidRP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>Seção II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>Das Providências que Antecedem a Realização do Leilão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 xml:space="preserve">Art. 13. O órgão ou entidade responsável pelo leilão, durante os procedimentos preparatórios </w:t>
      </w:r>
      <w:proofErr w:type="gramStart"/>
      <w:r w:rsidRPr="007E0DAD">
        <w:rPr>
          <w:sz w:val="36"/>
          <w:szCs w:val="36"/>
        </w:rPr>
        <w:t>de</w:t>
      </w:r>
      <w:proofErr w:type="gramEnd"/>
    </w:p>
    <w:p w:rsidR="007E0DAD" w:rsidRPr="007E0DAD" w:rsidRDefault="007E0DAD" w:rsidP="007E0DAD">
      <w:pPr>
        <w:jc w:val="both"/>
        <w:rPr>
          <w:sz w:val="36"/>
          <w:szCs w:val="36"/>
        </w:rPr>
      </w:pPr>
      <w:proofErr w:type="gramStart"/>
      <w:r w:rsidRPr="007E0DAD">
        <w:rPr>
          <w:sz w:val="36"/>
          <w:szCs w:val="36"/>
        </w:rPr>
        <w:t>sua</w:t>
      </w:r>
      <w:proofErr w:type="gramEnd"/>
      <w:r w:rsidRPr="007E0DAD">
        <w:rPr>
          <w:sz w:val="36"/>
          <w:szCs w:val="36"/>
        </w:rPr>
        <w:t xml:space="preserve"> realização, deverá verificar a situação de cada veículo junto ao órgão executivo de trânsito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proofErr w:type="gramStart"/>
      <w:r w:rsidRPr="007E0DAD">
        <w:rPr>
          <w:sz w:val="36"/>
          <w:szCs w:val="36"/>
        </w:rPr>
        <w:t>responsável</w:t>
      </w:r>
      <w:proofErr w:type="gramEnd"/>
      <w:r w:rsidRPr="007E0DAD">
        <w:rPr>
          <w:sz w:val="36"/>
          <w:szCs w:val="36"/>
        </w:rPr>
        <w:t xml:space="preserve"> pelo registro, para detectar: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>I - restrição judicial ou policial;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lastRenderedPageBreak/>
        <w:t>II - registro de gravames financeiros;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 xml:space="preserve">III - débitos relativos a tributos, encargos e multas de trânsito e ambientais, identificando </w:t>
      </w:r>
      <w:proofErr w:type="gramStart"/>
      <w:r w:rsidRPr="007E0DAD">
        <w:rPr>
          <w:sz w:val="36"/>
          <w:szCs w:val="36"/>
        </w:rPr>
        <w:t>os</w:t>
      </w:r>
      <w:proofErr w:type="gramEnd"/>
    </w:p>
    <w:p w:rsidR="007E0DAD" w:rsidRPr="007E0DAD" w:rsidRDefault="007E0DAD" w:rsidP="007E0DAD">
      <w:pPr>
        <w:jc w:val="both"/>
        <w:rPr>
          <w:sz w:val="36"/>
          <w:szCs w:val="36"/>
        </w:rPr>
      </w:pPr>
      <w:proofErr w:type="gramStart"/>
      <w:r w:rsidRPr="007E0DAD">
        <w:rPr>
          <w:sz w:val="36"/>
          <w:szCs w:val="36"/>
        </w:rPr>
        <w:t>respectivos</w:t>
      </w:r>
      <w:proofErr w:type="gramEnd"/>
      <w:r w:rsidRPr="007E0DAD">
        <w:rPr>
          <w:sz w:val="36"/>
          <w:szCs w:val="36"/>
        </w:rPr>
        <w:t xml:space="preserve"> credores.</w:t>
      </w:r>
    </w:p>
    <w:p w:rsid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 xml:space="preserve">§ 1° O veículo que apresentar restrição </w:t>
      </w:r>
      <w:proofErr w:type="spellStart"/>
      <w:r w:rsidRPr="007E0DAD">
        <w:rPr>
          <w:sz w:val="36"/>
          <w:szCs w:val="36"/>
        </w:rPr>
        <w:t>judici</w:t>
      </w:r>
      <w:proofErr w:type="spellEnd"/>
    </w:p>
    <w:p w:rsidR="007E0DAD" w:rsidRP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>Do Rateio dos Valores Arrecadados e Rendimentos Auferidos</w:t>
      </w:r>
    </w:p>
    <w:p w:rsidR="00E76E95" w:rsidRDefault="00E76E95" w:rsidP="007E0DAD">
      <w:pPr>
        <w:jc w:val="both"/>
        <w:rPr>
          <w:sz w:val="36"/>
          <w:szCs w:val="36"/>
        </w:rPr>
      </w:pPr>
    </w:p>
    <w:p w:rsidR="00E76E95" w:rsidRDefault="00E76E95" w:rsidP="007E0DAD">
      <w:pPr>
        <w:jc w:val="both"/>
        <w:rPr>
          <w:sz w:val="36"/>
          <w:szCs w:val="36"/>
        </w:rPr>
      </w:pPr>
      <w:r w:rsidRPr="00E76E95">
        <w:rPr>
          <w:sz w:val="36"/>
          <w:szCs w:val="36"/>
          <w:highlight w:val="yellow"/>
        </w:rPr>
        <w:t>ORDEM DE RESTITUIÇÃO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>Art. 32. O valor integral arrecadado com os arremates no leilão será depositado em conta bancária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proofErr w:type="gramStart"/>
      <w:r w:rsidRPr="007E0DAD">
        <w:rPr>
          <w:sz w:val="36"/>
          <w:szCs w:val="36"/>
        </w:rPr>
        <w:t>do</w:t>
      </w:r>
      <w:proofErr w:type="gramEnd"/>
      <w:r w:rsidRPr="007E0DAD">
        <w:rPr>
          <w:sz w:val="36"/>
          <w:szCs w:val="36"/>
        </w:rPr>
        <w:t xml:space="preserve"> órgão ou entidade responsável por sua realização, cujos valores arrecadados deverão ter a seguinte</w:t>
      </w:r>
    </w:p>
    <w:p w:rsidR="007E0DAD" w:rsidRPr="007E0DAD" w:rsidRDefault="007E0DAD" w:rsidP="007E0DAD">
      <w:pPr>
        <w:jc w:val="both"/>
        <w:rPr>
          <w:sz w:val="36"/>
          <w:szCs w:val="36"/>
        </w:rPr>
      </w:pPr>
      <w:proofErr w:type="gramStart"/>
      <w:r w:rsidRPr="007E0DAD">
        <w:rPr>
          <w:sz w:val="36"/>
          <w:szCs w:val="36"/>
        </w:rPr>
        <w:t>ordem</w:t>
      </w:r>
      <w:proofErr w:type="gramEnd"/>
      <w:r w:rsidRPr="007E0DAD">
        <w:rPr>
          <w:sz w:val="36"/>
          <w:szCs w:val="36"/>
        </w:rPr>
        <w:t xml:space="preserve"> de prevalência:</w:t>
      </w:r>
    </w:p>
    <w:p w:rsidR="007E0DAD" w:rsidRDefault="007E0DAD" w:rsidP="007E0DAD">
      <w:pPr>
        <w:jc w:val="both"/>
        <w:rPr>
          <w:sz w:val="36"/>
          <w:szCs w:val="36"/>
        </w:rPr>
      </w:pPr>
      <w:r w:rsidRPr="007E0DAD">
        <w:rPr>
          <w:sz w:val="36"/>
          <w:szCs w:val="36"/>
        </w:rPr>
        <w:t>I - os custos necessários ao ressarcimento com o procedimento licitatório, em montante a ser</w:t>
      </w:r>
      <w:r w:rsidR="00E76E95">
        <w:rPr>
          <w:sz w:val="36"/>
          <w:szCs w:val="36"/>
        </w:rPr>
        <w:t xml:space="preserve"> </w:t>
      </w:r>
      <w:bookmarkStart w:id="29" w:name="_GoBack"/>
      <w:bookmarkEnd w:id="29"/>
      <w:r w:rsidRPr="007E0DAD">
        <w:rPr>
          <w:sz w:val="36"/>
          <w:szCs w:val="36"/>
        </w:rPr>
        <w:t>definido na forma indicada no §</w:t>
      </w:r>
      <w:proofErr w:type="gramStart"/>
      <w:r w:rsidRPr="007E0DAD">
        <w:rPr>
          <w:sz w:val="36"/>
          <w:szCs w:val="36"/>
        </w:rPr>
        <w:t>1</w:t>
      </w:r>
      <w:proofErr w:type="gramEnd"/>
    </w:p>
    <w:p w:rsidR="007E0DAD" w:rsidRPr="004F6BD6" w:rsidRDefault="007E0DAD" w:rsidP="007E0DAD">
      <w:pPr>
        <w:jc w:val="both"/>
        <w:rPr>
          <w:sz w:val="36"/>
          <w:szCs w:val="36"/>
        </w:rPr>
      </w:pPr>
    </w:p>
    <w:sectPr w:rsidR="007E0DAD" w:rsidRPr="004F6BD6" w:rsidSect="004F6BD6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D6"/>
    <w:rsid w:val="0016570C"/>
    <w:rsid w:val="002B101E"/>
    <w:rsid w:val="004F6BD6"/>
    <w:rsid w:val="00651A7B"/>
    <w:rsid w:val="007E0DAD"/>
    <w:rsid w:val="00945591"/>
    <w:rsid w:val="00E03FE2"/>
    <w:rsid w:val="00E7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rsid w:val="004F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6BD6"/>
  </w:style>
  <w:style w:type="character" w:styleId="Hyperlink">
    <w:name w:val="Hyperlink"/>
    <w:basedOn w:val="Fontepargpadro"/>
    <w:uiPriority w:val="99"/>
    <w:semiHidden/>
    <w:unhideWhenUsed/>
    <w:rsid w:val="004F6B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rsid w:val="004F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6BD6"/>
  </w:style>
  <w:style w:type="character" w:styleId="Hyperlink">
    <w:name w:val="Hyperlink"/>
    <w:basedOn w:val="Fontepargpadro"/>
    <w:uiPriority w:val="99"/>
    <w:semiHidden/>
    <w:unhideWhenUsed/>
    <w:rsid w:val="004F6B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883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Lei/L13154.htm" TargetMode="External"/><Relationship Id="rId5" Type="http://schemas.openxmlformats.org/officeDocument/2006/relationships/hyperlink" Target="http://www.planalto.gov.br/ccivil_03/_ato2015-2018/2015/lei/l13105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1724</Words>
  <Characters>9312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2</cp:revision>
  <dcterms:created xsi:type="dcterms:W3CDTF">2017-04-18T00:16:00Z</dcterms:created>
  <dcterms:modified xsi:type="dcterms:W3CDTF">2017-04-18T01:19:00Z</dcterms:modified>
</cp:coreProperties>
</file>