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5509"/>
      </w:tblGrid>
      <w:tr w:rsidR="00F23FD4" w:rsidRPr="00F23FD4" w:rsidTr="00F23FD4">
        <w:trPr>
          <w:trHeight w:val="1230"/>
          <w:tblCellSpacing w:w="0" w:type="dxa"/>
          <w:jc w:val="center"/>
        </w:trPr>
        <w:tc>
          <w:tcPr>
            <w:tcW w:w="700" w:type="pct"/>
            <w:vAlign w:val="center"/>
            <w:hideMark/>
          </w:tcPr>
          <w:p w:rsidR="00F23FD4" w:rsidRPr="00F23FD4" w:rsidRDefault="00F23FD4" w:rsidP="00F23F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23900" cy="781050"/>
                  <wp:effectExtent l="0" t="0" r="0" b="0"/>
                  <wp:docPr id="1" name="Imagem 1" descr="http://www.planalto.gov.br/ccivil_03/_Ato2007-2010/2008/Decreto/Image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lanalto.gov.br/ccivil_03/_Ato2007-2010/2008/Decreto/Image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0" w:type="pct"/>
            <w:vAlign w:val="center"/>
            <w:hideMark/>
          </w:tcPr>
          <w:p w:rsidR="00F23FD4" w:rsidRPr="00F23FD4" w:rsidRDefault="00F23FD4" w:rsidP="00F23F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23FD4">
              <w:rPr>
                <w:rFonts w:ascii="Arial" w:eastAsia="Times New Roman" w:hAnsi="Arial" w:cs="Arial"/>
                <w:b/>
                <w:bCs/>
                <w:color w:val="808000"/>
                <w:sz w:val="36"/>
                <w:szCs w:val="36"/>
                <w:lang w:eastAsia="pt-BR"/>
              </w:rPr>
              <w:t>Presidência da República</w:t>
            </w:r>
            <w:r w:rsidRPr="00F23FD4">
              <w:rPr>
                <w:rFonts w:ascii="Arial" w:eastAsia="Times New Roman" w:hAnsi="Arial" w:cs="Arial"/>
                <w:b/>
                <w:bCs/>
                <w:color w:val="808000"/>
                <w:sz w:val="24"/>
                <w:szCs w:val="24"/>
                <w:lang w:eastAsia="pt-BR"/>
              </w:rPr>
              <w:br/>
            </w:r>
            <w:r w:rsidRPr="00F23FD4">
              <w:rPr>
                <w:rFonts w:ascii="Arial" w:eastAsia="Times New Roman" w:hAnsi="Arial" w:cs="Arial"/>
                <w:b/>
                <w:bCs/>
                <w:color w:val="808000"/>
                <w:sz w:val="27"/>
                <w:szCs w:val="27"/>
                <w:lang w:eastAsia="pt-BR"/>
              </w:rPr>
              <w:t>Casa Civil</w:t>
            </w:r>
            <w:r w:rsidRPr="00F23FD4">
              <w:rPr>
                <w:rFonts w:ascii="Arial" w:eastAsia="Times New Roman" w:hAnsi="Arial" w:cs="Arial"/>
                <w:b/>
                <w:bCs/>
                <w:color w:val="808000"/>
                <w:sz w:val="27"/>
                <w:szCs w:val="27"/>
                <w:lang w:eastAsia="pt-BR"/>
              </w:rPr>
              <w:br/>
            </w:r>
            <w:r w:rsidRPr="00F23FD4">
              <w:rPr>
                <w:rFonts w:ascii="Arial" w:eastAsia="Times New Roman" w:hAnsi="Arial" w:cs="Arial"/>
                <w:b/>
                <w:bCs/>
                <w:color w:val="808000"/>
                <w:sz w:val="24"/>
                <w:szCs w:val="24"/>
                <w:lang w:eastAsia="pt-BR"/>
              </w:rPr>
              <w:t>Subchefia para Assuntos Jurídicos</w:t>
            </w:r>
          </w:p>
        </w:tc>
      </w:tr>
    </w:tbl>
    <w:p w:rsidR="00F23FD4" w:rsidRPr="00F23FD4" w:rsidRDefault="00F23FD4" w:rsidP="00F23F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23FD4">
        <w:rPr>
          <w:rFonts w:ascii="Arial" w:eastAsia="Times New Roman" w:hAnsi="Arial" w:cs="Arial"/>
          <w:b/>
          <w:bCs/>
          <w:color w:val="000080"/>
          <w:sz w:val="24"/>
          <w:szCs w:val="24"/>
          <w:lang w:eastAsia="pt-BR"/>
        </w:rPr>
        <w:fldChar w:fldCharType="begin"/>
      </w:r>
      <w:r w:rsidRPr="00F23FD4">
        <w:rPr>
          <w:rFonts w:ascii="Arial" w:eastAsia="Times New Roman" w:hAnsi="Arial" w:cs="Arial"/>
          <w:b/>
          <w:bCs/>
          <w:color w:val="000080"/>
          <w:sz w:val="24"/>
          <w:szCs w:val="24"/>
          <w:lang w:eastAsia="pt-BR"/>
        </w:rPr>
        <w:instrText xml:space="preserve"> HYPERLINK "http://legislacao.planalto.gov.br/legisla/legislacao.nsf/Viw_Identificacao/lei%2012.153-2009?OpenDocument" </w:instrText>
      </w:r>
      <w:r w:rsidRPr="00F23FD4">
        <w:rPr>
          <w:rFonts w:ascii="Arial" w:eastAsia="Times New Roman" w:hAnsi="Arial" w:cs="Arial"/>
          <w:b/>
          <w:bCs/>
          <w:color w:val="000080"/>
          <w:sz w:val="24"/>
          <w:szCs w:val="24"/>
          <w:lang w:eastAsia="pt-BR"/>
        </w:rPr>
        <w:fldChar w:fldCharType="separate"/>
      </w:r>
      <w:r w:rsidRPr="00F23FD4">
        <w:rPr>
          <w:lang w:eastAsia="pt-BR"/>
        </w:rPr>
        <w:t xml:space="preserve"> </w:t>
      </w:r>
      <w:r w:rsidRPr="00F23FD4">
        <w:rPr>
          <w:rFonts w:ascii="Arial" w:eastAsia="Times New Roman" w:hAnsi="Arial" w:cs="Arial"/>
          <w:b/>
          <w:bCs/>
          <w:color w:val="000080"/>
          <w:sz w:val="24"/>
          <w:szCs w:val="24"/>
          <w:u w:val="single"/>
          <w:lang w:eastAsia="pt-BR"/>
        </w:rPr>
        <w:t>LEI Nº 12.153, DE 22 DE DEZEMBRO DE 2009</w:t>
      </w:r>
      <w:bookmarkStart w:id="0" w:name="_GoBack"/>
      <w:bookmarkEnd w:id="0"/>
      <w:r w:rsidRPr="00F23FD4">
        <w:rPr>
          <w:rFonts w:ascii="Arial" w:eastAsia="Times New Roman" w:hAnsi="Arial" w:cs="Arial"/>
          <w:b/>
          <w:bCs/>
          <w:color w:val="000080"/>
          <w:sz w:val="24"/>
          <w:szCs w:val="24"/>
          <w:u w:val="single"/>
          <w:lang w:eastAsia="pt-BR"/>
        </w:rPr>
        <w:t>.</w:t>
      </w:r>
      <w:r w:rsidRPr="00F23FD4">
        <w:rPr>
          <w:rFonts w:ascii="Arial" w:eastAsia="Times New Roman" w:hAnsi="Arial" w:cs="Arial"/>
          <w:b/>
          <w:bCs/>
          <w:color w:val="000080"/>
          <w:sz w:val="24"/>
          <w:szCs w:val="24"/>
          <w:lang w:eastAsia="pt-BR"/>
        </w:rPr>
        <w:fldChar w:fldCharType="end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4"/>
        <w:gridCol w:w="5034"/>
      </w:tblGrid>
      <w:tr w:rsidR="00F23FD4" w:rsidRPr="00F23FD4" w:rsidTr="00F23FD4">
        <w:trPr>
          <w:trHeight w:val="480"/>
          <w:tblCellSpacing w:w="0" w:type="dxa"/>
        </w:trPr>
        <w:tc>
          <w:tcPr>
            <w:tcW w:w="2350" w:type="pct"/>
            <w:vAlign w:val="center"/>
            <w:hideMark/>
          </w:tcPr>
          <w:p w:rsidR="00F23FD4" w:rsidRPr="00F23FD4" w:rsidRDefault="00F23FD4" w:rsidP="00F23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" w:history="1">
              <w:r w:rsidRPr="00F23FD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pt-BR"/>
                </w:rPr>
                <w:t>Mensagem de veto</w:t>
              </w:r>
            </w:hyperlink>
          </w:p>
        </w:tc>
        <w:tc>
          <w:tcPr>
            <w:tcW w:w="2650" w:type="pct"/>
            <w:vAlign w:val="center"/>
            <w:hideMark/>
          </w:tcPr>
          <w:p w:rsidR="00F23FD4" w:rsidRPr="00F23FD4" w:rsidRDefault="00F23FD4" w:rsidP="00F23F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23FD4">
              <w:rPr>
                <w:rFonts w:ascii="Arial" w:eastAsia="Times New Roman" w:hAnsi="Arial" w:cs="Arial"/>
                <w:color w:val="800000"/>
                <w:sz w:val="20"/>
                <w:szCs w:val="20"/>
                <w:lang w:eastAsia="pt-BR"/>
              </w:rPr>
              <w:t>Dispõe sobre os Juizados Especiais da Fazenda Pública no âmbito dos Estados, do Distrito Federal, dos Territórios e dos Municípios.</w:t>
            </w:r>
          </w:p>
        </w:tc>
      </w:tr>
    </w:tbl>
    <w:p w:rsidR="00F23FD4" w:rsidRPr="00F23FD4" w:rsidRDefault="00F23FD4" w:rsidP="00F23FD4">
      <w:pPr>
        <w:spacing w:before="100" w:beforeAutospacing="1" w:after="100" w:afterAutospacing="1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F23FD4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O PRESIDENTE DA REPÚBLICA 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Faço</w:t>
      </w:r>
      <w:proofErr w:type="gramEnd"/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saber que o Congresso Nacional decreta e eu sanciono a seguinte Lei: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</w:t>
      </w:r>
      <w:r w:rsidRPr="00F23FD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Os Juizados Especiais da Fazenda Pública, órgãos da justiça comum e integrantes do Sistema dos Juizados Especiais, serão criados pela União, no Distrito Federal e nos Territórios, e pelos Estados, para conciliação, processo, julgamento e execução, nas causas de sua competência.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Parágrafo único.  O sistema dos Juizados </w:t>
      </w:r>
      <w:proofErr w:type="gramStart"/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Especiais dos Estados e do Distrito Federal é formado pelos Juizados Especiais Cíveis, Juizados Especiais Criminais e Juizados Especiais</w:t>
      </w:r>
      <w:proofErr w:type="gramEnd"/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da Fazenda Pública.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2</w:t>
      </w:r>
      <w:r w:rsidRPr="00F23FD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É de competência dos Juizados Especiais da Fazenda Pública processar, conciliar e julgar causas cíveis de interesse dos Estados, do Distrito Federal, dos Territórios e dos Municípios, até o valor de 60 (sessenta) salários mínimos.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1</w:t>
      </w:r>
      <w:r w:rsidRPr="00F23FD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Não se incluem na competência do Juizado Especial da Fazenda Pública: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– as ações de mandado de segurança, de desapropriação, de divisão e demarcação, populares, por improbidade administrativa, execuções fiscais e as demandas sobre direitos ou interesses difusos e coletivos;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 – as causas sobre bens imóveis dos Estados, Distrito Federal, Territórios e Municípios, autarquias e fundações públicas a eles vinculadas;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– as causas que tenham como objeto a impugnação da pena de demissão imposta a servidores públicos civis ou sanções disciplinares aplicadas a militares.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2</w:t>
      </w:r>
      <w:r w:rsidRPr="00F23FD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Quando a pretensão versar sobre obrigações vincendas, para fins de competência do Juizado Especial, a soma de 12 (doze) parcelas vincendas e de eventuais parcelas vencidas não poderá exceder o valor referido no </w:t>
      </w:r>
      <w:r w:rsidRPr="00F23FD4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caput</w:t>
      </w:r>
      <w:r w:rsidRPr="00F23FD4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 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deste artigo.</w:t>
      </w:r>
    </w:p>
    <w:p w:rsidR="00F23FD4" w:rsidRPr="00F23FD4" w:rsidRDefault="00F23FD4" w:rsidP="00F23FD4">
      <w:pPr>
        <w:spacing w:before="100" w:beforeAutospacing="1"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3</w:t>
      </w:r>
      <w:r w:rsidRPr="00F23FD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</w:t>
      </w:r>
      <w:hyperlink r:id="rId7" w:history="1">
        <w:r w:rsidRPr="00F23FD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(VETADO)</w:t>
        </w:r>
      </w:hyperlink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4</w:t>
      </w:r>
      <w:r w:rsidRPr="00F23FD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No foro onde estiver instalado Juizado Especial da Fazenda Pública, a sua competência é absoluta.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3</w:t>
      </w:r>
      <w:r w:rsidRPr="00F23FD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  O juiz </w:t>
      </w:r>
      <w:proofErr w:type="gramStart"/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poderá,</w:t>
      </w:r>
      <w:proofErr w:type="gramEnd"/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ofício ou a requerimento das partes, deferir quaisquer providências cautelares e antecipatórias no curso do processo, para evitar dano de difícil ou de incerta reparação.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4</w:t>
      </w:r>
      <w:r w:rsidRPr="00F23FD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Exceto nos casos do art. 3</w:t>
      </w:r>
      <w:r w:rsidRPr="00F23FD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somente será admitido recurso contra a sentença.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5</w:t>
      </w:r>
      <w:r w:rsidRPr="00F23FD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Podem ser partes no Juizado Especial da Fazenda Pública: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– como autores, as pessoas físicas e as microempresas e empresas de pequeno porte, assim definidas na Lei Complementar </w:t>
      </w:r>
      <w:proofErr w:type="gramStart"/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</w:t>
      </w:r>
      <w:r w:rsidRPr="00F23FD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123</w:t>
      </w:r>
      <w:proofErr w:type="gramEnd"/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de 14 de dezembro de 2006;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II – como réus, os Estados, o Distrito Federal, os Territórios e os Municípios, bem como autarquias, fundações e empresas públicas a eles vinculadas.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6</w:t>
      </w:r>
      <w:r w:rsidRPr="00F23FD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Quanto às citações e intimações, aplicam-se as disposições contidas na Lei n</w:t>
      </w:r>
      <w:r w:rsidRPr="00F23FD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5.869, de 11 de janeiro de 1973 – Código de Processo Civil.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7</w:t>
      </w:r>
      <w:r w:rsidRPr="00F23FD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Não haverá prazo diferenciado para a prática de qualquer ato processual pelas pessoas jurídicas de direito público, inclusive a interposição de recursos, devendo a citação para a audiência de conciliação ser efetuada com antecedência mínima de 30 (trinta) dias.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8</w:t>
      </w:r>
      <w:r w:rsidRPr="00F23FD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  Os representantes judiciais dos réus presentes à audiência poderão </w:t>
      </w:r>
      <w:proofErr w:type="gramStart"/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conciliar,</w:t>
      </w:r>
      <w:proofErr w:type="gramEnd"/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transigir ou desistir nos processos da competência dos Juizados Especiais, nos termos e nas hipóteses previstas na lei do respectivo ente da Federação.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9</w:t>
      </w:r>
      <w:r w:rsidRPr="00F23FD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A entidade ré deverá fornecer ao Juizado a documentação de que disponha para o esclarecimento da causa, apresentando-a até a instalação da audiência de conciliação.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10.  Para efetuar o exame técnico necessário à conciliação ou ao julgamento da causa, o juiz nomeará pessoa habilitada, que apresentará o laudo até 5 (cinco) dias antes da audiência.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11.  Nas causas de que trata esta Lei, não haverá reexame necessário.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12.  O cumprimento do acordo ou da sentença, com trânsito em julgado, que imponham obrigação de fazer, não fazer ou entrega de coisa certa, será efetuado mediante ofício do juiz à autoridade citada para a causa, com cópia da sentença ou do acordo.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13.  Tratando-se de obrigação de pagar quantia certa, após o trânsito em julgado da decisão, o pagamento será efetuado: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– no prazo máximo de 60 (sessenta) dias, contado da entrega da requisição do juiz à autoridade citada para a causa, independentemente de precatório, na hipótese do § 3</w:t>
      </w:r>
      <w:r w:rsidRPr="00F23FD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 do art. 100 da Constituição Federal; </w:t>
      </w:r>
      <w:proofErr w:type="gramStart"/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ou</w:t>
      </w:r>
      <w:proofErr w:type="gramEnd"/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 – mediante precatório, caso o montante da condenação exceda o valor definido como obrigação de pequeno valor.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1</w:t>
      </w:r>
      <w:r w:rsidRPr="00F23FD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Desatendida a requisição judicial, o juiz, imediatamente, determinará o sequestro do numerário suficiente ao cumprimento da decisão, dispensada a audiência da Fazenda Pública.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2</w:t>
      </w:r>
      <w:r w:rsidRPr="00F23FD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As obrigações definidas como de pequeno valor a serem pagas independentemente de precatório terão como limite o que for estabelecido na lei do respectivo ente da Federação.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3</w:t>
      </w:r>
      <w:r w:rsidRPr="00F23FD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Até que se dê a publicação das leis de que trata o § 2</w:t>
      </w:r>
      <w:r w:rsidRPr="00F23FD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os valores serão: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– 40 (quarenta) salários mínimos, quanto aos Estados e ao Distrito Federal;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 – 30 (trinta) salários mínimos, quanto aos Municípios.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4</w:t>
      </w:r>
      <w:r w:rsidRPr="00F23FD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São vedados o fracionamento, a repartição ou a quebra do valor da execução, de modo que o pagamento se faça, em parte, na forma estabelecida no inciso I do </w:t>
      </w:r>
      <w:r w:rsidRPr="00F23FD4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caput</w:t>
      </w:r>
      <w:r w:rsidRPr="00F23FD4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 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e, em parte, mediante expedição de precatório, bem como a expedição de precatório complementar ou suplementar do valor pago.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5</w:t>
      </w:r>
      <w:r w:rsidRPr="00F23FD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Se o valor da execução ultrapassar o estabelecido para pagamento independentemente do precatório, o pagamento far-se-á, sempre, por meio do precatório, sendo facultada à parte exequente a renúncia ao crédito do valor excedente, para que possa optar pelo pagamento do saldo sem o precatório.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§ 6</w:t>
      </w:r>
      <w:r w:rsidRPr="00F23FD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O saque do valor depositado poderá ser feito pela parte autora, pessoalmente, em qualquer agência do banco depositário, independentemente de alvará.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7</w:t>
      </w:r>
      <w:r w:rsidRPr="00F23FD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O saque por meio de procurador somente poderá ser feito na agência destinatária do depósito, mediante procuração específica, com firma reconhecida, da qual constem o valor originalmente depositado e sua procedência.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14.  Os Juizados Especiais da Fazenda Pública serão instalados pelos Tribunais de Justiça dos Estados e do Distrito Federal.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Parágrafo único.  Poderão ser instalados Juizados Especiais Adjuntos, cabendo ao Tribunal designar a Vara onde funcionará.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Art. 15.  Serão designados, na forma da legislação dos Estados e do Distrito Federal, conciliadores e juízes leigos dos Juizados Especiais da Fazenda Pública, observadas as atribuições previstas nos </w:t>
      </w:r>
      <w:proofErr w:type="spellStart"/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arts</w:t>
      </w:r>
      <w:proofErr w:type="spellEnd"/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. </w:t>
      </w:r>
      <w:proofErr w:type="gramStart"/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22, 37 e 40</w:t>
      </w:r>
      <w:proofErr w:type="gramEnd"/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da Lei n</w:t>
      </w:r>
      <w:r w:rsidRPr="00F23FD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9.099, de 26 de setembro de 1995.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1</w:t>
      </w:r>
      <w:r w:rsidRPr="00F23FD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Os conciliadores e juízes leigos são auxiliares da Justiça, recrutados, os primeiros, preferentemente, entre os bacharéis em Direito, e os segundos, entre advogados com mais de 2 (dois) anos de experiência.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2</w:t>
      </w:r>
      <w:r w:rsidRPr="00F23FD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Os juízes leigos ficarão impedidos de exercer a advocacia perante todos os Juizados Especiais da Fazenda Pública instalados em território nacional, enquanto no desempenho de suas funções.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16.  Cabe ao conciliador, sob a supervisão do juiz, conduzir a audiência de conciliação.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1</w:t>
      </w:r>
      <w:r w:rsidRPr="00F23FD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Poderá o conciliador, para fins de encaminhamento da composição amigável, ouvir as partes e testemunhas sobre os contornos fáticos da controvérsia.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2</w:t>
      </w:r>
      <w:r w:rsidRPr="00F23FD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  Não obtida </w:t>
      </w:r>
      <w:proofErr w:type="gramStart"/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</w:t>
      </w:r>
      <w:proofErr w:type="gramEnd"/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conciliação, caberá ao juiz presidir a instrução do processo, podendo dispensar novos depoimentos, se entender suficientes para o julgamento da causa os esclarecimentos já constantes dos autos, e não houver impugnação das partes.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17.  As Turmas Recursais do Sistema dos Juizados Especiais são compostas por juízes em exercício no primeiro grau de jurisdição, na forma da legislação dos Estados e do Distrito Federal, com mandato de 2 (dois) anos, e integradas, preferencialmente, por juízes do Sistema dos Juizados Especiais.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1</w:t>
      </w:r>
      <w:r w:rsidRPr="00F23FD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A designação dos juízes das Turmas Recursais obedecerá aos critérios de antiguidade e merecimento.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2</w:t>
      </w:r>
      <w:r w:rsidRPr="00F23FD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Não será permitida a recondução, salvo quando não houver outro juiz na sede da Turma Recursal.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18.  Caberá pedido de uniformização de interpretação de lei quando houver divergência entre decisões proferidas por Turmas Recursais sobre questões de direito material.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1</w:t>
      </w:r>
      <w:r w:rsidRPr="00F23FD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O pedido fundado em divergência entre Turmas do mesmo Estado será julgado em reunião conjunta das Turmas em conflito, sob a presidência de desembargador indicado pelo Tribunal de Justiça.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2</w:t>
      </w:r>
      <w:r w:rsidRPr="00F23FD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No caso do § 1</w:t>
      </w:r>
      <w:r w:rsidRPr="00F23FD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a reunião de juízes domiciliados em cidades diversas poderá ser feita por meio eletrônico.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3</w:t>
      </w:r>
      <w:r w:rsidRPr="00F23FD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Quando as Turmas de diferentes Estados derem a lei federal interpretações divergentes, ou quando a decisão proferida estiver em contrariedade com súmula do Superior Tribunal de Justiça, o pedido será por este julgado.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Art. 19.  Quando a orientação acolhida pelas Turmas de Uniformização de que trata o § 1</w:t>
      </w:r>
      <w:r w:rsidRPr="00F23FD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do art. 18 contrariar súmula do Superior Tribunal de Justiça, a parte interessada poderá provocar a manifestação deste, que dirimirá a divergência.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1</w:t>
      </w:r>
      <w:r w:rsidRPr="00F23FD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Eventuais pedidos de uniformização fundados em questões idênticas e recebidos subsequentemente em quaisquer das Turmas Recursais ficarão retidos nos autos, aguardando pronunciamento do Superior Tribunal de Justiça.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2</w:t>
      </w:r>
      <w:r w:rsidRPr="00F23FD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Nos casos do </w:t>
      </w:r>
      <w:r w:rsidRPr="00F23FD4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caput</w:t>
      </w:r>
      <w:r w:rsidRPr="00F23FD4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 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deste artigo e do § 3</w:t>
      </w:r>
      <w:r w:rsidRPr="00F23FD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do art. 18, presente a plausibilidade do direito invocado e havendo fundado receio de dano de difícil reparação, poderá o relator conceder, de ofício ou a requerimento do interessado, medida liminar determinando a suspensão dos processos nos quais a controvérsia esteja estabelecida.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3</w:t>
      </w:r>
      <w:r w:rsidRPr="00F23FD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Se necessário, o relator pedirá informações ao Presidente da Turma Recursal ou Presidente da Turma de Uniformização e, nos casos previstos em lei, ouvirá o Ministério Público, no prazo de 5 (cinco) dias.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4</w:t>
      </w:r>
      <w:r w:rsidRPr="00F23FD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</w:t>
      </w:r>
      <w:hyperlink r:id="rId8" w:history="1">
        <w:r w:rsidRPr="00F23FD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(VETADO)</w:t>
        </w:r>
      </w:hyperlink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5</w:t>
      </w:r>
      <w:r w:rsidRPr="00F23FD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Decorridos os prazos referidos nos §§ 3</w:t>
      </w:r>
      <w:r w:rsidRPr="00F23FD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e 4</w:t>
      </w:r>
      <w:r w:rsidRPr="00F23FD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o relator incluirá o pedido em pauta na sessão, com </w:t>
      </w:r>
      <w:proofErr w:type="gramStart"/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preferência sobre todos os demais feitos, ressalvados</w:t>
      </w:r>
      <w:proofErr w:type="gramEnd"/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os processos com réus presos, os </w:t>
      </w:r>
      <w:r w:rsidRPr="00F23FD4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habeas corpus</w:t>
      </w:r>
      <w:r w:rsidRPr="00F23FD4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 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 os mandados de segurança.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6</w:t>
      </w:r>
      <w:r w:rsidRPr="00F23FD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Publicado o acórdão respectivo, os pedidos retidos referidos no § 1</w:t>
      </w:r>
      <w:r w:rsidRPr="00F23FD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serão apreciados pelas Turmas Recursais, que poderão exercer juízo de retratação ou os declararão prejudicados, se veicularem tese não acolhida pelo Superior Tribunal de Justiça.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20.  Os Tribunais de Justiça, o Superior Tribunal de Justiça e o Supremo Tribunal Federal, no âmbito de suas competências, expedirão normas regulamentando os procedimentos a serem adotados para o processamento e o julgamento do pedido de uniformização e do recurso extraordinário.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21.  O recurso extraordinário, para os efeitos desta Lei, será processado e julgado segundo o estabelecido no art. 19, além da observância das normas do Regimento.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22.  Os Juizados Especiais da Fazenda Pública serão instalados no prazo de até 2 (dois) anos da vigência desta Lei, podendo haver o aproveitamento total ou parcial das estruturas das atuais Varas da Fazenda Pública.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23.  Os Tribunais de Justiça poderão limitar, por até 5 (cinco) anos, a partir da entrada em vigor desta Lei, a competência dos Juizados Especiais da Fazenda Pública, atendendo à necessidade da organização dos serviços judiciários e administrativos.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24.  Não serão remetidas aos Juizados Especiais da Fazenda Pública as demandas ajuizadas até a data de sua instalação, assim como as ajuizadas fora do Juizado Especial por força do disposto no art. 23.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25.  Competirá aos Tribunais de Justiça prestar o suporte administrativo necessário ao funcionamento dos Juizados Especiais.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26.  O disposto no art. 16 aplica-se aos Juizados Especiais Federais instituídos pela Lei n</w:t>
      </w:r>
      <w:r w:rsidRPr="00F23FD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10.259, de 12 de julho de 2001.</w:t>
      </w:r>
    </w:p>
    <w:p w:rsidR="00F23FD4" w:rsidRPr="00F23FD4" w:rsidRDefault="00F23FD4" w:rsidP="00F23FD4">
      <w:pPr>
        <w:spacing w:after="100" w:afterAutospacing="1" w:line="240" w:lineRule="auto"/>
        <w:ind w:firstLine="525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27.  Aplica-se subsidiariamente o disposto nas Leis n</w:t>
      </w:r>
      <w:r w:rsidRPr="00F23FD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os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5.869, de 11 de janeiro de 1973 – Código de Processo Civil, 9.099, de 26 de setembro de 1995, e 10.259, de 12 de julho de 2001.</w:t>
      </w:r>
    </w:p>
    <w:p w:rsidR="00F23FD4" w:rsidRPr="00F23FD4" w:rsidRDefault="00F23FD4" w:rsidP="00F23FD4">
      <w:pPr>
        <w:spacing w:before="100" w:beforeAutospacing="1" w:after="100" w:afterAutospacing="1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Art. 28.  Esta Lei entra em vigor </w:t>
      </w:r>
      <w:proofErr w:type="gramStart"/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após</w:t>
      </w:r>
      <w:proofErr w:type="gramEnd"/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decorridos 6 (seis) meses de sua publicação oficial.</w:t>
      </w:r>
    </w:p>
    <w:p w:rsidR="00F23FD4" w:rsidRPr="00F23FD4" w:rsidRDefault="00F23FD4" w:rsidP="00F23FD4">
      <w:pPr>
        <w:spacing w:before="100" w:beforeAutospacing="1" w:after="100" w:afterAutospacing="1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Brasília,  22  de dezembro de 2009; 188</w:t>
      </w:r>
      <w:r w:rsidRPr="00F23FD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da Independência e 121</w:t>
      </w:r>
      <w:r w:rsidRPr="00F23FD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da República.</w:t>
      </w:r>
    </w:p>
    <w:p w:rsidR="00F23FD4" w:rsidRPr="00F23FD4" w:rsidRDefault="00F23FD4" w:rsidP="00F23F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LUIZ INÁCIO LULA DA SILVA</w:t>
      </w:r>
      <w:r w:rsidRPr="00F23FD4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Tarso Genro</w:t>
      </w:r>
    </w:p>
    <w:p w:rsidR="00945591" w:rsidRDefault="00945591" w:rsidP="00F23FD4">
      <w:pPr>
        <w:jc w:val="both"/>
      </w:pPr>
    </w:p>
    <w:sectPr w:rsidR="00945591" w:rsidSect="00F23FD4"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FD4"/>
    <w:rsid w:val="00945591"/>
    <w:rsid w:val="00F2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23FD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23FD4"/>
    <w:rPr>
      <w:color w:val="0000FF"/>
      <w:u w:val="single"/>
    </w:rPr>
  </w:style>
  <w:style w:type="paragraph" w:customStyle="1" w:styleId="artigo">
    <w:name w:val="artigo"/>
    <w:basedOn w:val="Normal"/>
    <w:rsid w:val="00F2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3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3F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23FD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23FD4"/>
    <w:rPr>
      <w:color w:val="0000FF"/>
      <w:u w:val="single"/>
    </w:rPr>
  </w:style>
  <w:style w:type="paragraph" w:customStyle="1" w:styleId="artigo">
    <w:name w:val="artigo"/>
    <w:basedOn w:val="Normal"/>
    <w:rsid w:val="00F2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3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3F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07-2010/2009/Msg/VEP-1079-09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_Ato2007-2010/2009/Msg/VEP-1079-09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_Ato2007-2010/2009/Msg/VEP-1079-09.htm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1930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</dc:creator>
  <cp:lastModifiedBy>reinaldo</cp:lastModifiedBy>
  <cp:revision>1</cp:revision>
  <dcterms:created xsi:type="dcterms:W3CDTF">2017-11-02T13:57:00Z</dcterms:created>
  <dcterms:modified xsi:type="dcterms:W3CDTF">2017-11-02T13:58:00Z</dcterms:modified>
</cp:coreProperties>
</file>