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473" w:rsidRPr="000D180E" w:rsidRDefault="00C07473" w:rsidP="00C07473">
      <w:pPr>
        <w:spacing w:after="0" w:line="240" w:lineRule="auto"/>
        <w:jc w:val="both"/>
        <w:rPr>
          <w:rFonts w:ascii="Bookman Old Style" w:eastAsia="Times New Roman" w:hAnsi="Bookman Old Style" w:cs="Arial"/>
          <w:b/>
          <w:bCs/>
          <w:sz w:val="24"/>
          <w:szCs w:val="24"/>
          <w:lang w:eastAsia="pt-BR"/>
        </w:rPr>
      </w:pPr>
      <w:r w:rsidRPr="000D180E">
        <w:rPr>
          <w:rFonts w:ascii="Bookman Old Style" w:eastAsia="Times New Roman" w:hAnsi="Bookman Old Style" w:cs="Arial"/>
          <w:b/>
          <w:bCs/>
          <w:sz w:val="24"/>
          <w:szCs w:val="24"/>
          <w:lang w:eastAsia="pt-BR"/>
        </w:rPr>
        <w:t>À</w:t>
      </w:r>
    </w:p>
    <w:p w:rsidR="00C07473" w:rsidRPr="000D180E" w:rsidRDefault="00C07473" w:rsidP="00C07473">
      <w:pPr>
        <w:spacing w:after="0" w:line="240" w:lineRule="auto"/>
        <w:jc w:val="both"/>
        <w:rPr>
          <w:rFonts w:ascii="Bookman Old Style" w:eastAsia="Times New Roman" w:hAnsi="Bookman Old Style" w:cs="Arial"/>
          <w:b/>
          <w:bCs/>
          <w:sz w:val="24"/>
          <w:szCs w:val="24"/>
          <w:lang w:eastAsia="pt-BR"/>
        </w:rPr>
      </w:pPr>
      <w:r w:rsidRPr="000D180E">
        <w:rPr>
          <w:rFonts w:ascii="Bookman Old Style" w:eastAsia="Times New Roman" w:hAnsi="Bookman Old Style" w:cs="Arial"/>
          <w:b/>
          <w:bCs/>
          <w:sz w:val="24"/>
          <w:szCs w:val="24"/>
          <w:lang w:eastAsia="pt-BR"/>
        </w:rPr>
        <w:t>PREFEITURA MUNICIPAL DE CAMPO GRANDE</w:t>
      </w:r>
    </w:p>
    <w:p w:rsidR="00C07473" w:rsidRPr="000D180E" w:rsidRDefault="00A958DA" w:rsidP="00C07473">
      <w:pPr>
        <w:spacing w:after="0" w:line="240" w:lineRule="auto"/>
        <w:jc w:val="both"/>
        <w:rPr>
          <w:rFonts w:ascii="Bookman Old Style" w:eastAsia="Times New Roman" w:hAnsi="Bookman Old Style" w:cs="Arial"/>
          <w:b/>
          <w:bCs/>
          <w:sz w:val="24"/>
          <w:szCs w:val="24"/>
          <w:lang w:eastAsia="pt-BR"/>
        </w:rPr>
      </w:pPr>
      <w:r>
        <w:rPr>
          <w:rFonts w:ascii="Bookman Old Style" w:eastAsia="Times New Roman" w:hAnsi="Bookman Old Style" w:cs="Arial"/>
          <w:b/>
          <w:bCs/>
          <w:sz w:val="24"/>
          <w:szCs w:val="24"/>
          <w:lang w:eastAsia="pt-BR"/>
        </w:rPr>
        <w:t>SECRETARIA MUNICIPAL DA</w:t>
      </w:r>
      <w:r w:rsidR="00C07473" w:rsidRPr="000D180E">
        <w:rPr>
          <w:rFonts w:ascii="Bookman Old Style" w:eastAsia="Times New Roman" w:hAnsi="Bookman Old Style" w:cs="Arial"/>
          <w:b/>
          <w:bCs/>
          <w:sz w:val="24"/>
          <w:szCs w:val="24"/>
          <w:lang w:eastAsia="pt-BR"/>
        </w:rPr>
        <w:t xml:space="preserve"> RECEITA</w:t>
      </w:r>
    </w:p>
    <w:p w:rsidR="00C07473" w:rsidRPr="000D180E" w:rsidRDefault="00C07473" w:rsidP="00C07473">
      <w:pPr>
        <w:spacing w:after="0" w:line="240" w:lineRule="auto"/>
        <w:jc w:val="both"/>
        <w:rPr>
          <w:rFonts w:ascii="Bookman Old Style" w:eastAsia="Times New Roman" w:hAnsi="Bookman Old Style" w:cs="Arial"/>
          <w:b/>
          <w:bCs/>
          <w:sz w:val="24"/>
          <w:szCs w:val="24"/>
          <w:lang w:eastAsia="pt-BR"/>
        </w:rPr>
      </w:pPr>
      <w:r w:rsidRPr="000D180E">
        <w:rPr>
          <w:rFonts w:ascii="Bookman Old Style" w:eastAsia="Times New Roman" w:hAnsi="Bookman Old Style" w:cs="Arial"/>
          <w:b/>
          <w:bCs/>
          <w:sz w:val="24"/>
          <w:szCs w:val="24"/>
          <w:lang w:eastAsia="pt-BR"/>
        </w:rPr>
        <w:t>JUNTA DE RECURSOS FISCAIS - JURFIS</w:t>
      </w:r>
    </w:p>
    <w:p w:rsidR="00110F1E" w:rsidRPr="000D180E" w:rsidRDefault="00110F1E" w:rsidP="004C30AA">
      <w:pPr>
        <w:spacing w:before="100" w:beforeAutospacing="1" w:after="100" w:afterAutospacing="1" w:line="240" w:lineRule="auto"/>
        <w:jc w:val="both"/>
        <w:rPr>
          <w:rFonts w:ascii="Bookman Old Style" w:eastAsia="Times New Roman" w:hAnsi="Bookman Old Style" w:cs="Arial"/>
          <w:b/>
          <w:bCs/>
          <w:sz w:val="24"/>
          <w:szCs w:val="24"/>
          <w:lang w:eastAsia="pt-BR"/>
        </w:rPr>
      </w:pPr>
    </w:p>
    <w:p w:rsidR="00110F1E" w:rsidRDefault="00110F1E" w:rsidP="004C30AA">
      <w:pPr>
        <w:spacing w:before="100" w:beforeAutospacing="1" w:after="100" w:afterAutospacing="1" w:line="240" w:lineRule="auto"/>
        <w:jc w:val="both"/>
        <w:rPr>
          <w:rFonts w:ascii="Arial" w:eastAsia="Times New Roman" w:hAnsi="Arial" w:cs="Arial"/>
          <w:b/>
          <w:sz w:val="24"/>
          <w:szCs w:val="24"/>
          <w:u w:val="single"/>
          <w:lang w:eastAsia="pt-BR"/>
        </w:rPr>
      </w:pPr>
    </w:p>
    <w:p w:rsidR="00C07473" w:rsidRDefault="00C07473" w:rsidP="004C30AA">
      <w:pPr>
        <w:spacing w:before="100" w:beforeAutospacing="1" w:after="100" w:afterAutospacing="1" w:line="240" w:lineRule="auto"/>
        <w:jc w:val="both"/>
        <w:rPr>
          <w:rFonts w:ascii="Arial" w:eastAsia="Times New Roman" w:hAnsi="Arial" w:cs="Arial"/>
          <w:b/>
          <w:sz w:val="24"/>
          <w:szCs w:val="24"/>
          <w:u w:val="single"/>
          <w:lang w:eastAsia="pt-BR"/>
        </w:rPr>
      </w:pPr>
    </w:p>
    <w:p w:rsidR="00110F1E" w:rsidRDefault="00110F1E" w:rsidP="004C30AA">
      <w:pPr>
        <w:spacing w:before="100" w:beforeAutospacing="1" w:after="100" w:afterAutospacing="1" w:line="240" w:lineRule="auto"/>
        <w:jc w:val="both"/>
        <w:rPr>
          <w:rFonts w:ascii="Arial" w:eastAsia="Times New Roman" w:hAnsi="Arial" w:cs="Arial"/>
          <w:b/>
          <w:sz w:val="24"/>
          <w:szCs w:val="24"/>
          <w:u w:val="single"/>
          <w:lang w:eastAsia="pt-BR"/>
        </w:rPr>
      </w:pPr>
    </w:p>
    <w:p w:rsidR="00110F1E" w:rsidRDefault="00110F1E" w:rsidP="004C30AA">
      <w:pPr>
        <w:spacing w:before="100" w:beforeAutospacing="1" w:after="100" w:afterAutospacing="1" w:line="240" w:lineRule="auto"/>
        <w:jc w:val="both"/>
        <w:rPr>
          <w:rFonts w:ascii="Arial" w:eastAsia="Times New Roman" w:hAnsi="Arial" w:cs="Arial"/>
          <w:b/>
          <w:sz w:val="24"/>
          <w:szCs w:val="24"/>
          <w:u w:val="single"/>
          <w:lang w:eastAsia="pt-BR"/>
        </w:rPr>
      </w:pPr>
    </w:p>
    <w:p w:rsidR="00110F1E" w:rsidRDefault="00110F1E" w:rsidP="004C30AA">
      <w:pPr>
        <w:spacing w:before="100" w:beforeAutospacing="1" w:after="100" w:afterAutospacing="1" w:line="240" w:lineRule="auto"/>
        <w:jc w:val="both"/>
        <w:rPr>
          <w:rFonts w:ascii="Arial" w:eastAsia="Times New Roman" w:hAnsi="Arial" w:cs="Arial"/>
          <w:b/>
          <w:sz w:val="24"/>
          <w:szCs w:val="24"/>
          <w:u w:val="single"/>
          <w:lang w:eastAsia="pt-BR"/>
        </w:rPr>
      </w:pPr>
    </w:p>
    <w:p w:rsidR="00110F1E" w:rsidRDefault="00110F1E" w:rsidP="004C30AA">
      <w:pPr>
        <w:spacing w:before="100" w:beforeAutospacing="1" w:after="100" w:afterAutospacing="1" w:line="240" w:lineRule="auto"/>
        <w:jc w:val="both"/>
        <w:rPr>
          <w:rFonts w:ascii="Arial" w:eastAsia="Times New Roman" w:hAnsi="Arial" w:cs="Arial"/>
          <w:b/>
          <w:sz w:val="24"/>
          <w:szCs w:val="24"/>
          <w:u w:val="single"/>
          <w:lang w:eastAsia="pt-BR"/>
        </w:rPr>
      </w:pPr>
    </w:p>
    <w:p w:rsidR="00110F1E" w:rsidRDefault="00110F1E" w:rsidP="004C30AA">
      <w:pPr>
        <w:spacing w:before="100" w:beforeAutospacing="1" w:after="100" w:afterAutospacing="1" w:line="240" w:lineRule="auto"/>
        <w:jc w:val="both"/>
        <w:rPr>
          <w:rFonts w:ascii="Arial" w:eastAsia="Times New Roman" w:hAnsi="Arial" w:cs="Arial"/>
          <w:b/>
          <w:sz w:val="24"/>
          <w:szCs w:val="24"/>
          <w:u w:val="single"/>
          <w:lang w:eastAsia="pt-BR"/>
        </w:rPr>
      </w:pPr>
    </w:p>
    <w:p w:rsidR="00110F1E" w:rsidRDefault="00110F1E" w:rsidP="004C30AA">
      <w:pPr>
        <w:spacing w:before="100" w:beforeAutospacing="1" w:after="100" w:afterAutospacing="1" w:line="240" w:lineRule="auto"/>
        <w:jc w:val="both"/>
        <w:rPr>
          <w:rFonts w:ascii="Arial" w:eastAsia="Times New Roman" w:hAnsi="Arial" w:cs="Arial"/>
          <w:b/>
          <w:sz w:val="24"/>
          <w:szCs w:val="24"/>
          <w:u w:val="single"/>
          <w:lang w:eastAsia="pt-BR"/>
        </w:rPr>
      </w:pPr>
    </w:p>
    <w:p w:rsidR="00110F1E" w:rsidRDefault="00110F1E" w:rsidP="004C30AA">
      <w:pPr>
        <w:spacing w:before="100" w:beforeAutospacing="1" w:after="100" w:afterAutospacing="1" w:line="240" w:lineRule="auto"/>
        <w:jc w:val="both"/>
        <w:rPr>
          <w:rFonts w:ascii="Arial" w:eastAsia="Times New Roman" w:hAnsi="Arial" w:cs="Arial"/>
          <w:b/>
          <w:sz w:val="24"/>
          <w:szCs w:val="24"/>
          <w:u w:val="single"/>
          <w:lang w:eastAsia="pt-BR"/>
        </w:rPr>
      </w:pPr>
    </w:p>
    <w:p w:rsidR="000D180E" w:rsidRDefault="000D180E" w:rsidP="004C30AA">
      <w:pPr>
        <w:spacing w:before="100" w:beforeAutospacing="1" w:after="100" w:afterAutospacing="1" w:line="240" w:lineRule="auto"/>
        <w:jc w:val="both"/>
        <w:rPr>
          <w:rFonts w:ascii="Arial" w:eastAsia="Times New Roman" w:hAnsi="Arial" w:cs="Arial"/>
          <w:b/>
          <w:sz w:val="24"/>
          <w:szCs w:val="24"/>
          <w:u w:val="single"/>
          <w:lang w:eastAsia="pt-BR"/>
        </w:rPr>
      </w:pPr>
    </w:p>
    <w:p w:rsidR="00110F1E" w:rsidRDefault="00110F1E" w:rsidP="004C30AA">
      <w:pPr>
        <w:spacing w:before="100" w:beforeAutospacing="1" w:after="100" w:afterAutospacing="1" w:line="240" w:lineRule="auto"/>
        <w:jc w:val="both"/>
        <w:rPr>
          <w:rFonts w:ascii="Arial" w:eastAsia="Times New Roman" w:hAnsi="Arial" w:cs="Arial"/>
          <w:b/>
          <w:sz w:val="24"/>
          <w:szCs w:val="24"/>
          <w:u w:val="single"/>
          <w:lang w:eastAsia="pt-BR"/>
        </w:rPr>
      </w:pPr>
    </w:p>
    <w:p w:rsidR="000D180E" w:rsidRPr="000D180E" w:rsidRDefault="000D180E" w:rsidP="000D180E">
      <w:pPr>
        <w:spacing w:before="100" w:beforeAutospacing="1" w:after="100" w:afterAutospacing="1" w:line="240" w:lineRule="auto"/>
        <w:jc w:val="both"/>
        <w:rPr>
          <w:rFonts w:ascii="Arial" w:eastAsia="Times New Roman" w:hAnsi="Arial" w:cs="Arial"/>
          <w:b/>
          <w:sz w:val="28"/>
          <w:szCs w:val="24"/>
          <w:lang w:eastAsia="pt-BR"/>
        </w:rPr>
      </w:pPr>
      <w:r w:rsidRPr="000D180E">
        <w:rPr>
          <w:rFonts w:ascii="Arial" w:eastAsia="Times New Roman" w:hAnsi="Arial" w:cs="Arial"/>
          <w:b/>
          <w:bCs/>
          <w:sz w:val="28"/>
          <w:szCs w:val="24"/>
          <w:lang w:eastAsia="pt-BR"/>
        </w:rPr>
        <w:t xml:space="preserve">Processo </w:t>
      </w:r>
      <w:proofErr w:type="gramStart"/>
      <w:r w:rsidRPr="000D180E">
        <w:rPr>
          <w:rFonts w:ascii="Arial" w:eastAsia="Times New Roman" w:hAnsi="Arial" w:cs="Arial"/>
          <w:b/>
          <w:bCs/>
          <w:sz w:val="28"/>
          <w:szCs w:val="24"/>
          <w:lang w:eastAsia="pt-BR"/>
        </w:rPr>
        <w:t>nº :</w:t>
      </w:r>
      <w:proofErr w:type="gramEnd"/>
      <w:r w:rsidRPr="000D180E">
        <w:rPr>
          <w:rFonts w:ascii="Arial" w:eastAsia="Times New Roman" w:hAnsi="Arial" w:cs="Arial"/>
          <w:b/>
          <w:bCs/>
          <w:sz w:val="28"/>
          <w:szCs w:val="24"/>
          <w:lang w:eastAsia="pt-BR"/>
        </w:rPr>
        <w:t xml:space="preserve"> 36275/2015-87</w:t>
      </w:r>
    </w:p>
    <w:p w:rsidR="004217FC" w:rsidRPr="000D180E" w:rsidRDefault="000360B4" w:rsidP="005C0DD1">
      <w:pPr>
        <w:spacing w:after="0" w:line="360" w:lineRule="auto"/>
        <w:jc w:val="both"/>
        <w:rPr>
          <w:rFonts w:ascii="Bookman Old Style" w:eastAsia="Times New Roman" w:hAnsi="Bookman Old Style" w:cs="Arial"/>
          <w:sz w:val="24"/>
          <w:szCs w:val="24"/>
          <w:lang w:eastAsia="pt-BR"/>
        </w:rPr>
      </w:pPr>
      <w:r>
        <w:rPr>
          <w:rFonts w:ascii="Arial" w:eastAsia="Times New Roman" w:hAnsi="Arial" w:cs="Arial"/>
          <w:b/>
          <w:sz w:val="24"/>
          <w:szCs w:val="24"/>
          <w:lang w:eastAsia="pt-BR"/>
        </w:rPr>
        <w:t xml:space="preserve"> </w:t>
      </w:r>
      <w:r>
        <w:rPr>
          <w:rFonts w:ascii="Arial" w:eastAsia="Times New Roman" w:hAnsi="Arial" w:cs="Arial"/>
          <w:b/>
          <w:sz w:val="24"/>
          <w:szCs w:val="24"/>
          <w:lang w:eastAsia="pt-BR"/>
        </w:rPr>
        <w:tab/>
      </w:r>
      <w:r>
        <w:rPr>
          <w:rFonts w:ascii="Arial" w:eastAsia="Times New Roman" w:hAnsi="Arial" w:cs="Arial"/>
          <w:b/>
          <w:sz w:val="24"/>
          <w:szCs w:val="24"/>
          <w:lang w:eastAsia="pt-BR"/>
        </w:rPr>
        <w:tab/>
      </w:r>
      <w:r>
        <w:rPr>
          <w:rFonts w:ascii="Arial" w:eastAsia="Times New Roman" w:hAnsi="Arial" w:cs="Arial"/>
          <w:b/>
          <w:sz w:val="24"/>
          <w:szCs w:val="24"/>
          <w:lang w:eastAsia="pt-BR"/>
        </w:rPr>
        <w:tab/>
      </w:r>
      <w:r>
        <w:rPr>
          <w:rFonts w:ascii="Arial" w:eastAsia="Times New Roman" w:hAnsi="Arial" w:cs="Arial"/>
          <w:b/>
          <w:sz w:val="24"/>
          <w:szCs w:val="24"/>
          <w:lang w:eastAsia="pt-BR"/>
        </w:rPr>
        <w:tab/>
      </w:r>
      <w:r w:rsidR="00C07473" w:rsidRPr="000D180E">
        <w:rPr>
          <w:rFonts w:ascii="Bookman Old Style" w:eastAsia="Times New Roman" w:hAnsi="Bookman Old Style" w:cs="Arial"/>
          <w:b/>
          <w:sz w:val="24"/>
          <w:szCs w:val="24"/>
          <w:lang w:eastAsia="pt-BR"/>
        </w:rPr>
        <w:t xml:space="preserve">AGM SERVIÇOS </w:t>
      </w:r>
      <w:r w:rsidR="008D60B0">
        <w:rPr>
          <w:rFonts w:ascii="Bookman Old Style" w:eastAsia="Times New Roman" w:hAnsi="Bookman Old Style" w:cs="Arial"/>
          <w:b/>
          <w:sz w:val="24"/>
          <w:szCs w:val="24"/>
          <w:lang w:eastAsia="pt-BR"/>
        </w:rPr>
        <w:t xml:space="preserve">E COMÉRCIO </w:t>
      </w:r>
      <w:r w:rsidR="00B84AFF" w:rsidRPr="000D180E">
        <w:rPr>
          <w:rFonts w:ascii="Bookman Old Style" w:eastAsia="Times New Roman" w:hAnsi="Bookman Old Style" w:cs="Arial"/>
          <w:b/>
          <w:sz w:val="24"/>
          <w:szCs w:val="24"/>
          <w:lang w:eastAsia="pt-BR"/>
        </w:rPr>
        <w:t>LTDA</w:t>
      </w:r>
      <w:r w:rsidR="008D60B0">
        <w:rPr>
          <w:rFonts w:ascii="Bookman Old Style" w:eastAsia="Times New Roman" w:hAnsi="Bookman Old Style" w:cs="Arial"/>
          <w:b/>
          <w:sz w:val="24"/>
          <w:szCs w:val="24"/>
          <w:lang w:eastAsia="pt-BR"/>
        </w:rPr>
        <w:t xml:space="preserve"> - ME</w:t>
      </w:r>
      <w:r w:rsidR="004C30AA" w:rsidRPr="000D180E">
        <w:rPr>
          <w:rFonts w:ascii="Bookman Old Style" w:eastAsia="Times New Roman" w:hAnsi="Bookman Old Style" w:cs="Arial"/>
          <w:sz w:val="24"/>
          <w:szCs w:val="24"/>
          <w:lang w:eastAsia="pt-BR"/>
        </w:rPr>
        <w:t xml:space="preserve">, pessoa jurídica de direito privado, inscrita no Cadastro Nacional de Pessoa Jurídica sob nº </w:t>
      </w:r>
      <w:r w:rsidR="008D60B0">
        <w:rPr>
          <w:rFonts w:ascii="Arial" w:hAnsi="Arial" w:cs="Arial"/>
        </w:rPr>
        <w:t>04.344.094/0001-77,</w:t>
      </w:r>
      <w:r w:rsidR="004C30AA" w:rsidRPr="000D180E">
        <w:rPr>
          <w:rFonts w:ascii="Bookman Old Style" w:eastAsia="Times New Roman" w:hAnsi="Bookman Old Style" w:cs="Arial"/>
          <w:sz w:val="24"/>
          <w:szCs w:val="24"/>
          <w:lang w:eastAsia="pt-BR"/>
        </w:rPr>
        <w:t xml:space="preserve"> sediada na </w:t>
      </w:r>
      <w:r w:rsidR="00C07473" w:rsidRPr="000D180E">
        <w:rPr>
          <w:rFonts w:ascii="Bookman Old Style" w:eastAsia="Times New Roman" w:hAnsi="Bookman Old Style" w:cs="Arial"/>
          <w:sz w:val="24"/>
          <w:szCs w:val="24"/>
          <w:lang w:eastAsia="pt-BR"/>
        </w:rPr>
        <w:t xml:space="preserve">Av. Presidente Ernesto Geisel, 2417, Vila Afonso Pena Jr. </w:t>
      </w:r>
      <w:r w:rsidR="00B33556" w:rsidRPr="000D180E">
        <w:rPr>
          <w:rFonts w:ascii="Bookman Old Style" w:eastAsia="Times New Roman" w:hAnsi="Bookman Old Style" w:cs="Arial"/>
          <w:sz w:val="24"/>
          <w:szCs w:val="24"/>
          <w:lang w:eastAsia="pt-BR"/>
        </w:rPr>
        <w:t>–</w:t>
      </w:r>
      <w:r w:rsidR="004C30AA" w:rsidRPr="000D180E">
        <w:rPr>
          <w:rFonts w:ascii="Bookman Old Style" w:eastAsia="Times New Roman" w:hAnsi="Bookman Old Style" w:cs="Arial"/>
          <w:sz w:val="24"/>
          <w:szCs w:val="24"/>
          <w:lang w:eastAsia="pt-BR"/>
        </w:rPr>
        <w:t xml:space="preserve"> </w:t>
      </w:r>
      <w:r w:rsidR="00B33556" w:rsidRPr="000D180E">
        <w:rPr>
          <w:rFonts w:ascii="Bookman Old Style" w:eastAsia="Times New Roman" w:hAnsi="Bookman Old Style" w:cs="Arial"/>
          <w:sz w:val="24"/>
          <w:szCs w:val="24"/>
          <w:lang w:eastAsia="pt-BR"/>
        </w:rPr>
        <w:t>Campo Grande-MS</w:t>
      </w:r>
      <w:r w:rsidR="004C30AA" w:rsidRPr="000D180E">
        <w:rPr>
          <w:rFonts w:ascii="Bookman Old Style" w:eastAsia="Times New Roman" w:hAnsi="Bookman Old Style" w:cs="Arial"/>
          <w:sz w:val="24"/>
          <w:szCs w:val="24"/>
          <w:lang w:eastAsia="pt-BR"/>
        </w:rPr>
        <w:t xml:space="preserve"> - CEP: </w:t>
      </w:r>
      <w:r w:rsidR="00B33556" w:rsidRPr="000D180E">
        <w:rPr>
          <w:rFonts w:ascii="Bookman Old Style" w:eastAsia="Times New Roman" w:hAnsi="Bookman Old Style" w:cs="Arial"/>
          <w:sz w:val="24"/>
          <w:szCs w:val="24"/>
          <w:lang w:eastAsia="pt-BR"/>
        </w:rPr>
        <w:t>79</w:t>
      </w:r>
      <w:r w:rsidR="004C30AA" w:rsidRPr="000D180E">
        <w:rPr>
          <w:rFonts w:ascii="Bookman Old Style" w:eastAsia="Times New Roman" w:hAnsi="Bookman Old Style" w:cs="Arial"/>
          <w:sz w:val="24"/>
          <w:szCs w:val="24"/>
          <w:lang w:eastAsia="pt-BR"/>
        </w:rPr>
        <w:t>.00</w:t>
      </w:r>
      <w:r w:rsidR="00C07473" w:rsidRPr="000D180E">
        <w:rPr>
          <w:rFonts w:ascii="Bookman Old Style" w:eastAsia="Times New Roman" w:hAnsi="Bookman Old Style" w:cs="Arial"/>
          <w:sz w:val="24"/>
          <w:szCs w:val="24"/>
          <w:lang w:eastAsia="pt-BR"/>
        </w:rPr>
        <w:t>6</w:t>
      </w:r>
      <w:r w:rsidR="004C30AA" w:rsidRPr="000D180E">
        <w:rPr>
          <w:rFonts w:ascii="Bookman Old Style" w:eastAsia="Times New Roman" w:hAnsi="Bookman Old Style" w:cs="Arial"/>
          <w:sz w:val="24"/>
          <w:szCs w:val="24"/>
          <w:lang w:eastAsia="pt-BR"/>
        </w:rPr>
        <w:t>-</w:t>
      </w:r>
      <w:r w:rsidR="00C07473" w:rsidRPr="000D180E">
        <w:rPr>
          <w:rFonts w:ascii="Bookman Old Style" w:eastAsia="Times New Roman" w:hAnsi="Bookman Old Style" w:cs="Arial"/>
          <w:sz w:val="24"/>
          <w:szCs w:val="24"/>
          <w:lang w:eastAsia="pt-BR"/>
        </w:rPr>
        <w:t>82</w:t>
      </w:r>
      <w:r w:rsidR="004C30AA" w:rsidRPr="000D180E">
        <w:rPr>
          <w:rFonts w:ascii="Bookman Old Style" w:eastAsia="Times New Roman" w:hAnsi="Bookman Old Style" w:cs="Arial"/>
          <w:sz w:val="24"/>
          <w:szCs w:val="24"/>
          <w:lang w:eastAsia="pt-BR"/>
        </w:rPr>
        <w:t>0, por intermédio do seu Responsáve</w:t>
      </w:r>
      <w:r w:rsidR="00C07473" w:rsidRPr="000D180E">
        <w:rPr>
          <w:rFonts w:ascii="Bookman Old Style" w:eastAsia="Times New Roman" w:hAnsi="Bookman Old Style" w:cs="Arial"/>
          <w:sz w:val="24"/>
          <w:szCs w:val="24"/>
          <w:lang w:eastAsia="pt-BR"/>
        </w:rPr>
        <w:t>l</w:t>
      </w:r>
      <w:r w:rsidR="004C30AA" w:rsidRPr="000D180E">
        <w:rPr>
          <w:rFonts w:ascii="Bookman Old Style" w:eastAsia="Times New Roman" w:hAnsi="Bookman Old Style" w:cs="Arial"/>
          <w:sz w:val="24"/>
          <w:szCs w:val="24"/>
          <w:lang w:eastAsia="pt-BR"/>
        </w:rPr>
        <w:t xml:space="preserve"> Lega</w:t>
      </w:r>
      <w:r w:rsidR="00C07473" w:rsidRPr="000D180E">
        <w:rPr>
          <w:rFonts w:ascii="Bookman Old Style" w:eastAsia="Times New Roman" w:hAnsi="Bookman Old Style" w:cs="Arial"/>
          <w:sz w:val="24"/>
          <w:szCs w:val="24"/>
          <w:lang w:eastAsia="pt-BR"/>
        </w:rPr>
        <w:t>l</w:t>
      </w:r>
      <w:r w:rsidR="004C30AA" w:rsidRPr="000D180E">
        <w:rPr>
          <w:rFonts w:ascii="Bookman Old Style" w:eastAsia="Times New Roman" w:hAnsi="Bookman Old Style" w:cs="Arial"/>
          <w:sz w:val="24"/>
          <w:szCs w:val="24"/>
          <w:lang w:eastAsia="pt-BR"/>
        </w:rPr>
        <w:t xml:space="preserve">, </w:t>
      </w:r>
      <w:r w:rsidR="00C07473" w:rsidRPr="000D180E">
        <w:rPr>
          <w:rFonts w:ascii="Bookman Old Style" w:eastAsia="Times New Roman" w:hAnsi="Bookman Old Style" w:cs="Arial"/>
          <w:sz w:val="24"/>
          <w:szCs w:val="24"/>
          <w:lang w:eastAsia="pt-BR"/>
        </w:rPr>
        <w:t>REINALDO PEREIRA DA SILVA</w:t>
      </w:r>
      <w:r w:rsidR="004C30AA" w:rsidRPr="000D180E">
        <w:rPr>
          <w:rFonts w:ascii="Bookman Old Style" w:eastAsia="Times New Roman" w:hAnsi="Bookman Old Style" w:cs="Arial"/>
          <w:sz w:val="24"/>
          <w:szCs w:val="24"/>
          <w:lang w:eastAsia="pt-BR"/>
        </w:rPr>
        <w:t xml:space="preserve">, brasileiro, </w:t>
      </w:r>
      <w:r w:rsidR="00FC28A8" w:rsidRPr="000D180E">
        <w:rPr>
          <w:rFonts w:ascii="Bookman Old Style" w:eastAsia="Times New Roman" w:hAnsi="Bookman Old Style" w:cs="Arial"/>
          <w:sz w:val="24"/>
          <w:szCs w:val="24"/>
          <w:lang w:eastAsia="pt-BR"/>
        </w:rPr>
        <w:t>empresário</w:t>
      </w:r>
      <w:r w:rsidR="004C30AA" w:rsidRPr="000D180E">
        <w:rPr>
          <w:rFonts w:ascii="Bookman Old Style" w:eastAsia="Times New Roman" w:hAnsi="Bookman Old Style" w:cs="Arial"/>
          <w:sz w:val="24"/>
          <w:szCs w:val="24"/>
          <w:lang w:eastAsia="pt-BR"/>
        </w:rPr>
        <w:t xml:space="preserve">, </w:t>
      </w:r>
      <w:r w:rsidR="00FC28A8" w:rsidRPr="000D180E">
        <w:rPr>
          <w:rFonts w:ascii="Bookman Old Style" w:eastAsia="Times New Roman" w:hAnsi="Bookman Old Style" w:cs="Arial"/>
          <w:sz w:val="24"/>
          <w:szCs w:val="24"/>
          <w:lang w:eastAsia="pt-BR"/>
        </w:rPr>
        <w:t>casado</w:t>
      </w:r>
      <w:r w:rsidR="004C30AA" w:rsidRPr="000D180E">
        <w:rPr>
          <w:rFonts w:ascii="Bookman Old Style" w:eastAsia="Times New Roman" w:hAnsi="Bookman Old Style" w:cs="Arial"/>
          <w:sz w:val="24"/>
          <w:szCs w:val="24"/>
          <w:lang w:eastAsia="pt-BR"/>
        </w:rPr>
        <w:t xml:space="preserve">, inscrito no Cadastro de Pessoa Física sob nº </w:t>
      </w:r>
      <w:r w:rsidR="008D60B0">
        <w:rPr>
          <w:rFonts w:ascii="Bookman Old Style" w:eastAsia="Times New Roman" w:hAnsi="Bookman Old Style" w:cs="Arial"/>
          <w:sz w:val="24"/>
          <w:szCs w:val="24"/>
          <w:lang w:eastAsia="pt-BR"/>
        </w:rPr>
        <w:t>805.184.431-01</w:t>
      </w:r>
      <w:r w:rsidR="004C30AA" w:rsidRPr="000D180E">
        <w:rPr>
          <w:rFonts w:ascii="Bookman Old Style" w:eastAsia="Times New Roman" w:hAnsi="Bookman Old Style" w:cs="Arial"/>
          <w:sz w:val="24"/>
          <w:szCs w:val="24"/>
          <w:lang w:eastAsia="pt-BR"/>
        </w:rPr>
        <w:t xml:space="preserve">, vem respeitosamente à presença de Vossa Senhoria, com </w:t>
      </w:r>
      <w:r w:rsidR="00C07473" w:rsidRPr="000D180E">
        <w:rPr>
          <w:rFonts w:ascii="Bookman Old Style" w:eastAsia="Times New Roman" w:hAnsi="Bookman Old Style" w:cs="Arial"/>
          <w:sz w:val="24"/>
          <w:szCs w:val="24"/>
          <w:lang w:eastAsia="pt-BR"/>
        </w:rPr>
        <w:t>fulcro</w:t>
      </w:r>
      <w:r w:rsidR="004C30AA" w:rsidRPr="000D180E">
        <w:rPr>
          <w:rFonts w:ascii="Bookman Old Style" w:eastAsia="Times New Roman" w:hAnsi="Bookman Old Style" w:cs="Arial"/>
          <w:sz w:val="24"/>
          <w:szCs w:val="24"/>
          <w:lang w:eastAsia="pt-BR"/>
        </w:rPr>
        <w:t xml:space="preserve"> </w:t>
      </w:r>
      <w:proofErr w:type="gramStart"/>
      <w:r w:rsidR="004C30AA" w:rsidRPr="000D180E">
        <w:rPr>
          <w:rFonts w:ascii="Bookman Old Style" w:eastAsia="Times New Roman" w:hAnsi="Bookman Old Style" w:cs="Arial"/>
          <w:sz w:val="24"/>
          <w:szCs w:val="24"/>
          <w:lang w:eastAsia="pt-BR"/>
        </w:rPr>
        <w:t>no artigo</w:t>
      </w:r>
      <w:r w:rsidR="00C07473" w:rsidRPr="000D180E">
        <w:rPr>
          <w:rFonts w:ascii="Bookman Old Style" w:eastAsia="Times New Roman" w:hAnsi="Bookman Old Style" w:cs="Arial"/>
          <w:sz w:val="24"/>
          <w:szCs w:val="24"/>
          <w:lang w:eastAsia="pt-BR"/>
        </w:rPr>
        <w:t>s 58</w:t>
      </w:r>
      <w:proofErr w:type="gramEnd"/>
      <w:r w:rsidR="00C07473" w:rsidRPr="000D180E">
        <w:rPr>
          <w:rFonts w:ascii="Bookman Old Style" w:eastAsia="Times New Roman" w:hAnsi="Bookman Old Style" w:cs="Arial"/>
          <w:sz w:val="24"/>
          <w:szCs w:val="24"/>
          <w:lang w:eastAsia="pt-BR"/>
        </w:rPr>
        <w:t xml:space="preserve"> e</w:t>
      </w:r>
      <w:r w:rsidR="004C30AA" w:rsidRPr="000D180E">
        <w:rPr>
          <w:rFonts w:ascii="Bookman Old Style" w:eastAsia="Times New Roman" w:hAnsi="Bookman Old Style" w:cs="Arial"/>
          <w:sz w:val="24"/>
          <w:szCs w:val="24"/>
          <w:lang w:eastAsia="pt-BR"/>
        </w:rPr>
        <w:t xml:space="preserve"> </w:t>
      </w:r>
      <w:r w:rsidR="00C07473" w:rsidRPr="000D180E">
        <w:rPr>
          <w:rFonts w:ascii="Bookman Old Style" w:eastAsia="Times New Roman" w:hAnsi="Bookman Old Style" w:cs="Arial"/>
          <w:sz w:val="24"/>
          <w:szCs w:val="24"/>
          <w:lang w:eastAsia="pt-BR"/>
        </w:rPr>
        <w:t>63</w:t>
      </w:r>
      <w:r w:rsidR="004C30AA" w:rsidRPr="000D180E">
        <w:rPr>
          <w:rFonts w:ascii="Bookman Old Style" w:eastAsia="Times New Roman" w:hAnsi="Bookman Old Style" w:cs="Arial"/>
          <w:sz w:val="24"/>
          <w:szCs w:val="24"/>
          <w:lang w:eastAsia="pt-BR"/>
        </w:rPr>
        <w:t xml:space="preserve"> </w:t>
      </w:r>
      <w:r w:rsidR="00C07473" w:rsidRPr="000D180E">
        <w:rPr>
          <w:rFonts w:ascii="Bookman Old Style" w:eastAsia="Times New Roman" w:hAnsi="Bookman Old Style" w:cs="Arial"/>
          <w:sz w:val="24"/>
          <w:szCs w:val="24"/>
          <w:lang w:eastAsia="pt-BR"/>
        </w:rPr>
        <w:t>da Lei Complementar</w:t>
      </w:r>
      <w:r w:rsidR="004C30AA" w:rsidRPr="000D180E">
        <w:rPr>
          <w:rFonts w:ascii="Bookman Old Style" w:eastAsia="Times New Roman" w:hAnsi="Bookman Old Style" w:cs="Arial"/>
          <w:sz w:val="24"/>
          <w:szCs w:val="24"/>
          <w:lang w:eastAsia="pt-BR"/>
        </w:rPr>
        <w:t xml:space="preserve"> </w:t>
      </w:r>
      <w:r w:rsidR="00C07473" w:rsidRPr="000D180E">
        <w:rPr>
          <w:rFonts w:ascii="Bookman Old Style" w:eastAsia="Times New Roman" w:hAnsi="Bookman Old Style" w:cs="Arial"/>
          <w:sz w:val="24"/>
          <w:szCs w:val="24"/>
          <w:lang w:eastAsia="pt-BR"/>
        </w:rPr>
        <w:t xml:space="preserve">Municipal </w:t>
      </w:r>
      <w:r w:rsidR="004C30AA" w:rsidRPr="000D180E">
        <w:rPr>
          <w:rFonts w:ascii="Bookman Old Style" w:eastAsia="Times New Roman" w:hAnsi="Bookman Old Style" w:cs="Arial"/>
          <w:sz w:val="24"/>
          <w:szCs w:val="24"/>
          <w:lang w:eastAsia="pt-BR"/>
        </w:rPr>
        <w:t>nº</w:t>
      </w:r>
      <w:r w:rsidR="00C07473" w:rsidRPr="000D180E">
        <w:rPr>
          <w:rFonts w:ascii="Bookman Old Style" w:eastAsia="Times New Roman" w:hAnsi="Bookman Old Style" w:cs="Arial"/>
          <w:sz w:val="24"/>
          <w:szCs w:val="24"/>
          <w:lang w:eastAsia="pt-BR"/>
        </w:rPr>
        <w:t xml:space="preserve"> 02 de 15/12/1992</w:t>
      </w:r>
      <w:r w:rsidR="004C30AA" w:rsidRPr="000D180E">
        <w:rPr>
          <w:rFonts w:ascii="Bookman Old Style" w:eastAsia="Times New Roman" w:hAnsi="Bookman Old Style" w:cs="Arial"/>
          <w:sz w:val="24"/>
          <w:szCs w:val="24"/>
          <w:lang w:eastAsia="pt-BR"/>
        </w:rPr>
        <w:t>, apresentar</w:t>
      </w:r>
      <w:r w:rsidR="004217FC" w:rsidRPr="000D180E">
        <w:rPr>
          <w:rFonts w:ascii="Bookman Old Style" w:eastAsia="Times New Roman" w:hAnsi="Bookman Old Style" w:cs="Arial"/>
          <w:sz w:val="24"/>
          <w:szCs w:val="24"/>
          <w:lang w:eastAsia="pt-BR"/>
        </w:rPr>
        <w:t>:</w:t>
      </w:r>
    </w:p>
    <w:tbl>
      <w:tblPr>
        <w:tblW w:w="0" w:type="auto"/>
        <w:jc w:val="center"/>
        <w:tblInd w:w="959" w:type="dxa"/>
        <w:tblLook w:val="04A0"/>
      </w:tblPr>
      <w:tblGrid>
        <w:gridCol w:w="539"/>
        <w:gridCol w:w="6682"/>
        <w:gridCol w:w="540"/>
      </w:tblGrid>
      <w:tr w:rsidR="004217FC" w:rsidRPr="00EE6252" w:rsidTr="008D13AB">
        <w:trPr>
          <w:trHeight w:val="1378"/>
          <w:jc w:val="center"/>
        </w:trPr>
        <w:tc>
          <w:tcPr>
            <w:tcW w:w="539" w:type="dxa"/>
          </w:tcPr>
          <w:p w:rsidR="004217FC" w:rsidRPr="00EE6252" w:rsidRDefault="00EC14AC" w:rsidP="00C6760D">
            <w:pPr>
              <w:jc w:val="both"/>
              <w:rPr>
                <w:rFonts w:cs="Arial"/>
              </w:rPr>
            </w:pPr>
            <w:r>
              <w:rPr>
                <w:rFonts w:cs="Arial"/>
                <w:noProof/>
              </w:rPr>
              <w:pict>
                <v:shapetype id="_x0000_t32" coordsize="21600,21600" o:spt="32" o:oned="t" path="m,l21600,21600e" filled="f">
                  <v:path arrowok="t" fillok="f" o:connecttype="none"/>
                  <o:lock v:ext="edit" shapetype="t"/>
                </v:shapetype>
                <v:shape id="_x0000_s1026" type="#_x0000_t32" style="position:absolute;left:0;text-align:left;margin-left:-6.05pt;margin-top:-.65pt;width:26.75pt;height:49.4pt;z-index:251660288" o:connectortype="straight" strokeweight="2.25pt"/>
              </w:pict>
            </w:r>
          </w:p>
        </w:tc>
        <w:tc>
          <w:tcPr>
            <w:tcW w:w="6682" w:type="dxa"/>
          </w:tcPr>
          <w:p w:rsidR="004217FC" w:rsidRDefault="004217FC" w:rsidP="00C6760D">
            <w:pPr>
              <w:jc w:val="center"/>
              <w:rPr>
                <w:rFonts w:cs="Arial"/>
                <w:b/>
                <w:bCs/>
                <w:color w:val="548DD4"/>
                <w:sz w:val="28"/>
                <w:u w:val="single"/>
              </w:rPr>
            </w:pPr>
          </w:p>
          <w:p w:rsidR="004217FC" w:rsidRPr="004217FC" w:rsidRDefault="004E78C9" w:rsidP="004E78C9">
            <w:pPr>
              <w:jc w:val="center"/>
              <w:rPr>
                <w:rFonts w:cs="Arial"/>
                <w:b/>
                <w:bCs/>
                <w:color w:val="548DD4"/>
                <w:sz w:val="28"/>
                <w:u w:val="single"/>
              </w:rPr>
            </w:pPr>
            <w:r>
              <w:rPr>
                <w:rFonts w:cs="Arial"/>
                <w:b/>
                <w:bCs/>
                <w:color w:val="548DD4"/>
                <w:sz w:val="28"/>
                <w:u w:val="single"/>
              </w:rPr>
              <w:t>RECURSO VOLUNTÁRIO</w:t>
            </w:r>
            <w:r w:rsidR="008D13AB">
              <w:rPr>
                <w:rFonts w:cs="Arial"/>
                <w:b/>
                <w:bCs/>
                <w:color w:val="548DD4"/>
                <w:sz w:val="28"/>
                <w:u w:val="single"/>
              </w:rPr>
              <w:t>.</w:t>
            </w:r>
          </w:p>
        </w:tc>
        <w:tc>
          <w:tcPr>
            <w:tcW w:w="540" w:type="dxa"/>
          </w:tcPr>
          <w:p w:rsidR="004217FC" w:rsidRPr="00EE6252" w:rsidRDefault="00EC14AC" w:rsidP="00C6760D">
            <w:pPr>
              <w:jc w:val="both"/>
              <w:rPr>
                <w:rFonts w:cs="Arial"/>
              </w:rPr>
            </w:pPr>
            <w:r w:rsidRPr="00EC14AC">
              <w:rPr>
                <w:rFonts w:cs="Arial"/>
                <w:b/>
                <w:bCs/>
                <w:noProof/>
                <w:sz w:val="28"/>
              </w:rPr>
              <w:pict>
                <v:shape id="_x0000_s1027" type="#_x0000_t32" style="position:absolute;left:0;text-align:left;margin-left:-3.35pt;margin-top:-.65pt;width:25.7pt;height:49.4pt;flip:x;z-index:251661312;mso-position-horizontal-relative:text;mso-position-vertical-relative:text" o:connectortype="straight" strokeweight="2.25pt"/>
              </w:pict>
            </w:r>
          </w:p>
        </w:tc>
      </w:tr>
    </w:tbl>
    <w:p w:rsidR="005D1B50" w:rsidRDefault="004217FC" w:rsidP="00A958DA">
      <w:pPr>
        <w:spacing w:before="100" w:beforeAutospacing="1" w:after="100" w:afterAutospacing="1"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lastRenderedPageBreak/>
        <w:t xml:space="preserve"> </w:t>
      </w:r>
      <w:r>
        <w:rPr>
          <w:rFonts w:ascii="Arial" w:eastAsia="Times New Roman" w:hAnsi="Arial" w:cs="Arial"/>
          <w:sz w:val="24"/>
          <w:szCs w:val="24"/>
          <w:lang w:eastAsia="pt-BR"/>
        </w:rPr>
        <w:tab/>
      </w:r>
      <w:r>
        <w:rPr>
          <w:rFonts w:ascii="Arial" w:eastAsia="Times New Roman" w:hAnsi="Arial" w:cs="Arial"/>
          <w:sz w:val="24"/>
          <w:szCs w:val="24"/>
          <w:lang w:eastAsia="pt-BR"/>
        </w:rPr>
        <w:tab/>
      </w:r>
      <w:r>
        <w:rPr>
          <w:rFonts w:ascii="Arial" w:eastAsia="Times New Roman" w:hAnsi="Arial" w:cs="Arial"/>
          <w:sz w:val="24"/>
          <w:szCs w:val="24"/>
          <w:lang w:eastAsia="pt-BR"/>
        </w:rPr>
        <w:tab/>
      </w:r>
      <w:r>
        <w:rPr>
          <w:rFonts w:ascii="Arial" w:eastAsia="Times New Roman" w:hAnsi="Arial" w:cs="Arial"/>
          <w:sz w:val="24"/>
          <w:szCs w:val="24"/>
          <w:lang w:eastAsia="pt-BR"/>
        </w:rPr>
        <w:tab/>
      </w:r>
      <w:r w:rsidR="00B702A7" w:rsidRPr="000D180E">
        <w:rPr>
          <w:rFonts w:ascii="Bookman Old Style" w:eastAsia="Times New Roman" w:hAnsi="Bookman Old Style" w:cs="Arial"/>
          <w:sz w:val="24"/>
          <w:szCs w:val="24"/>
          <w:lang w:eastAsia="pt-BR"/>
        </w:rPr>
        <w:t xml:space="preserve">Em decorrência </w:t>
      </w:r>
      <w:r w:rsidR="00D6610E" w:rsidRPr="000D180E">
        <w:rPr>
          <w:rFonts w:ascii="Bookman Old Style" w:eastAsia="Times New Roman" w:hAnsi="Bookman Old Style" w:cs="Arial"/>
          <w:sz w:val="24"/>
          <w:szCs w:val="24"/>
          <w:lang w:eastAsia="pt-BR"/>
        </w:rPr>
        <w:t xml:space="preserve">da Improcedência </w:t>
      </w:r>
      <w:r w:rsidR="00B702A7" w:rsidRPr="000D180E">
        <w:rPr>
          <w:rFonts w:ascii="Bookman Old Style" w:eastAsia="Times New Roman" w:hAnsi="Bookman Old Style" w:cs="Arial"/>
          <w:sz w:val="24"/>
          <w:szCs w:val="24"/>
          <w:lang w:eastAsia="pt-BR"/>
        </w:rPr>
        <w:t xml:space="preserve">do recurso </w:t>
      </w:r>
      <w:r w:rsidR="00733631" w:rsidRPr="000D180E">
        <w:rPr>
          <w:rFonts w:ascii="Bookman Old Style" w:eastAsia="Times New Roman" w:hAnsi="Bookman Old Style" w:cs="Arial"/>
          <w:sz w:val="24"/>
          <w:szCs w:val="24"/>
          <w:lang w:eastAsia="pt-BR"/>
        </w:rPr>
        <w:t>impugnativo ao lançamento do ISSQN – Simples Nacional</w:t>
      </w:r>
      <w:r w:rsidR="00C55966" w:rsidRPr="000D180E">
        <w:rPr>
          <w:rFonts w:ascii="Bookman Old Style" w:eastAsia="Times New Roman" w:hAnsi="Bookman Old Style" w:cs="Arial"/>
          <w:sz w:val="24"/>
          <w:szCs w:val="24"/>
          <w:lang w:eastAsia="pt-BR"/>
        </w:rPr>
        <w:t>,</w:t>
      </w:r>
      <w:r w:rsidR="00733631" w:rsidRPr="000D180E">
        <w:rPr>
          <w:rFonts w:ascii="Bookman Old Style" w:eastAsia="Times New Roman" w:hAnsi="Bookman Old Style" w:cs="Arial"/>
          <w:sz w:val="24"/>
          <w:szCs w:val="24"/>
          <w:lang w:eastAsia="pt-BR"/>
        </w:rPr>
        <w:t xml:space="preserve"> da inscrição nº 0010427900-7, </w:t>
      </w:r>
      <w:r w:rsidR="00B702A7" w:rsidRPr="000D180E">
        <w:rPr>
          <w:rFonts w:ascii="Bookman Old Style" w:eastAsia="Times New Roman" w:hAnsi="Bookman Old Style" w:cs="Arial"/>
          <w:sz w:val="24"/>
          <w:szCs w:val="24"/>
          <w:lang w:eastAsia="pt-BR"/>
        </w:rPr>
        <w:t>Interposto junto a Coordenadoria de Julgamentos e Consultas, referente ao</w:t>
      </w:r>
      <w:r w:rsidR="00395843" w:rsidRPr="000D180E">
        <w:rPr>
          <w:rFonts w:ascii="Bookman Old Style" w:eastAsia="Times New Roman" w:hAnsi="Bookman Old Style" w:cs="Arial"/>
          <w:sz w:val="24"/>
          <w:szCs w:val="24"/>
          <w:lang w:eastAsia="pt-BR"/>
        </w:rPr>
        <w:t xml:space="preserve"> Processo</w:t>
      </w:r>
      <w:r w:rsidRPr="000D180E">
        <w:rPr>
          <w:rFonts w:ascii="Bookman Old Style" w:eastAsia="Times New Roman" w:hAnsi="Bookman Old Style" w:cs="Arial"/>
          <w:sz w:val="24"/>
          <w:szCs w:val="24"/>
          <w:lang w:eastAsia="pt-BR"/>
        </w:rPr>
        <w:t xml:space="preserve"> nº </w:t>
      </w:r>
      <w:r w:rsidR="00395843" w:rsidRPr="000D180E">
        <w:rPr>
          <w:rFonts w:ascii="Bookman Old Style" w:eastAsia="Times New Roman" w:hAnsi="Bookman Old Style" w:cs="Arial"/>
          <w:sz w:val="24"/>
          <w:szCs w:val="24"/>
          <w:lang w:eastAsia="pt-BR"/>
        </w:rPr>
        <w:t>36275/2015-87</w:t>
      </w:r>
      <w:r w:rsidRPr="000D180E">
        <w:rPr>
          <w:rFonts w:ascii="Bookman Old Style" w:eastAsia="Times New Roman" w:hAnsi="Bookman Old Style" w:cs="Arial"/>
          <w:sz w:val="24"/>
          <w:szCs w:val="24"/>
          <w:lang w:eastAsia="pt-BR"/>
        </w:rPr>
        <w:t>, pelas razões de fato e de direito que passa a expor.</w:t>
      </w:r>
    </w:p>
    <w:p w:rsidR="004217FC" w:rsidRPr="00450F75" w:rsidRDefault="00EC14AC" w:rsidP="004217FC">
      <w:pPr>
        <w:spacing w:after="0" w:line="240" w:lineRule="auto"/>
        <w:jc w:val="right"/>
        <w:rPr>
          <w:rFonts w:cs="Arial"/>
        </w:rPr>
      </w:pPr>
      <w:r w:rsidRPr="00EC14AC">
        <w:rPr>
          <w:rFonts w:cs="Arial"/>
          <w:noProof/>
          <w:color w:val="548DD4"/>
        </w:rPr>
        <w:pict>
          <v:shape id="_x0000_s1028" type="#_x0000_t32" style="position:absolute;left:0;text-align:left;margin-left:175.05pt;margin-top:7.4pt;width:251.45pt;height:0;z-index:251662336" o:connectortype="straight" strokecolor="#a5a5a5" strokeweight="3pt">
            <v:shadow type="perspective" color="#243f60" opacity=".5" offset="1pt" offset2="-1pt"/>
          </v:shape>
        </w:pict>
      </w:r>
    </w:p>
    <w:p w:rsidR="004217FC" w:rsidRPr="00450F75" w:rsidRDefault="004217FC" w:rsidP="004217FC">
      <w:pPr>
        <w:spacing w:after="0" w:line="240" w:lineRule="auto"/>
        <w:jc w:val="right"/>
        <w:rPr>
          <w:rFonts w:cs="Arial"/>
          <w:b/>
          <w:color w:val="548DD4"/>
          <w:sz w:val="26"/>
          <w:szCs w:val="26"/>
        </w:rPr>
      </w:pPr>
      <w:r w:rsidRPr="00450F75">
        <w:rPr>
          <w:rFonts w:cs="Arial"/>
          <w:b/>
          <w:color w:val="548DD4"/>
          <w:sz w:val="26"/>
          <w:szCs w:val="26"/>
        </w:rPr>
        <w:t xml:space="preserve">- </w:t>
      </w:r>
      <w:r>
        <w:rPr>
          <w:rFonts w:cs="Arial"/>
          <w:b/>
          <w:color w:val="548DD4"/>
          <w:sz w:val="26"/>
          <w:szCs w:val="26"/>
        </w:rPr>
        <w:t>DOS FATOS</w:t>
      </w:r>
      <w:r w:rsidRPr="00450F75">
        <w:rPr>
          <w:rFonts w:cs="Arial"/>
          <w:b/>
          <w:color w:val="548DD4"/>
          <w:sz w:val="26"/>
          <w:szCs w:val="26"/>
        </w:rPr>
        <w:t>:</w:t>
      </w:r>
    </w:p>
    <w:p w:rsidR="004217FC" w:rsidRPr="00450F75" w:rsidRDefault="00EC14AC" w:rsidP="004217FC">
      <w:pPr>
        <w:ind w:right="970"/>
        <w:jc w:val="right"/>
        <w:rPr>
          <w:rFonts w:cs="Arial"/>
        </w:rPr>
      </w:pPr>
      <w:r w:rsidRPr="00EC14AC">
        <w:rPr>
          <w:rFonts w:cs="Arial"/>
          <w:b/>
          <w:noProof/>
        </w:rPr>
        <w:pict>
          <v:shape id="_x0000_s1029" type="#_x0000_t32" style="position:absolute;left:0;text-align:left;margin-left:-3.3pt;margin-top:4pt;width:429.8pt;height:0;z-index:251663360" o:connectortype="straight" strokecolor="#a5a5a5" strokeweight="3pt">
            <v:shadow type="perspective" color="#243f60" opacity=".5" offset="1pt" offset2="-1pt"/>
          </v:shape>
        </w:pict>
      </w:r>
    </w:p>
    <w:p w:rsidR="005D1B50" w:rsidRPr="000D180E" w:rsidRDefault="000360B4" w:rsidP="005C0DD1">
      <w:pPr>
        <w:spacing w:before="100" w:beforeAutospacing="1" w:after="100" w:afterAutospacing="1" w:line="360" w:lineRule="auto"/>
        <w:jc w:val="both"/>
        <w:rPr>
          <w:rFonts w:ascii="Bookman Old Style" w:eastAsia="Times New Roman" w:hAnsi="Bookman Old Style" w:cs="Arial"/>
          <w:sz w:val="24"/>
          <w:szCs w:val="24"/>
          <w:lang w:eastAsia="pt-BR"/>
        </w:rPr>
      </w:pPr>
      <w:r>
        <w:rPr>
          <w:rFonts w:ascii="Arial" w:eastAsia="Times New Roman" w:hAnsi="Arial" w:cs="Arial"/>
          <w:sz w:val="24"/>
          <w:szCs w:val="24"/>
          <w:lang w:eastAsia="pt-BR"/>
        </w:rPr>
        <w:tab/>
      </w:r>
      <w:r>
        <w:rPr>
          <w:rFonts w:ascii="Arial" w:eastAsia="Times New Roman" w:hAnsi="Arial" w:cs="Arial"/>
          <w:sz w:val="24"/>
          <w:szCs w:val="24"/>
          <w:lang w:eastAsia="pt-BR"/>
        </w:rPr>
        <w:tab/>
      </w:r>
      <w:r>
        <w:rPr>
          <w:rFonts w:ascii="Arial" w:eastAsia="Times New Roman" w:hAnsi="Arial" w:cs="Arial"/>
          <w:sz w:val="24"/>
          <w:szCs w:val="24"/>
          <w:lang w:eastAsia="pt-BR"/>
        </w:rPr>
        <w:tab/>
      </w:r>
      <w:r>
        <w:rPr>
          <w:rFonts w:ascii="Arial" w:eastAsia="Times New Roman" w:hAnsi="Arial" w:cs="Arial"/>
          <w:sz w:val="24"/>
          <w:szCs w:val="24"/>
          <w:lang w:eastAsia="pt-BR"/>
        </w:rPr>
        <w:tab/>
      </w:r>
      <w:r w:rsidR="004C30AA" w:rsidRPr="000D180E">
        <w:rPr>
          <w:rFonts w:ascii="Bookman Old Style" w:eastAsia="Times New Roman" w:hAnsi="Bookman Old Style" w:cs="Arial"/>
          <w:sz w:val="24"/>
          <w:szCs w:val="24"/>
          <w:lang w:eastAsia="pt-BR"/>
        </w:rPr>
        <w:t xml:space="preserve">A Empresa </w:t>
      </w:r>
      <w:r w:rsidR="00FA3857" w:rsidRPr="000D180E">
        <w:rPr>
          <w:rFonts w:ascii="Bookman Old Style" w:eastAsia="Times New Roman" w:hAnsi="Bookman Old Style" w:cs="Arial"/>
          <w:sz w:val="24"/>
          <w:szCs w:val="24"/>
          <w:lang w:eastAsia="pt-BR"/>
        </w:rPr>
        <w:t xml:space="preserve">requereu a exclusão do regime de estimativa do ISSQN Simples Nacional no valor de R$ 418,00 (quatrocentos e dezoito) reais, dado que a Empresa não aufere receita. </w:t>
      </w:r>
    </w:p>
    <w:p w:rsidR="00FA3857" w:rsidRPr="000D180E" w:rsidRDefault="005D1B50" w:rsidP="005C0DD1">
      <w:pPr>
        <w:spacing w:before="100" w:beforeAutospacing="1" w:after="100" w:afterAutospacing="1" w:line="360" w:lineRule="auto"/>
        <w:jc w:val="both"/>
        <w:rPr>
          <w:rFonts w:ascii="Bookman Old Style" w:eastAsia="Times New Roman" w:hAnsi="Bookman Old Style" w:cs="Arial"/>
          <w:sz w:val="24"/>
          <w:szCs w:val="24"/>
          <w:lang w:eastAsia="pt-BR"/>
        </w:rPr>
      </w:pPr>
      <w:r w:rsidRPr="000D180E">
        <w:rPr>
          <w:rFonts w:ascii="Bookman Old Style" w:eastAsia="Times New Roman" w:hAnsi="Bookman Old Style" w:cs="Arial"/>
          <w:sz w:val="24"/>
          <w:szCs w:val="24"/>
          <w:lang w:eastAsia="pt-BR"/>
        </w:rPr>
        <w:t xml:space="preserve"> </w:t>
      </w:r>
      <w:r w:rsidRPr="000D180E">
        <w:rPr>
          <w:rFonts w:ascii="Bookman Old Style" w:eastAsia="Times New Roman" w:hAnsi="Bookman Old Style" w:cs="Arial"/>
          <w:sz w:val="24"/>
          <w:szCs w:val="24"/>
          <w:lang w:eastAsia="pt-BR"/>
        </w:rPr>
        <w:tab/>
      </w:r>
      <w:r w:rsidRPr="000D180E">
        <w:rPr>
          <w:rFonts w:ascii="Bookman Old Style" w:eastAsia="Times New Roman" w:hAnsi="Bookman Old Style" w:cs="Arial"/>
          <w:sz w:val="24"/>
          <w:szCs w:val="24"/>
          <w:lang w:eastAsia="pt-BR"/>
        </w:rPr>
        <w:tab/>
      </w:r>
      <w:r w:rsidRPr="000D180E">
        <w:rPr>
          <w:rFonts w:ascii="Bookman Old Style" w:eastAsia="Times New Roman" w:hAnsi="Bookman Old Style" w:cs="Arial"/>
          <w:sz w:val="24"/>
          <w:szCs w:val="24"/>
          <w:lang w:eastAsia="pt-BR"/>
        </w:rPr>
        <w:tab/>
      </w:r>
      <w:r w:rsidRPr="000D180E">
        <w:rPr>
          <w:rFonts w:ascii="Bookman Old Style" w:eastAsia="Times New Roman" w:hAnsi="Bookman Old Style" w:cs="Arial"/>
          <w:sz w:val="24"/>
          <w:szCs w:val="24"/>
          <w:lang w:eastAsia="pt-BR"/>
        </w:rPr>
        <w:tab/>
      </w:r>
      <w:r w:rsidR="00FA3857" w:rsidRPr="000D180E">
        <w:rPr>
          <w:rFonts w:ascii="Bookman Old Style" w:eastAsia="Times New Roman" w:hAnsi="Bookman Old Style" w:cs="Arial"/>
          <w:sz w:val="24"/>
          <w:szCs w:val="24"/>
          <w:lang w:eastAsia="pt-BR"/>
        </w:rPr>
        <w:t>Obtendo por resposta da Coordenadoria de Julgamentos e Consultas a seguinte decisão</w:t>
      </w:r>
      <w:r w:rsidR="00C55966" w:rsidRPr="000D180E">
        <w:rPr>
          <w:rFonts w:ascii="Bookman Old Style" w:eastAsia="Times New Roman" w:hAnsi="Bookman Old Style" w:cs="Arial"/>
          <w:sz w:val="24"/>
          <w:szCs w:val="24"/>
          <w:lang w:eastAsia="pt-BR"/>
        </w:rPr>
        <w:t xml:space="preserve"> de nº 619/2015</w:t>
      </w:r>
      <w:r w:rsidR="00FA3857" w:rsidRPr="000D180E">
        <w:rPr>
          <w:rFonts w:ascii="Bookman Old Style" w:eastAsia="Times New Roman" w:hAnsi="Bookman Old Style" w:cs="Arial"/>
          <w:sz w:val="24"/>
          <w:szCs w:val="24"/>
          <w:lang w:eastAsia="pt-BR"/>
        </w:rPr>
        <w:t>:</w:t>
      </w:r>
    </w:p>
    <w:p w:rsidR="00431E18" w:rsidRPr="003028CF" w:rsidRDefault="00431E18" w:rsidP="007C2FF2">
      <w:pPr>
        <w:spacing w:before="100" w:beforeAutospacing="1" w:after="100" w:afterAutospacing="1" w:line="240" w:lineRule="auto"/>
        <w:ind w:left="3540"/>
        <w:jc w:val="both"/>
        <w:rPr>
          <w:rFonts w:ascii="Tahoma" w:eastAsia="Times New Roman" w:hAnsi="Tahoma" w:cs="Tahoma"/>
          <w:b/>
          <w:szCs w:val="24"/>
          <w:lang w:eastAsia="pt-BR"/>
        </w:rPr>
      </w:pPr>
      <w:r w:rsidRPr="003028CF">
        <w:rPr>
          <w:rFonts w:ascii="Tahoma" w:eastAsia="Times New Roman" w:hAnsi="Tahoma" w:cs="Tahoma"/>
          <w:b/>
          <w:szCs w:val="24"/>
          <w:lang w:eastAsia="pt-BR"/>
        </w:rPr>
        <w:t>“Julgar improcedente o pedido de revisão de estimativa da inscrição nº 0010427900-7, por estar intempestivo.”</w:t>
      </w:r>
    </w:p>
    <w:p w:rsidR="005F0D53" w:rsidRPr="000D180E" w:rsidRDefault="005D1B50" w:rsidP="005C0DD1">
      <w:pPr>
        <w:spacing w:before="100" w:beforeAutospacing="1" w:after="100" w:afterAutospacing="1" w:line="360" w:lineRule="auto"/>
        <w:jc w:val="both"/>
        <w:rPr>
          <w:rFonts w:ascii="Bookman Old Style" w:eastAsia="Times New Roman" w:hAnsi="Bookman Old Style" w:cs="Arial"/>
          <w:sz w:val="24"/>
          <w:szCs w:val="24"/>
          <w:lang w:eastAsia="pt-BR"/>
        </w:rPr>
      </w:pPr>
      <w:r>
        <w:rPr>
          <w:rFonts w:ascii="Arial" w:eastAsia="Times New Roman" w:hAnsi="Arial" w:cs="Arial"/>
          <w:sz w:val="24"/>
          <w:szCs w:val="24"/>
          <w:lang w:eastAsia="pt-BR"/>
        </w:rPr>
        <w:t xml:space="preserve"> </w:t>
      </w:r>
      <w:r>
        <w:rPr>
          <w:rFonts w:ascii="Arial" w:eastAsia="Times New Roman" w:hAnsi="Arial" w:cs="Arial"/>
          <w:sz w:val="24"/>
          <w:szCs w:val="24"/>
          <w:lang w:eastAsia="pt-BR"/>
        </w:rPr>
        <w:tab/>
      </w:r>
      <w:r>
        <w:rPr>
          <w:rFonts w:ascii="Arial" w:eastAsia="Times New Roman" w:hAnsi="Arial" w:cs="Arial"/>
          <w:sz w:val="24"/>
          <w:szCs w:val="24"/>
          <w:lang w:eastAsia="pt-BR"/>
        </w:rPr>
        <w:tab/>
      </w:r>
      <w:r>
        <w:rPr>
          <w:rFonts w:ascii="Arial" w:eastAsia="Times New Roman" w:hAnsi="Arial" w:cs="Arial"/>
          <w:sz w:val="24"/>
          <w:szCs w:val="24"/>
          <w:lang w:eastAsia="pt-BR"/>
        </w:rPr>
        <w:tab/>
      </w:r>
      <w:r>
        <w:rPr>
          <w:rFonts w:ascii="Arial" w:eastAsia="Times New Roman" w:hAnsi="Arial" w:cs="Arial"/>
          <w:sz w:val="24"/>
          <w:szCs w:val="24"/>
          <w:lang w:eastAsia="pt-BR"/>
        </w:rPr>
        <w:tab/>
      </w:r>
      <w:r w:rsidRPr="000D180E">
        <w:rPr>
          <w:rFonts w:ascii="Bookman Old Style" w:eastAsia="Times New Roman" w:hAnsi="Bookman Old Style" w:cs="Arial"/>
          <w:sz w:val="24"/>
          <w:szCs w:val="24"/>
          <w:lang w:eastAsia="pt-BR"/>
        </w:rPr>
        <w:t xml:space="preserve">A decisão traz como fundamento o art. 83 da Lei Complementar </w:t>
      </w:r>
      <w:r w:rsidR="000C7FE0" w:rsidRPr="000D180E">
        <w:rPr>
          <w:rFonts w:ascii="Bookman Old Style" w:eastAsia="Times New Roman" w:hAnsi="Bookman Old Style" w:cs="Arial"/>
          <w:sz w:val="24"/>
          <w:szCs w:val="24"/>
          <w:lang w:eastAsia="pt-BR"/>
        </w:rPr>
        <w:t xml:space="preserve">Municipal </w:t>
      </w:r>
      <w:r w:rsidRPr="000D180E">
        <w:rPr>
          <w:rFonts w:ascii="Bookman Old Style" w:eastAsia="Times New Roman" w:hAnsi="Bookman Old Style" w:cs="Arial"/>
          <w:sz w:val="24"/>
          <w:szCs w:val="24"/>
          <w:lang w:eastAsia="pt-BR"/>
        </w:rPr>
        <w:t>nº 59/2003, que estipula o prazo de quinze dias contados da ciência do termo de estimativa, para pedido de revisão do lançamento estipulado.</w:t>
      </w:r>
    </w:p>
    <w:p w:rsidR="005D1B50" w:rsidRPr="000D180E" w:rsidRDefault="0010630C" w:rsidP="005C0DD1">
      <w:pPr>
        <w:spacing w:before="100" w:beforeAutospacing="1" w:after="100" w:afterAutospacing="1" w:line="360" w:lineRule="auto"/>
        <w:jc w:val="both"/>
        <w:rPr>
          <w:rFonts w:ascii="Bookman Old Style" w:eastAsia="Times New Roman" w:hAnsi="Bookman Old Style" w:cs="Arial"/>
          <w:sz w:val="24"/>
          <w:szCs w:val="24"/>
          <w:lang w:eastAsia="pt-BR"/>
        </w:rPr>
      </w:pPr>
      <w:r w:rsidRPr="000D180E">
        <w:rPr>
          <w:rFonts w:ascii="Bookman Old Style" w:eastAsia="Times New Roman" w:hAnsi="Bookman Old Style" w:cs="Arial"/>
          <w:sz w:val="24"/>
          <w:szCs w:val="24"/>
          <w:lang w:eastAsia="pt-BR"/>
        </w:rPr>
        <w:tab/>
      </w:r>
      <w:r w:rsidRPr="000D180E">
        <w:rPr>
          <w:rFonts w:ascii="Bookman Old Style" w:eastAsia="Times New Roman" w:hAnsi="Bookman Old Style" w:cs="Arial"/>
          <w:sz w:val="24"/>
          <w:szCs w:val="24"/>
          <w:lang w:eastAsia="pt-BR"/>
        </w:rPr>
        <w:tab/>
      </w:r>
      <w:r w:rsidRPr="000D180E">
        <w:rPr>
          <w:rFonts w:ascii="Bookman Old Style" w:eastAsia="Times New Roman" w:hAnsi="Bookman Old Style" w:cs="Arial"/>
          <w:sz w:val="24"/>
          <w:szCs w:val="24"/>
          <w:lang w:eastAsia="pt-BR"/>
        </w:rPr>
        <w:tab/>
      </w:r>
      <w:r w:rsidRPr="000D180E">
        <w:rPr>
          <w:rFonts w:ascii="Bookman Old Style" w:eastAsia="Times New Roman" w:hAnsi="Bookman Old Style" w:cs="Arial"/>
          <w:sz w:val="24"/>
          <w:szCs w:val="24"/>
          <w:lang w:eastAsia="pt-BR"/>
        </w:rPr>
        <w:tab/>
        <w:t>Contudo, a par da fundamentação utilizada pela 1ª Instância Recursal – CJC/SEMRE</w:t>
      </w:r>
      <w:proofErr w:type="gramStart"/>
      <w:r w:rsidRPr="000D180E">
        <w:rPr>
          <w:rFonts w:ascii="Bookman Old Style" w:eastAsia="Times New Roman" w:hAnsi="Bookman Old Style" w:cs="Arial"/>
          <w:sz w:val="24"/>
          <w:szCs w:val="24"/>
          <w:lang w:eastAsia="pt-BR"/>
        </w:rPr>
        <w:t xml:space="preserve">, </w:t>
      </w:r>
      <w:r w:rsidR="00024D02" w:rsidRPr="000D180E">
        <w:rPr>
          <w:rFonts w:ascii="Bookman Old Style" w:eastAsia="Times New Roman" w:hAnsi="Bookman Old Style" w:cs="Arial"/>
          <w:sz w:val="24"/>
          <w:szCs w:val="24"/>
          <w:lang w:eastAsia="pt-BR"/>
        </w:rPr>
        <w:t>depreende-se</w:t>
      </w:r>
      <w:proofErr w:type="gramEnd"/>
      <w:r w:rsidR="00024D02" w:rsidRPr="000D180E">
        <w:rPr>
          <w:rFonts w:ascii="Bookman Old Style" w:eastAsia="Times New Roman" w:hAnsi="Bookman Old Style" w:cs="Arial"/>
          <w:sz w:val="24"/>
          <w:szCs w:val="24"/>
          <w:lang w:eastAsia="pt-BR"/>
        </w:rPr>
        <w:t xml:space="preserve"> equívocos no entendimento firmado pela CJC/SEMRE, sendo expostos a seguir.</w:t>
      </w:r>
    </w:p>
    <w:p w:rsidR="005F0D53" w:rsidRPr="00450F75" w:rsidRDefault="00EC14AC" w:rsidP="005F0D53">
      <w:pPr>
        <w:spacing w:after="0" w:line="240" w:lineRule="auto"/>
        <w:jc w:val="right"/>
        <w:rPr>
          <w:rFonts w:cs="Arial"/>
        </w:rPr>
      </w:pPr>
      <w:r w:rsidRPr="00EC14AC">
        <w:rPr>
          <w:rFonts w:cs="Arial"/>
          <w:noProof/>
          <w:color w:val="548DD4"/>
        </w:rPr>
        <w:pict>
          <v:shape id="_x0000_s1039" type="#_x0000_t32" style="position:absolute;left:0;text-align:left;margin-left:175.05pt;margin-top:7.4pt;width:251.45pt;height:0;z-index:251674624" o:connectortype="straight" strokecolor="#a5a5a5" strokeweight="3pt">
            <v:shadow type="perspective" color="#243f60" opacity=".5" offset="1pt" offset2="-1pt"/>
          </v:shape>
        </w:pict>
      </w:r>
    </w:p>
    <w:p w:rsidR="005F0D53" w:rsidRDefault="005F0D53" w:rsidP="005F0D53">
      <w:pPr>
        <w:spacing w:after="0" w:line="240" w:lineRule="auto"/>
        <w:jc w:val="right"/>
        <w:outlineLvl w:val="2"/>
        <w:rPr>
          <w:rFonts w:ascii="Arial" w:eastAsia="Times New Roman" w:hAnsi="Arial" w:cs="Arial"/>
          <w:b/>
          <w:bCs/>
          <w:color w:val="548DD4" w:themeColor="text2" w:themeTint="99"/>
          <w:sz w:val="24"/>
          <w:szCs w:val="24"/>
          <w:lang w:eastAsia="pt-BR"/>
        </w:rPr>
      </w:pPr>
      <w:r w:rsidRPr="008D13AB">
        <w:rPr>
          <w:rFonts w:ascii="Arial" w:eastAsia="Times New Roman" w:hAnsi="Arial" w:cs="Arial"/>
          <w:b/>
          <w:bCs/>
          <w:color w:val="548DD4" w:themeColor="text2" w:themeTint="99"/>
          <w:sz w:val="24"/>
          <w:szCs w:val="24"/>
          <w:lang w:eastAsia="pt-BR"/>
        </w:rPr>
        <w:t>DA</w:t>
      </w:r>
      <w:r w:rsidR="000C7FE0">
        <w:rPr>
          <w:rFonts w:ascii="Arial" w:eastAsia="Times New Roman" w:hAnsi="Arial" w:cs="Arial"/>
          <w:b/>
          <w:bCs/>
          <w:color w:val="548DD4" w:themeColor="text2" w:themeTint="99"/>
          <w:sz w:val="24"/>
          <w:szCs w:val="24"/>
          <w:lang w:eastAsia="pt-BR"/>
        </w:rPr>
        <w:t xml:space="preserve"> </w:t>
      </w:r>
      <w:r w:rsidR="00112EEB">
        <w:rPr>
          <w:rFonts w:ascii="Arial" w:eastAsia="Times New Roman" w:hAnsi="Arial" w:cs="Arial"/>
          <w:b/>
          <w:bCs/>
          <w:color w:val="548DD4" w:themeColor="text2" w:themeTint="99"/>
          <w:sz w:val="24"/>
          <w:szCs w:val="24"/>
          <w:lang w:eastAsia="pt-BR"/>
        </w:rPr>
        <w:t>COMPETÊNCIA LEGISLATIVA</w:t>
      </w:r>
      <w:r w:rsidRPr="008D13AB">
        <w:rPr>
          <w:rFonts w:ascii="Arial" w:eastAsia="Times New Roman" w:hAnsi="Arial" w:cs="Arial"/>
          <w:b/>
          <w:bCs/>
          <w:color w:val="548DD4" w:themeColor="text2" w:themeTint="99"/>
          <w:sz w:val="24"/>
          <w:szCs w:val="24"/>
          <w:lang w:eastAsia="pt-BR"/>
        </w:rPr>
        <w:t>:</w:t>
      </w:r>
    </w:p>
    <w:p w:rsidR="005F0D53" w:rsidRPr="00450F75" w:rsidRDefault="00EC14AC" w:rsidP="003754C8">
      <w:pPr>
        <w:spacing w:after="0" w:line="240" w:lineRule="auto"/>
        <w:jc w:val="right"/>
        <w:rPr>
          <w:rFonts w:cs="Arial"/>
        </w:rPr>
      </w:pPr>
      <w:r w:rsidRPr="00EC14AC">
        <w:rPr>
          <w:rFonts w:cs="Arial"/>
          <w:b/>
          <w:noProof/>
        </w:rPr>
        <w:pict>
          <v:shape id="_x0000_s1040" type="#_x0000_t32" style="position:absolute;left:0;text-align:left;margin-left:-3.3pt;margin-top:4pt;width:429.8pt;height:0;z-index:251675648" o:connectortype="straight" strokecolor="#a5a5a5" strokeweight="3pt">
            <v:shadow type="perspective" color="#243f60" opacity=".5" offset="1pt" offset2="-1pt"/>
          </v:shape>
        </w:pict>
      </w:r>
    </w:p>
    <w:p w:rsidR="00E13812" w:rsidRPr="000D180E" w:rsidRDefault="00E13812" w:rsidP="005C0DD1">
      <w:pPr>
        <w:pStyle w:val="NormalWeb"/>
        <w:spacing w:before="0" w:beforeAutospacing="0" w:after="0" w:afterAutospacing="0" w:line="360" w:lineRule="auto"/>
        <w:jc w:val="both"/>
        <w:rPr>
          <w:rFonts w:ascii="Bookman Old Style" w:hAnsi="Bookman Old Style" w:cs="Arial"/>
        </w:rPr>
      </w:pPr>
      <w:r w:rsidRPr="00E13812">
        <w:rPr>
          <w:rFonts w:ascii="Arial" w:hAnsi="Arial" w:cs="Arial"/>
        </w:rPr>
        <w:tab/>
      </w:r>
      <w:r w:rsidRPr="00E13812">
        <w:rPr>
          <w:rFonts w:ascii="Arial" w:hAnsi="Arial" w:cs="Arial"/>
        </w:rPr>
        <w:tab/>
      </w:r>
      <w:r w:rsidRPr="00E13812">
        <w:rPr>
          <w:rFonts w:ascii="Arial" w:hAnsi="Arial" w:cs="Arial"/>
        </w:rPr>
        <w:tab/>
      </w:r>
      <w:r w:rsidRPr="00E13812">
        <w:rPr>
          <w:rFonts w:ascii="Arial" w:hAnsi="Arial" w:cs="Arial"/>
        </w:rPr>
        <w:tab/>
      </w:r>
      <w:r w:rsidRPr="000D180E">
        <w:rPr>
          <w:rFonts w:ascii="Bookman Old Style" w:hAnsi="Bookman Old Style" w:cs="Arial"/>
        </w:rPr>
        <w:t xml:space="preserve">Quanto </w:t>
      </w:r>
      <w:r w:rsidR="00FA1524" w:rsidRPr="000D180E">
        <w:rPr>
          <w:rFonts w:ascii="Bookman Old Style" w:hAnsi="Bookman Old Style" w:cs="Arial"/>
        </w:rPr>
        <w:t>à</w:t>
      </w:r>
      <w:r w:rsidRPr="000D180E">
        <w:rPr>
          <w:rFonts w:ascii="Bookman Old Style" w:hAnsi="Bookman Old Style" w:cs="Arial"/>
        </w:rPr>
        <w:t xml:space="preserve"> competência para legislar, a Carta Maior, estabelece que:</w:t>
      </w:r>
    </w:p>
    <w:p w:rsidR="00E13812" w:rsidRPr="003028CF" w:rsidRDefault="00E13812" w:rsidP="00FA1524">
      <w:pPr>
        <w:pStyle w:val="NormalWeb"/>
        <w:ind w:left="3540"/>
        <w:jc w:val="both"/>
        <w:rPr>
          <w:rFonts w:ascii="Tahoma" w:hAnsi="Tahoma" w:cs="Tahoma"/>
          <w:b/>
          <w:sz w:val="22"/>
        </w:rPr>
      </w:pPr>
      <w:r w:rsidRPr="003028CF">
        <w:rPr>
          <w:rFonts w:ascii="Tahoma" w:hAnsi="Tahoma" w:cs="Tahoma"/>
          <w:b/>
          <w:sz w:val="22"/>
        </w:rPr>
        <w:t>Art. 24. Compete à União, aos Estados e ao Distrito Federal legislar concorrentemente sobre:</w:t>
      </w:r>
    </w:p>
    <w:p w:rsidR="00E13812" w:rsidRPr="003028CF" w:rsidRDefault="00E13812" w:rsidP="00FA1524">
      <w:pPr>
        <w:pStyle w:val="NormalWeb"/>
        <w:ind w:left="3540"/>
        <w:jc w:val="both"/>
        <w:rPr>
          <w:rFonts w:ascii="Tahoma" w:hAnsi="Tahoma" w:cs="Tahoma"/>
          <w:b/>
          <w:sz w:val="22"/>
        </w:rPr>
      </w:pPr>
      <w:r w:rsidRPr="003028CF">
        <w:rPr>
          <w:rFonts w:ascii="Tahoma" w:hAnsi="Tahoma" w:cs="Tahoma"/>
          <w:b/>
          <w:sz w:val="22"/>
        </w:rPr>
        <w:lastRenderedPageBreak/>
        <w:t xml:space="preserve"> I - </w:t>
      </w:r>
      <w:r w:rsidRPr="003028CF">
        <w:rPr>
          <w:rFonts w:ascii="Tahoma" w:hAnsi="Tahoma" w:cs="Tahoma"/>
          <w:b/>
          <w:sz w:val="22"/>
          <w:u w:val="single"/>
        </w:rPr>
        <w:t>direito tributário,</w:t>
      </w:r>
      <w:r w:rsidRPr="003028CF">
        <w:rPr>
          <w:rFonts w:ascii="Tahoma" w:hAnsi="Tahoma" w:cs="Tahoma"/>
          <w:b/>
          <w:sz w:val="22"/>
        </w:rPr>
        <w:t xml:space="preserve"> financeiro, penitenciário, econômico e urbanístico;</w:t>
      </w:r>
      <w:r w:rsidR="00112EEB" w:rsidRPr="003028CF">
        <w:rPr>
          <w:rFonts w:ascii="Tahoma" w:hAnsi="Tahoma" w:cs="Tahoma"/>
          <w:b/>
          <w:sz w:val="22"/>
        </w:rPr>
        <w:t xml:space="preserve"> (grifamos</w:t>
      </w:r>
      <w:proofErr w:type="gramStart"/>
      <w:r w:rsidR="00112EEB" w:rsidRPr="003028CF">
        <w:rPr>
          <w:rFonts w:ascii="Tahoma" w:hAnsi="Tahoma" w:cs="Tahoma"/>
          <w:b/>
          <w:sz w:val="22"/>
        </w:rPr>
        <w:t>)</w:t>
      </w:r>
      <w:proofErr w:type="gramEnd"/>
    </w:p>
    <w:p w:rsidR="000C7FE0" w:rsidRPr="003028CF" w:rsidRDefault="00E13812" w:rsidP="00FA1524">
      <w:pPr>
        <w:pStyle w:val="NormalWeb"/>
        <w:ind w:left="3540"/>
        <w:rPr>
          <w:rFonts w:ascii="Arial" w:hAnsi="Arial" w:cs="Arial"/>
          <w:b/>
        </w:rPr>
      </w:pPr>
      <w:r w:rsidRPr="003028CF">
        <w:rPr>
          <w:rFonts w:ascii="Tahoma" w:hAnsi="Tahoma" w:cs="Tahoma"/>
          <w:b/>
          <w:sz w:val="22"/>
        </w:rPr>
        <w:t>(...)</w:t>
      </w:r>
    </w:p>
    <w:p w:rsidR="00E13812" w:rsidRPr="000D180E" w:rsidRDefault="00E13812" w:rsidP="005C0DD1">
      <w:pPr>
        <w:pStyle w:val="NormalWeb"/>
        <w:spacing w:before="0" w:beforeAutospacing="0" w:after="0" w:afterAutospacing="0" w:line="360" w:lineRule="auto"/>
        <w:jc w:val="both"/>
        <w:rPr>
          <w:rFonts w:ascii="Bookman Old Style" w:hAnsi="Bookman Old Style" w:cs="Arial"/>
        </w:rPr>
      </w:pPr>
      <w:r>
        <w:rPr>
          <w:rFonts w:ascii="Arial" w:hAnsi="Arial" w:cs="Arial"/>
        </w:rPr>
        <w:tab/>
      </w:r>
      <w:r>
        <w:rPr>
          <w:rFonts w:ascii="Arial" w:hAnsi="Arial" w:cs="Arial"/>
        </w:rPr>
        <w:tab/>
      </w:r>
      <w:r>
        <w:rPr>
          <w:rFonts w:ascii="Arial" w:hAnsi="Arial" w:cs="Arial"/>
        </w:rPr>
        <w:tab/>
      </w:r>
      <w:r>
        <w:rPr>
          <w:rFonts w:ascii="Arial" w:hAnsi="Arial" w:cs="Arial"/>
        </w:rPr>
        <w:tab/>
      </w:r>
      <w:r w:rsidR="00FA1524" w:rsidRPr="000D180E">
        <w:rPr>
          <w:rFonts w:ascii="Bookman Old Style" w:hAnsi="Bookman Old Style" w:cs="Arial"/>
        </w:rPr>
        <w:t xml:space="preserve">Deixando claro que </w:t>
      </w:r>
      <w:proofErr w:type="gramStart"/>
      <w:r w:rsidR="00FA1524" w:rsidRPr="000D180E">
        <w:rPr>
          <w:rFonts w:ascii="Bookman Old Style" w:hAnsi="Bookman Old Style" w:cs="Arial"/>
        </w:rPr>
        <w:t>as normas municipais tem</w:t>
      </w:r>
      <w:proofErr w:type="gramEnd"/>
      <w:r w:rsidR="00FA1524" w:rsidRPr="000D180E">
        <w:rPr>
          <w:rFonts w:ascii="Bookman Old Style" w:hAnsi="Bookman Old Style" w:cs="Arial"/>
        </w:rPr>
        <w:t xml:space="preserve"> efeitos contidos em relação ao ordenamento jurídico federal e estadual. De forma que </w:t>
      </w:r>
      <w:r w:rsidR="00552AAC" w:rsidRPr="000D180E">
        <w:rPr>
          <w:rFonts w:ascii="Bookman Old Style" w:hAnsi="Bookman Old Style" w:cs="Arial"/>
        </w:rPr>
        <w:t>os municípios estão limitados a normatizar apenas o que não conflitar com as normas estabelecidas na esfera federal e estadual.</w:t>
      </w:r>
    </w:p>
    <w:p w:rsidR="005C0DD1" w:rsidRPr="000D180E" w:rsidRDefault="005C0DD1" w:rsidP="005C0DD1">
      <w:pPr>
        <w:pStyle w:val="NormalWeb"/>
        <w:spacing w:before="0" w:beforeAutospacing="0" w:after="0" w:afterAutospacing="0" w:line="360" w:lineRule="auto"/>
        <w:jc w:val="both"/>
        <w:rPr>
          <w:rFonts w:ascii="Bookman Old Style" w:hAnsi="Bookman Old Style" w:cs="Arial"/>
        </w:rPr>
      </w:pPr>
    </w:p>
    <w:p w:rsidR="004479F9" w:rsidRPr="000D180E" w:rsidRDefault="004479F9" w:rsidP="005C0DD1">
      <w:pPr>
        <w:pStyle w:val="NormalWeb"/>
        <w:spacing w:before="0" w:beforeAutospacing="0" w:after="0" w:afterAutospacing="0" w:line="360" w:lineRule="auto"/>
        <w:jc w:val="both"/>
        <w:rPr>
          <w:rFonts w:ascii="Bookman Old Style" w:hAnsi="Bookman Old Style" w:cs="Arial"/>
          <w:color w:val="000000"/>
        </w:rPr>
      </w:pPr>
      <w:r w:rsidRPr="000D180E">
        <w:rPr>
          <w:rFonts w:ascii="Bookman Old Style" w:hAnsi="Bookman Old Style" w:cs="Arial"/>
        </w:rPr>
        <w:t xml:space="preserve"> </w:t>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t>A Lei Federal nº 2.315 de 25/10/2001, que d</w:t>
      </w:r>
      <w:r w:rsidRPr="000D180E">
        <w:rPr>
          <w:rFonts w:ascii="Bookman Old Style" w:hAnsi="Bookman Old Style" w:cs="Arial"/>
          <w:color w:val="000000"/>
        </w:rPr>
        <w:t>ispõe sobre o Processo Administrativo Tributário, é determinante no sentido de:</w:t>
      </w:r>
    </w:p>
    <w:p w:rsidR="005C0DD1" w:rsidRPr="000D180E" w:rsidRDefault="005C0DD1" w:rsidP="005C0DD1">
      <w:pPr>
        <w:pStyle w:val="NormalWeb"/>
        <w:spacing w:before="0" w:beforeAutospacing="0" w:after="0" w:afterAutospacing="0" w:line="360" w:lineRule="auto"/>
        <w:jc w:val="both"/>
        <w:rPr>
          <w:rFonts w:ascii="Bookman Old Style" w:hAnsi="Bookman Old Style" w:cs="Arial"/>
          <w:i/>
          <w:color w:val="000000"/>
        </w:rPr>
      </w:pPr>
    </w:p>
    <w:p w:rsidR="004479F9" w:rsidRPr="007356DD" w:rsidRDefault="004479F9" w:rsidP="006E081E">
      <w:pPr>
        <w:pStyle w:val="Recuodecorpodetexto"/>
        <w:keepNext/>
        <w:spacing w:before="0" w:beforeAutospacing="0" w:after="0" w:afterAutospacing="0"/>
        <w:ind w:left="3540"/>
        <w:rPr>
          <w:rFonts w:ascii="Tahoma" w:hAnsi="Tahoma" w:cs="Tahoma"/>
          <w:sz w:val="22"/>
          <w:szCs w:val="22"/>
        </w:rPr>
      </w:pPr>
      <w:r w:rsidRPr="007356DD">
        <w:rPr>
          <w:rFonts w:ascii="Tahoma" w:hAnsi="Tahoma" w:cs="Tahoma"/>
          <w:b/>
          <w:color w:val="000000"/>
          <w:sz w:val="22"/>
          <w:szCs w:val="22"/>
        </w:rPr>
        <w:t>TÍTULO II</w:t>
      </w:r>
    </w:p>
    <w:p w:rsidR="006E081E" w:rsidRPr="007356DD" w:rsidRDefault="004479F9" w:rsidP="006E081E">
      <w:pPr>
        <w:pStyle w:val="Recuodecorpodetexto"/>
        <w:keepNext/>
        <w:spacing w:before="0" w:beforeAutospacing="0" w:after="0" w:afterAutospacing="0"/>
        <w:ind w:left="3540"/>
        <w:rPr>
          <w:rFonts w:ascii="Tahoma" w:hAnsi="Tahoma" w:cs="Tahoma"/>
          <w:b/>
          <w:color w:val="000000"/>
          <w:sz w:val="22"/>
          <w:szCs w:val="22"/>
        </w:rPr>
      </w:pPr>
      <w:r w:rsidRPr="007356DD">
        <w:rPr>
          <w:rFonts w:ascii="Tahoma" w:hAnsi="Tahoma" w:cs="Tahoma"/>
          <w:b/>
          <w:color w:val="000000"/>
          <w:sz w:val="22"/>
          <w:szCs w:val="22"/>
        </w:rPr>
        <w:t xml:space="preserve">DOS </w:t>
      </w:r>
      <w:r w:rsidR="006E081E" w:rsidRPr="007356DD">
        <w:rPr>
          <w:rFonts w:ascii="Tahoma" w:hAnsi="Tahoma" w:cs="Tahoma"/>
          <w:b/>
          <w:color w:val="000000"/>
          <w:sz w:val="22"/>
          <w:szCs w:val="22"/>
        </w:rPr>
        <w:t xml:space="preserve">PRINCÍPIOS, DAS GARANTIAS E </w:t>
      </w:r>
      <w:proofErr w:type="gramStart"/>
      <w:r w:rsidR="006E081E" w:rsidRPr="007356DD">
        <w:rPr>
          <w:rFonts w:ascii="Tahoma" w:hAnsi="Tahoma" w:cs="Tahoma"/>
          <w:b/>
          <w:color w:val="000000"/>
          <w:sz w:val="22"/>
          <w:szCs w:val="22"/>
        </w:rPr>
        <w:t>DOS</w:t>
      </w:r>
      <w:proofErr w:type="gramEnd"/>
    </w:p>
    <w:p w:rsidR="004479F9" w:rsidRPr="007356DD" w:rsidRDefault="004479F9" w:rsidP="006E081E">
      <w:pPr>
        <w:pStyle w:val="Recuodecorpodetexto"/>
        <w:keepNext/>
        <w:spacing w:before="0" w:beforeAutospacing="0" w:after="0" w:afterAutospacing="0"/>
        <w:ind w:left="3540"/>
        <w:rPr>
          <w:rFonts w:ascii="Tahoma" w:hAnsi="Tahoma" w:cs="Tahoma"/>
          <w:sz w:val="22"/>
          <w:szCs w:val="22"/>
        </w:rPr>
      </w:pPr>
      <w:r w:rsidRPr="007356DD">
        <w:rPr>
          <w:rFonts w:ascii="Tahoma" w:hAnsi="Tahoma" w:cs="Tahoma"/>
          <w:b/>
          <w:color w:val="000000"/>
          <w:sz w:val="22"/>
          <w:szCs w:val="22"/>
        </w:rPr>
        <w:t>DEVERES JURÍDICOS</w:t>
      </w:r>
    </w:p>
    <w:p w:rsidR="004479F9" w:rsidRPr="007356DD" w:rsidRDefault="004479F9" w:rsidP="006E081E">
      <w:pPr>
        <w:pStyle w:val="Recuodecorpodetexto"/>
        <w:keepNext/>
        <w:spacing w:before="0" w:beforeAutospacing="0" w:after="0" w:afterAutospacing="0"/>
        <w:ind w:left="3540"/>
        <w:rPr>
          <w:rFonts w:ascii="Tahoma" w:hAnsi="Tahoma" w:cs="Tahoma"/>
          <w:sz w:val="22"/>
          <w:szCs w:val="22"/>
        </w:rPr>
      </w:pPr>
      <w:r w:rsidRPr="007356DD">
        <w:rPr>
          <w:rFonts w:ascii="Tahoma" w:hAnsi="Tahoma" w:cs="Tahoma"/>
          <w:b/>
          <w:color w:val="000000"/>
          <w:sz w:val="22"/>
          <w:szCs w:val="22"/>
        </w:rPr>
        <w:t> </w:t>
      </w:r>
    </w:p>
    <w:p w:rsidR="004479F9" w:rsidRPr="007356DD" w:rsidRDefault="004479F9" w:rsidP="006E081E">
      <w:pPr>
        <w:pStyle w:val="Recuodecorpodetexto"/>
        <w:keepNext/>
        <w:spacing w:before="0" w:beforeAutospacing="0" w:after="0" w:afterAutospacing="0"/>
        <w:ind w:left="3540"/>
        <w:rPr>
          <w:rFonts w:ascii="Tahoma" w:hAnsi="Tahoma" w:cs="Tahoma"/>
          <w:sz w:val="22"/>
          <w:szCs w:val="22"/>
        </w:rPr>
      </w:pPr>
      <w:r w:rsidRPr="007356DD">
        <w:rPr>
          <w:rFonts w:ascii="Tahoma" w:hAnsi="Tahoma" w:cs="Tahoma"/>
          <w:b/>
          <w:color w:val="000000"/>
          <w:sz w:val="22"/>
          <w:szCs w:val="22"/>
        </w:rPr>
        <w:t>CAPÍTULO I</w:t>
      </w:r>
    </w:p>
    <w:p w:rsidR="004479F9" w:rsidRPr="007356DD" w:rsidRDefault="004479F9" w:rsidP="006E081E">
      <w:pPr>
        <w:pStyle w:val="Ttulo4"/>
        <w:ind w:left="3540"/>
        <w:rPr>
          <w:rFonts w:ascii="Tahoma" w:hAnsi="Tahoma" w:cs="Tahoma"/>
          <w:color w:val="000000"/>
        </w:rPr>
      </w:pPr>
      <w:r w:rsidRPr="007356DD">
        <w:rPr>
          <w:rFonts w:ascii="Tahoma" w:hAnsi="Tahoma" w:cs="Tahoma"/>
          <w:color w:val="000000"/>
        </w:rPr>
        <w:t>DOS PRINCÍPIOS DA ATIVIDADE PROCESSUAL ADMINISTRATIVA</w:t>
      </w:r>
    </w:p>
    <w:p w:rsidR="006E081E" w:rsidRPr="003028CF" w:rsidRDefault="006E081E" w:rsidP="006E081E">
      <w:pPr>
        <w:rPr>
          <w:rFonts w:ascii="Tahoma" w:hAnsi="Tahoma" w:cs="Tahoma"/>
          <w:b/>
        </w:rPr>
      </w:pPr>
    </w:p>
    <w:p w:rsidR="004479F9" w:rsidRPr="003028CF" w:rsidRDefault="004479F9" w:rsidP="00112EEB">
      <w:pPr>
        <w:pStyle w:val="Recuodecorpodetexto"/>
        <w:tabs>
          <w:tab w:val="left" w:pos="1985"/>
          <w:tab w:val="left" w:pos="2268"/>
        </w:tabs>
        <w:spacing w:before="0" w:beforeAutospacing="0" w:after="0" w:afterAutospacing="0"/>
        <w:ind w:left="3540"/>
        <w:jc w:val="both"/>
        <w:rPr>
          <w:rFonts w:ascii="Tahoma" w:hAnsi="Tahoma" w:cs="Tahoma"/>
          <w:b/>
          <w:sz w:val="22"/>
          <w:szCs w:val="22"/>
        </w:rPr>
      </w:pPr>
      <w:r w:rsidRPr="003028CF">
        <w:rPr>
          <w:rFonts w:ascii="Tahoma" w:hAnsi="Tahoma" w:cs="Tahoma"/>
          <w:b/>
          <w:color w:val="000000"/>
          <w:sz w:val="22"/>
          <w:szCs w:val="22"/>
        </w:rPr>
        <w:t>Art. 3º</w:t>
      </w:r>
      <w:r w:rsidR="00112EEB" w:rsidRPr="003028CF">
        <w:rPr>
          <w:rFonts w:ascii="Tahoma" w:hAnsi="Tahoma" w:cs="Tahoma"/>
          <w:b/>
          <w:color w:val="000000"/>
          <w:sz w:val="22"/>
          <w:szCs w:val="22"/>
        </w:rPr>
        <w:t xml:space="preserve"> -</w:t>
      </w:r>
      <w:r w:rsidRPr="003028CF">
        <w:rPr>
          <w:rFonts w:ascii="Tahoma" w:hAnsi="Tahoma" w:cs="Tahoma"/>
          <w:b/>
          <w:color w:val="000000"/>
          <w:sz w:val="22"/>
          <w:szCs w:val="22"/>
        </w:rPr>
        <w:t xml:space="preserve"> Ao processo administrativo tributário devem ser aplicadas as seguintes regras:</w:t>
      </w:r>
    </w:p>
    <w:p w:rsidR="004479F9" w:rsidRPr="003028CF" w:rsidRDefault="004479F9" w:rsidP="004479F9">
      <w:pPr>
        <w:pStyle w:val="Recuodecorpodetexto"/>
        <w:tabs>
          <w:tab w:val="left" w:pos="1985"/>
          <w:tab w:val="left" w:pos="2268"/>
        </w:tabs>
        <w:spacing w:before="0" w:beforeAutospacing="0" w:after="0" w:afterAutospacing="0"/>
        <w:ind w:left="3540" w:firstLine="1418"/>
        <w:jc w:val="both"/>
        <w:rPr>
          <w:rFonts w:ascii="Tahoma" w:hAnsi="Tahoma" w:cs="Tahoma"/>
          <w:b/>
          <w:sz w:val="22"/>
          <w:szCs w:val="22"/>
        </w:rPr>
      </w:pPr>
      <w:r w:rsidRPr="003028CF">
        <w:rPr>
          <w:rFonts w:ascii="Tahoma" w:hAnsi="Tahoma" w:cs="Tahoma"/>
          <w:b/>
          <w:color w:val="000000"/>
          <w:sz w:val="22"/>
          <w:szCs w:val="22"/>
        </w:rPr>
        <w:t> </w:t>
      </w:r>
    </w:p>
    <w:p w:rsidR="004479F9" w:rsidRPr="003028CF" w:rsidRDefault="00112EEB" w:rsidP="00112EEB">
      <w:pPr>
        <w:pStyle w:val="Recuodecorpodetexto"/>
        <w:tabs>
          <w:tab w:val="left" w:pos="1985"/>
          <w:tab w:val="left" w:pos="2268"/>
        </w:tabs>
        <w:spacing w:before="0" w:beforeAutospacing="0" w:after="0" w:afterAutospacing="0"/>
        <w:jc w:val="both"/>
        <w:rPr>
          <w:rFonts w:ascii="Tahoma" w:hAnsi="Tahoma" w:cs="Tahoma"/>
          <w:b/>
          <w:sz w:val="22"/>
          <w:szCs w:val="22"/>
        </w:rPr>
      </w:pPr>
      <w:r w:rsidRPr="003028CF">
        <w:rPr>
          <w:rFonts w:ascii="Tahoma" w:hAnsi="Tahoma" w:cs="Tahoma"/>
          <w:b/>
          <w:sz w:val="22"/>
          <w:szCs w:val="22"/>
        </w:rPr>
        <w:tab/>
      </w:r>
      <w:r w:rsidRPr="003028CF">
        <w:rPr>
          <w:rFonts w:ascii="Tahoma" w:hAnsi="Tahoma" w:cs="Tahoma"/>
          <w:b/>
          <w:sz w:val="22"/>
          <w:szCs w:val="22"/>
        </w:rPr>
        <w:tab/>
      </w:r>
      <w:r w:rsidRPr="003028CF">
        <w:rPr>
          <w:rFonts w:ascii="Tahoma" w:hAnsi="Tahoma" w:cs="Tahoma"/>
          <w:b/>
          <w:sz w:val="22"/>
          <w:szCs w:val="22"/>
        </w:rPr>
        <w:tab/>
      </w:r>
      <w:r w:rsidRPr="003028CF">
        <w:rPr>
          <w:rFonts w:ascii="Tahoma" w:hAnsi="Tahoma" w:cs="Tahoma"/>
          <w:b/>
          <w:sz w:val="22"/>
          <w:szCs w:val="22"/>
        </w:rPr>
        <w:tab/>
      </w:r>
      <w:r w:rsidR="006E081E" w:rsidRPr="003028CF">
        <w:rPr>
          <w:rFonts w:ascii="Tahoma" w:hAnsi="Tahoma" w:cs="Tahoma"/>
          <w:b/>
          <w:sz w:val="22"/>
          <w:szCs w:val="22"/>
        </w:rPr>
        <w:t>(...)</w:t>
      </w:r>
    </w:p>
    <w:p w:rsidR="006E081E" w:rsidRPr="003028CF" w:rsidRDefault="006E081E" w:rsidP="004479F9">
      <w:pPr>
        <w:pStyle w:val="Recuodecorpodetexto"/>
        <w:tabs>
          <w:tab w:val="left" w:pos="1985"/>
          <w:tab w:val="left" w:pos="2268"/>
        </w:tabs>
        <w:spacing w:before="0" w:beforeAutospacing="0" w:after="0" w:afterAutospacing="0"/>
        <w:ind w:left="3540" w:firstLine="1418"/>
        <w:jc w:val="both"/>
        <w:rPr>
          <w:rFonts w:ascii="Tahoma" w:hAnsi="Tahoma" w:cs="Tahoma"/>
          <w:b/>
          <w:sz w:val="22"/>
          <w:szCs w:val="22"/>
        </w:rPr>
      </w:pPr>
    </w:p>
    <w:p w:rsidR="004479F9" w:rsidRPr="003028CF" w:rsidRDefault="004479F9" w:rsidP="00112EEB">
      <w:pPr>
        <w:pStyle w:val="Recuodecorpodetexto"/>
        <w:tabs>
          <w:tab w:val="left" w:pos="1985"/>
          <w:tab w:val="left" w:pos="2268"/>
        </w:tabs>
        <w:spacing w:before="0" w:beforeAutospacing="0" w:after="0" w:afterAutospacing="0"/>
        <w:ind w:left="3540"/>
        <w:jc w:val="both"/>
        <w:rPr>
          <w:rFonts w:ascii="Tahoma" w:hAnsi="Tahoma" w:cs="Tahoma"/>
          <w:b/>
          <w:sz w:val="22"/>
          <w:szCs w:val="22"/>
        </w:rPr>
      </w:pPr>
      <w:r w:rsidRPr="003028CF">
        <w:rPr>
          <w:rFonts w:ascii="Tahoma" w:hAnsi="Tahoma" w:cs="Tahoma"/>
          <w:b/>
          <w:color w:val="000000"/>
          <w:sz w:val="22"/>
          <w:szCs w:val="22"/>
        </w:rPr>
        <w:t xml:space="preserve">III - observância rigorosa dos preceitos constitucionais e legais      (CF, </w:t>
      </w:r>
      <w:proofErr w:type="spellStart"/>
      <w:r w:rsidRPr="003028CF">
        <w:rPr>
          <w:rFonts w:ascii="Tahoma" w:hAnsi="Tahoma" w:cs="Tahoma"/>
          <w:b/>
          <w:color w:val="000000"/>
          <w:sz w:val="22"/>
          <w:szCs w:val="22"/>
        </w:rPr>
        <w:t>arts</w:t>
      </w:r>
      <w:proofErr w:type="spellEnd"/>
      <w:r w:rsidRPr="003028CF">
        <w:rPr>
          <w:rFonts w:ascii="Tahoma" w:hAnsi="Tahoma" w:cs="Tahoma"/>
          <w:b/>
          <w:color w:val="000000"/>
          <w:sz w:val="22"/>
          <w:szCs w:val="22"/>
        </w:rPr>
        <w:t xml:space="preserve">. 5º, II, e 37, </w:t>
      </w:r>
      <w:r w:rsidRPr="003028CF">
        <w:rPr>
          <w:rFonts w:ascii="Tahoma" w:hAnsi="Tahoma" w:cs="Tahoma"/>
          <w:b/>
          <w:i/>
          <w:color w:val="000000"/>
          <w:sz w:val="22"/>
          <w:szCs w:val="22"/>
        </w:rPr>
        <w:t>caput</w:t>
      </w:r>
      <w:r w:rsidRPr="003028CF">
        <w:rPr>
          <w:rFonts w:ascii="Tahoma" w:hAnsi="Tahoma" w:cs="Tahoma"/>
          <w:b/>
          <w:color w:val="000000"/>
          <w:sz w:val="22"/>
          <w:szCs w:val="22"/>
        </w:rPr>
        <w:t xml:space="preserve">) e, no que </w:t>
      </w:r>
      <w:proofErr w:type="gramStart"/>
      <w:r w:rsidRPr="003028CF">
        <w:rPr>
          <w:rFonts w:ascii="Tahoma" w:hAnsi="Tahoma" w:cs="Tahoma"/>
          <w:b/>
          <w:color w:val="000000"/>
          <w:sz w:val="22"/>
          <w:szCs w:val="22"/>
        </w:rPr>
        <w:t>couber,</w:t>
      </w:r>
      <w:proofErr w:type="gramEnd"/>
      <w:r w:rsidRPr="003028CF">
        <w:rPr>
          <w:rFonts w:ascii="Tahoma" w:hAnsi="Tahoma" w:cs="Tahoma"/>
          <w:b/>
          <w:color w:val="000000"/>
          <w:sz w:val="22"/>
          <w:szCs w:val="22"/>
        </w:rPr>
        <w:t xml:space="preserve"> das prescrições jurídico-regulamentares de caráter geral e abstrato;</w:t>
      </w:r>
    </w:p>
    <w:p w:rsidR="004479F9" w:rsidRPr="003028CF" w:rsidRDefault="004479F9" w:rsidP="004479F9">
      <w:pPr>
        <w:pStyle w:val="Recuodecorpodetexto"/>
        <w:tabs>
          <w:tab w:val="left" w:pos="1985"/>
          <w:tab w:val="left" w:pos="2268"/>
        </w:tabs>
        <w:spacing w:before="0" w:beforeAutospacing="0" w:after="0" w:afterAutospacing="0"/>
        <w:ind w:left="3540" w:firstLine="1418"/>
        <w:jc w:val="both"/>
        <w:rPr>
          <w:rFonts w:ascii="Tahoma" w:hAnsi="Tahoma" w:cs="Tahoma"/>
          <w:b/>
          <w:sz w:val="22"/>
          <w:szCs w:val="22"/>
        </w:rPr>
      </w:pPr>
      <w:r w:rsidRPr="003028CF">
        <w:rPr>
          <w:rFonts w:ascii="Tahoma" w:hAnsi="Tahoma" w:cs="Tahoma"/>
          <w:b/>
          <w:color w:val="000000"/>
          <w:sz w:val="22"/>
          <w:szCs w:val="22"/>
        </w:rPr>
        <w:t> </w:t>
      </w:r>
    </w:p>
    <w:p w:rsidR="004479F9" w:rsidRPr="003028CF" w:rsidRDefault="004479F9" w:rsidP="00112EEB">
      <w:pPr>
        <w:pStyle w:val="Recuodecorpodetexto"/>
        <w:tabs>
          <w:tab w:val="left" w:pos="1985"/>
          <w:tab w:val="left" w:pos="2268"/>
        </w:tabs>
        <w:spacing w:before="0" w:beforeAutospacing="0" w:after="0" w:afterAutospacing="0"/>
        <w:ind w:left="3540"/>
        <w:jc w:val="both"/>
        <w:rPr>
          <w:rFonts w:ascii="Tahoma" w:hAnsi="Tahoma" w:cs="Tahoma"/>
          <w:b/>
          <w:sz w:val="22"/>
          <w:szCs w:val="22"/>
        </w:rPr>
      </w:pPr>
      <w:r w:rsidRPr="003028CF">
        <w:rPr>
          <w:rFonts w:ascii="Tahoma" w:hAnsi="Tahoma" w:cs="Tahoma"/>
          <w:b/>
          <w:color w:val="000000"/>
          <w:sz w:val="22"/>
          <w:szCs w:val="22"/>
        </w:rPr>
        <w:t>IV - adoção dos princípios jurídicos de:</w:t>
      </w:r>
    </w:p>
    <w:p w:rsidR="004479F9" w:rsidRPr="003028CF" w:rsidRDefault="004479F9" w:rsidP="004479F9">
      <w:pPr>
        <w:pStyle w:val="Recuodecorpodetexto"/>
        <w:tabs>
          <w:tab w:val="left" w:pos="1985"/>
          <w:tab w:val="left" w:pos="2268"/>
        </w:tabs>
        <w:spacing w:before="0" w:beforeAutospacing="0" w:after="0" w:afterAutospacing="0"/>
        <w:ind w:left="3540" w:firstLine="1418"/>
        <w:jc w:val="both"/>
        <w:rPr>
          <w:rFonts w:ascii="Tahoma" w:hAnsi="Tahoma" w:cs="Tahoma"/>
          <w:b/>
          <w:sz w:val="22"/>
          <w:szCs w:val="22"/>
        </w:rPr>
      </w:pPr>
      <w:r w:rsidRPr="003028CF">
        <w:rPr>
          <w:rFonts w:ascii="Tahoma" w:hAnsi="Tahoma" w:cs="Tahoma"/>
          <w:b/>
          <w:color w:val="000000"/>
          <w:sz w:val="22"/>
          <w:szCs w:val="22"/>
        </w:rPr>
        <w:t> </w:t>
      </w:r>
    </w:p>
    <w:p w:rsidR="004479F9" w:rsidRPr="003028CF" w:rsidRDefault="00112EEB" w:rsidP="00112EEB">
      <w:pPr>
        <w:pStyle w:val="Recuodecorpodetexto"/>
        <w:tabs>
          <w:tab w:val="left" w:pos="1701"/>
          <w:tab w:val="left" w:pos="2268"/>
        </w:tabs>
        <w:spacing w:before="0" w:beforeAutospacing="0" w:after="0" w:afterAutospacing="0"/>
        <w:jc w:val="both"/>
        <w:rPr>
          <w:rFonts w:ascii="Tahoma" w:hAnsi="Tahoma" w:cs="Tahoma"/>
          <w:b/>
          <w:sz w:val="22"/>
          <w:szCs w:val="22"/>
        </w:rPr>
      </w:pPr>
      <w:r w:rsidRPr="003028CF">
        <w:rPr>
          <w:rFonts w:ascii="Tahoma" w:hAnsi="Tahoma" w:cs="Tahoma"/>
          <w:b/>
          <w:color w:val="000000"/>
          <w:sz w:val="22"/>
          <w:szCs w:val="22"/>
        </w:rPr>
        <w:tab/>
      </w:r>
      <w:r w:rsidRPr="003028CF">
        <w:rPr>
          <w:rFonts w:ascii="Tahoma" w:hAnsi="Tahoma" w:cs="Tahoma"/>
          <w:b/>
          <w:color w:val="000000"/>
          <w:sz w:val="22"/>
          <w:szCs w:val="22"/>
        </w:rPr>
        <w:tab/>
      </w:r>
      <w:r w:rsidRPr="003028CF">
        <w:rPr>
          <w:rFonts w:ascii="Tahoma" w:hAnsi="Tahoma" w:cs="Tahoma"/>
          <w:b/>
          <w:color w:val="000000"/>
          <w:sz w:val="22"/>
          <w:szCs w:val="22"/>
        </w:rPr>
        <w:tab/>
      </w:r>
      <w:r w:rsidRPr="003028CF">
        <w:rPr>
          <w:rFonts w:ascii="Tahoma" w:hAnsi="Tahoma" w:cs="Tahoma"/>
          <w:b/>
          <w:color w:val="000000"/>
          <w:sz w:val="22"/>
          <w:szCs w:val="22"/>
        </w:rPr>
        <w:tab/>
      </w:r>
      <w:r w:rsidR="006E081E" w:rsidRPr="003028CF">
        <w:rPr>
          <w:rFonts w:ascii="Tahoma" w:hAnsi="Tahoma" w:cs="Tahoma"/>
          <w:b/>
          <w:color w:val="000000"/>
          <w:sz w:val="22"/>
          <w:szCs w:val="22"/>
        </w:rPr>
        <w:t>(...)</w:t>
      </w:r>
    </w:p>
    <w:p w:rsidR="004479F9" w:rsidRPr="003028CF" w:rsidRDefault="004479F9" w:rsidP="004479F9">
      <w:pPr>
        <w:pStyle w:val="Recuodecorpodetexto"/>
        <w:tabs>
          <w:tab w:val="left" w:pos="1701"/>
          <w:tab w:val="left" w:pos="2268"/>
        </w:tabs>
        <w:spacing w:before="0" w:beforeAutospacing="0" w:after="0" w:afterAutospacing="0"/>
        <w:ind w:left="3540" w:firstLine="1418"/>
        <w:jc w:val="both"/>
        <w:rPr>
          <w:rFonts w:ascii="Tahoma" w:hAnsi="Tahoma" w:cs="Tahoma"/>
          <w:b/>
          <w:sz w:val="22"/>
          <w:szCs w:val="22"/>
        </w:rPr>
      </w:pPr>
      <w:r w:rsidRPr="003028CF">
        <w:rPr>
          <w:rFonts w:ascii="Tahoma" w:hAnsi="Tahoma" w:cs="Tahoma"/>
          <w:b/>
          <w:color w:val="000000"/>
          <w:sz w:val="22"/>
          <w:szCs w:val="22"/>
        </w:rPr>
        <w:t> </w:t>
      </w:r>
    </w:p>
    <w:p w:rsidR="004479F9" w:rsidRPr="003028CF" w:rsidRDefault="004479F9" w:rsidP="00112EEB">
      <w:pPr>
        <w:pStyle w:val="Recuodecorpodetexto"/>
        <w:tabs>
          <w:tab w:val="left" w:pos="1985"/>
          <w:tab w:val="left" w:pos="2268"/>
        </w:tabs>
        <w:spacing w:before="0" w:beforeAutospacing="0" w:after="0" w:afterAutospacing="0"/>
        <w:ind w:left="3540"/>
        <w:jc w:val="both"/>
        <w:rPr>
          <w:b/>
        </w:rPr>
      </w:pPr>
      <w:r w:rsidRPr="003028CF">
        <w:rPr>
          <w:rFonts w:ascii="Tahoma" w:hAnsi="Tahoma" w:cs="Tahoma"/>
          <w:b/>
          <w:color w:val="000000"/>
          <w:sz w:val="22"/>
          <w:szCs w:val="22"/>
        </w:rPr>
        <w:t xml:space="preserve">V - </w:t>
      </w:r>
      <w:proofErr w:type="gramStart"/>
      <w:r w:rsidRPr="003028CF">
        <w:rPr>
          <w:rFonts w:ascii="Tahoma" w:hAnsi="Tahoma" w:cs="Tahoma"/>
          <w:b/>
          <w:color w:val="000000"/>
          <w:sz w:val="22"/>
          <w:szCs w:val="22"/>
        </w:rPr>
        <w:t>busca</w:t>
      </w:r>
      <w:proofErr w:type="gramEnd"/>
      <w:r w:rsidRPr="003028CF">
        <w:rPr>
          <w:rFonts w:ascii="Tahoma" w:hAnsi="Tahoma" w:cs="Tahoma"/>
          <w:b/>
          <w:color w:val="000000"/>
          <w:sz w:val="22"/>
          <w:szCs w:val="22"/>
        </w:rPr>
        <w:t xml:space="preserve"> da verdade material dos eventos ou dos fatos jurídico-tributários pela autoridade administrativa, devendo ser adotadas as medidas probatórias pertinentes, ainda que não propostas pelo interessado;</w:t>
      </w:r>
    </w:p>
    <w:p w:rsidR="004479F9" w:rsidRDefault="004479F9" w:rsidP="004479F9">
      <w:pPr>
        <w:pStyle w:val="Recuodecorpodetexto"/>
        <w:tabs>
          <w:tab w:val="left" w:pos="1985"/>
          <w:tab w:val="left" w:pos="2268"/>
        </w:tabs>
        <w:spacing w:before="0" w:beforeAutospacing="0" w:after="0" w:afterAutospacing="0"/>
        <w:ind w:firstLine="1418"/>
        <w:jc w:val="both"/>
      </w:pPr>
      <w:r>
        <w:rPr>
          <w:rFonts w:ascii="Arial" w:hAnsi="Arial" w:cs="Arial"/>
          <w:color w:val="000000"/>
        </w:rPr>
        <w:lastRenderedPageBreak/>
        <w:t> </w:t>
      </w:r>
    </w:p>
    <w:p w:rsidR="005D622A" w:rsidRPr="000D180E" w:rsidRDefault="007356DD" w:rsidP="005C0DD1">
      <w:pPr>
        <w:spacing w:after="0" w:line="360" w:lineRule="auto"/>
        <w:jc w:val="both"/>
        <w:rPr>
          <w:rFonts w:ascii="Bookman Old Style" w:eastAsia="Times New Roman" w:hAnsi="Bookman Old Style" w:cs="Arial"/>
          <w:sz w:val="24"/>
          <w:szCs w:val="24"/>
          <w:lang w:eastAsia="pt-BR"/>
        </w:rPr>
      </w:pPr>
      <w:r>
        <w:rPr>
          <w:rFonts w:ascii="Arial" w:eastAsia="Times New Roman" w:hAnsi="Arial" w:cs="Arial"/>
          <w:sz w:val="24"/>
          <w:szCs w:val="24"/>
          <w:lang w:eastAsia="pt-BR"/>
        </w:rPr>
        <w:tab/>
      </w:r>
      <w:r>
        <w:rPr>
          <w:rFonts w:ascii="Arial" w:eastAsia="Times New Roman" w:hAnsi="Arial" w:cs="Arial"/>
          <w:sz w:val="24"/>
          <w:szCs w:val="24"/>
          <w:lang w:eastAsia="pt-BR"/>
        </w:rPr>
        <w:tab/>
      </w:r>
      <w:r>
        <w:rPr>
          <w:rFonts w:ascii="Arial" w:eastAsia="Times New Roman" w:hAnsi="Arial" w:cs="Arial"/>
          <w:sz w:val="24"/>
          <w:szCs w:val="24"/>
          <w:lang w:eastAsia="pt-BR"/>
        </w:rPr>
        <w:tab/>
      </w:r>
      <w:r>
        <w:rPr>
          <w:rFonts w:ascii="Arial" w:eastAsia="Times New Roman" w:hAnsi="Arial" w:cs="Arial"/>
          <w:sz w:val="24"/>
          <w:szCs w:val="24"/>
          <w:lang w:eastAsia="pt-BR"/>
        </w:rPr>
        <w:tab/>
      </w:r>
      <w:r w:rsidRPr="000D180E">
        <w:rPr>
          <w:rFonts w:ascii="Bookman Old Style" w:eastAsia="Times New Roman" w:hAnsi="Bookman Old Style" w:cs="Arial"/>
          <w:sz w:val="24"/>
          <w:szCs w:val="24"/>
          <w:lang w:eastAsia="pt-BR"/>
        </w:rPr>
        <w:t>Por sua vez o Decreto Federal nº 70.235 de 06/03/1972, estabelece que:</w:t>
      </w:r>
    </w:p>
    <w:p w:rsidR="005D622A" w:rsidRDefault="007356DD" w:rsidP="007C2FF2">
      <w:pPr>
        <w:pStyle w:val="NormalWeb"/>
        <w:ind w:left="3540"/>
        <w:jc w:val="both"/>
        <w:rPr>
          <w:rFonts w:ascii="Tahoma" w:hAnsi="Tahoma" w:cs="Tahoma"/>
          <w:b/>
          <w:sz w:val="22"/>
          <w:szCs w:val="20"/>
        </w:rPr>
      </w:pPr>
      <w:r w:rsidRPr="003028CF">
        <w:rPr>
          <w:rFonts w:ascii="Tahoma" w:hAnsi="Tahoma" w:cs="Tahoma"/>
          <w:b/>
          <w:sz w:val="22"/>
          <w:szCs w:val="20"/>
        </w:rPr>
        <w:t>Art. 35. O recurso, mesmo perempto, será encaminhado ao órgão de segunda instância, que julgará a perempção.</w:t>
      </w:r>
    </w:p>
    <w:p w:rsidR="00431614" w:rsidRPr="003028CF" w:rsidRDefault="00431614" w:rsidP="00112EEB">
      <w:pPr>
        <w:pStyle w:val="NormalWeb"/>
        <w:ind w:left="3540"/>
        <w:jc w:val="both"/>
        <w:rPr>
          <w:rFonts w:ascii="Arial" w:hAnsi="Arial" w:cs="Arial"/>
          <w:b/>
          <w:color w:val="000000"/>
          <w:sz w:val="32"/>
        </w:rPr>
      </w:pPr>
    </w:p>
    <w:p w:rsidR="00DD4163" w:rsidRPr="000D180E" w:rsidRDefault="00DD4163" w:rsidP="005C0DD1">
      <w:pPr>
        <w:pStyle w:val="Pr-formataoHTML"/>
        <w:spacing w:line="360" w:lineRule="auto"/>
        <w:jc w:val="both"/>
        <w:rPr>
          <w:rFonts w:ascii="Bookman Old Style" w:hAnsi="Bookman Old Style" w:cs="Arial"/>
          <w:sz w:val="24"/>
        </w:rPr>
      </w:pPr>
      <w:r>
        <w:rPr>
          <w:rFonts w:ascii="Arial" w:hAnsi="Arial" w:cs="Arial"/>
          <w:sz w:val="24"/>
        </w:rPr>
        <w:t xml:space="preserve"> </w:t>
      </w:r>
      <w:r>
        <w:rPr>
          <w:rFonts w:ascii="Arial" w:hAnsi="Arial" w:cs="Arial"/>
          <w:sz w:val="24"/>
        </w:rPr>
        <w:tab/>
      </w:r>
      <w:r>
        <w:rPr>
          <w:rFonts w:ascii="Arial" w:hAnsi="Arial" w:cs="Arial"/>
          <w:sz w:val="24"/>
        </w:rPr>
        <w:tab/>
      </w:r>
      <w:r>
        <w:rPr>
          <w:rFonts w:ascii="Arial" w:hAnsi="Arial" w:cs="Arial"/>
          <w:sz w:val="24"/>
        </w:rPr>
        <w:tab/>
      </w:r>
      <w:r w:rsidRPr="000D180E">
        <w:rPr>
          <w:rFonts w:ascii="Bookman Old Style" w:hAnsi="Bookman Old Style" w:cs="Arial"/>
          <w:sz w:val="24"/>
        </w:rPr>
        <w:t>O princípio da informalidade, também conhecido como princípio do formalismo moderado, objetiva o desapego às formalidades excessivas dos ritos processuais, ou seja, o processo administrativo deve ser o mais simples possível.</w:t>
      </w:r>
    </w:p>
    <w:p w:rsidR="00DD4163" w:rsidRPr="000D180E" w:rsidRDefault="00DD4163" w:rsidP="005C0DD1">
      <w:pPr>
        <w:pStyle w:val="Pr-formataoHTML"/>
        <w:spacing w:line="360" w:lineRule="auto"/>
        <w:jc w:val="both"/>
        <w:rPr>
          <w:rFonts w:ascii="Bookman Old Style" w:hAnsi="Bookman Old Style" w:cs="Arial"/>
          <w:sz w:val="24"/>
        </w:rPr>
      </w:pPr>
    </w:p>
    <w:p w:rsidR="00DD4163" w:rsidRPr="000D180E" w:rsidRDefault="005B7D71" w:rsidP="005C0DD1">
      <w:pPr>
        <w:pStyle w:val="Pr-formataoHTML"/>
        <w:spacing w:line="360" w:lineRule="auto"/>
        <w:jc w:val="both"/>
        <w:rPr>
          <w:rFonts w:ascii="Bookman Old Style" w:hAnsi="Bookman Old Style" w:cs="Arial"/>
          <w:sz w:val="24"/>
        </w:rPr>
      </w:pPr>
      <w:r w:rsidRPr="000D180E">
        <w:rPr>
          <w:rFonts w:ascii="Bookman Old Style" w:hAnsi="Bookman Old Style" w:cs="Arial"/>
          <w:sz w:val="24"/>
        </w:rPr>
        <w:t xml:space="preserve"> </w:t>
      </w:r>
      <w:r w:rsidRPr="000D180E">
        <w:rPr>
          <w:rFonts w:ascii="Bookman Old Style" w:hAnsi="Bookman Old Style" w:cs="Arial"/>
          <w:sz w:val="24"/>
        </w:rPr>
        <w:tab/>
      </w:r>
      <w:r w:rsidRPr="000D180E">
        <w:rPr>
          <w:rFonts w:ascii="Bookman Old Style" w:hAnsi="Bookman Old Style" w:cs="Arial"/>
          <w:sz w:val="24"/>
        </w:rPr>
        <w:tab/>
      </w:r>
      <w:r w:rsidRPr="000D180E">
        <w:rPr>
          <w:rFonts w:ascii="Bookman Old Style" w:hAnsi="Bookman Old Style" w:cs="Arial"/>
          <w:sz w:val="24"/>
        </w:rPr>
        <w:tab/>
      </w:r>
      <w:r w:rsidR="00DD4163" w:rsidRPr="000D180E">
        <w:rPr>
          <w:rFonts w:ascii="Bookman Old Style" w:hAnsi="Bookman Old Style" w:cs="Arial"/>
          <w:sz w:val="24"/>
        </w:rPr>
        <w:t xml:space="preserve">Esse princípio vem expresso no art. 2º, parágrafo único, incisos VIII e IX, da Lei nº 9.784/1999, ao determinar que a Administração Pública </w:t>
      </w:r>
      <w:proofErr w:type="gramStart"/>
      <w:r w:rsidR="00DD4163" w:rsidRPr="000D180E">
        <w:rPr>
          <w:rFonts w:ascii="Bookman Old Style" w:hAnsi="Bookman Old Style" w:cs="Arial"/>
          <w:sz w:val="24"/>
        </w:rPr>
        <w:t>guardará</w:t>
      </w:r>
      <w:proofErr w:type="gramEnd"/>
      <w:r w:rsidR="00DD4163" w:rsidRPr="000D180E">
        <w:rPr>
          <w:rFonts w:ascii="Bookman Old Style" w:hAnsi="Bookman Old Style" w:cs="Arial"/>
          <w:sz w:val="24"/>
        </w:rPr>
        <w:t xml:space="preserve"> observância às formalidades essenciais à garantia dos direitos dos administrados e, ao mesmo tempo, deverá adotar formas simples na sua atuação.</w:t>
      </w:r>
    </w:p>
    <w:p w:rsidR="00DD4163" w:rsidRPr="000D180E" w:rsidRDefault="00DD4163" w:rsidP="005C0DD1">
      <w:pPr>
        <w:pStyle w:val="Pr-formataoHTML"/>
        <w:spacing w:line="360" w:lineRule="auto"/>
        <w:jc w:val="both"/>
        <w:rPr>
          <w:rFonts w:ascii="Bookman Old Style" w:hAnsi="Bookman Old Style" w:cs="Arial"/>
          <w:sz w:val="24"/>
        </w:rPr>
      </w:pPr>
    </w:p>
    <w:p w:rsidR="00DD4163" w:rsidRPr="000D180E" w:rsidRDefault="005B7D71" w:rsidP="005C0DD1">
      <w:pPr>
        <w:pStyle w:val="Pr-formataoHTML"/>
        <w:spacing w:line="360" w:lineRule="auto"/>
        <w:jc w:val="both"/>
        <w:rPr>
          <w:rFonts w:ascii="Bookman Old Style" w:hAnsi="Bookman Old Style" w:cs="Arial"/>
          <w:sz w:val="24"/>
        </w:rPr>
      </w:pPr>
      <w:r w:rsidRPr="000D180E">
        <w:rPr>
          <w:rFonts w:ascii="Bookman Old Style" w:hAnsi="Bookman Old Style" w:cs="Arial"/>
          <w:sz w:val="24"/>
        </w:rPr>
        <w:t xml:space="preserve"> </w:t>
      </w:r>
      <w:r w:rsidRPr="000D180E">
        <w:rPr>
          <w:rFonts w:ascii="Bookman Old Style" w:hAnsi="Bookman Old Style" w:cs="Arial"/>
          <w:sz w:val="24"/>
        </w:rPr>
        <w:tab/>
      </w:r>
      <w:r w:rsidRPr="000D180E">
        <w:rPr>
          <w:rFonts w:ascii="Bookman Old Style" w:hAnsi="Bookman Old Style" w:cs="Arial"/>
          <w:sz w:val="24"/>
        </w:rPr>
        <w:tab/>
      </w:r>
      <w:r w:rsidRPr="000D180E">
        <w:rPr>
          <w:rFonts w:ascii="Bookman Old Style" w:hAnsi="Bookman Old Style" w:cs="Arial"/>
          <w:sz w:val="24"/>
        </w:rPr>
        <w:tab/>
      </w:r>
      <w:r w:rsidR="00DD4163" w:rsidRPr="000D180E">
        <w:rPr>
          <w:rFonts w:ascii="Bookman Old Style" w:hAnsi="Bookman Old Style" w:cs="Arial"/>
          <w:sz w:val="24"/>
        </w:rPr>
        <w:t>No processo administrativo, o formalismo sofre flexibilização com vistas a possibilitar à administração controlar a legalidade de seus atos e disponibilizar aos administra</w:t>
      </w:r>
      <w:r w:rsidRPr="000D180E">
        <w:rPr>
          <w:rFonts w:ascii="Bookman Old Style" w:hAnsi="Bookman Old Style" w:cs="Arial"/>
          <w:sz w:val="24"/>
        </w:rPr>
        <w:t>dos um processo mais célere.</w:t>
      </w:r>
    </w:p>
    <w:p w:rsidR="00E8443F" w:rsidRDefault="00E8443F" w:rsidP="005C0DD1">
      <w:pPr>
        <w:pStyle w:val="Pr-formataoHTML"/>
        <w:spacing w:line="360" w:lineRule="auto"/>
        <w:jc w:val="both"/>
        <w:rPr>
          <w:rFonts w:ascii="Arial" w:hAnsi="Arial" w:cs="Arial"/>
          <w:sz w:val="24"/>
        </w:rPr>
      </w:pPr>
    </w:p>
    <w:p w:rsidR="003028CF" w:rsidRPr="00450F75" w:rsidRDefault="003028CF" w:rsidP="009E72C3">
      <w:pPr>
        <w:spacing w:after="0" w:line="240" w:lineRule="auto"/>
        <w:jc w:val="both"/>
        <w:rPr>
          <w:rFonts w:cs="Arial"/>
        </w:rPr>
      </w:pPr>
      <w:r>
        <w:rPr>
          <w:rFonts w:ascii="Arial" w:hAnsi="Arial" w:cs="Arial"/>
          <w:color w:val="000000"/>
          <w:sz w:val="24"/>
        </w:rPr>
        <w:t xml:space="preserve"> </w:t>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sidR="00EC14AC" w:rsidRPr="00EC14AC">
        <w:rPr>
          <w:rFonts w:cs="Arial"/>
          <w:noProof/>
          <w:color w:val="548DD4"/>
        </w:rPr>
        <w:pict>
          <v:shape id="_x0000_s1045" type="#_x0000_t32" style="position:absolute;left:0;text-align:left;margin-left:175.05pt;margin-top:7.4pt;width:251.45pt;height:0;z-index:251683840;mso-position-horizontal-relative:text;mso-position-vertical-relative:text" o:connectortype="straight" strokecolor="#a5a5a5" strokeweight="3pt">
            <v:shadow type="perspective" color="#243f60" opacity=".5" offset="1pt" offset2="-1pt"/>
          </v:shape>
        </w:pict>
      </w:r>
    </w:p>
    <w:p w:rsidR="003028CF" w:rsidRDefault="003028CF" w:rsidP="009E72C3">
      <w:pPr>
        <w:spacing w:after="0" w:line="240" w:lineRule="auto"/>
        <w:jc w:val="right"/>
        <w:outlineLvl w:val="2"/>
        <w:rPr>
          <w:rFonts w:ascii="Arial" w:eastAsia="Times New Roman" w:hAnsi="Arial" w:cs="Arial"/>
          <w:b/>
          <w:bCs/>
          <w:color w:val="548DD4" w:themeColor="text2" w:themeTint="99"/>
          <w:sz w:val="24"/>
          <w:szCs w:val="24"/>
          <w:lang w:eastAsia="pt-BR"/>
        </w:rPr>
      </w:pPr>
      <w:r w:rsidRPr="008D13AB">
        <w:rPr>
          <w:rFonts w:ascii="Arial" w:eastAsia="Times New Roman" w:hAnsi="Arial" w:cs="Arial"/>
          <w:b/>
          <w:bCs/>
          <w:color w:val="548DD4" w:themeColor="text2" w:themeTint="99"/>
          <w:sz w:val="24"/>
          <w:szCs w:val="24"/>
          <w:lang w:eastAsia="pt-BR"/>
        </w:rPr>
        <w:t>DA</w:t>
      </w:r>
      <w:r>
        <w:rPr>
          <w:rFonts w:ascii="Arial" w:eastAsia="Times New Roman" w:hAnsi="Arial" w:cs="Arial"/>
          <w:b/>
          <w:bCs/>
          <w:color w:val="548DD4" w:themeColor="text2" w:themeTint="99"/>
          <w:sz w:val="24"/>
          <w:szCs w:val="24"/>
          <w:lang w:eastAsia="pt-BR"/>
        </w:rPr>
        <w:t xml:space="preserve"> SUSPENSÃO DO CRÉDITO TRIBUTÁRIO</w:t>
      </w:r>
      <w:r w:rsidRPr="008D13AB">
        <w:rPr>
          <w:rFonts w:ascii="Arial" w:eastAsia="Times New Roman" w:hAnsi="Arial" w:cs="Arial"/>
          <w:b/>
          <w:bCs/>
          <w:color w:val="548DD4" w:themeColor="text2" w:themeTint="99"/>
          <w:sz w:val="24"/>
          <w:szCs w:val="24"/>
          <w:lang w:eastAsia="pt-BR"/>
        </w:rPr>
        <w:t>:</w:t>
      </w:r>
    </w:p>
    <w:p w:rsidR="003028CF" w:rsidRPr="00A61C83" w:rsidRDefault="00EC14AC" w:rsidP="009E72C3">
      <w:pPr>
        <w:spacing w:after="0"/>
        <w:jc w:val="both"/>
        <w:rPr>
          <w:rFonts w:ascii="Arial" w:hAnsi="Arial" w:cs="Arial"/>
          <w:sz w:val="24"/>
        </w:rPr>
      </w:pPr>
      <w:r w:rsidRPr="00EC14AC">
        <w:rPr>
          <w:rFonts w:cs="Arial"/>
          <w:b/>
          <w:noProof/>
        </w:rPr>
        <w:pict>
          <v:shape id="_x0000_s1046" type="#_x0000_t32" style="position:absolute;left:0;text-align:left;margin-left:-3.3pt;margin-top:4pt;width:429.8pt;height:0;z-index:251684864" o:connectortype="straight" strokecolor="#a5a5a5" strokeweight="3pt">
            <v:shadow type="perspective" color="#243f60" opacity=".5" offset="1pt" offset2="-1pt"/>
          </v:shape>
        </w:pict>
      </w:r>
    </w:p>
    <w:p w:rsidR="00E8443F" w:rsidRPr="000D180E" w:rsidRDefault="00DD4163" w:rsidP="005C0DD1">
      <w:pPr>
        <w:pStyle w:val="NormalWeb"/>
        <w:spacing w:before="0" w:beforeAutospacing="0" w:after="0" w:afterAutospacing="0" w:line="360" w:lineRule="auto"/>
        <w:jc w:val="both"/>
        <w:rPr>
          <w:rFonts w:ascii="Bookman Old Style" w:hAnsi="Bookman Old Style" w:cs="Tahoma"/>
          <w:sz w:val="22"/>
        </w:rPr>
      </w:pPr>
      <w:r w:rsidRPr="00DD4163">
        <w:rPr>
          <w:rFonts w:ascii="Arial" w:hAnsi="Arial" w:cs="Arial"/>
          <w:sz w:val="32"/>
        </w:rPr>
        <w:t xml:space="preserve"> </w:t>
      </w:r>
      <w:r w:rsidR="00E8443F">
        <w:rPr>
          <w:rFonts w:ascii="Arial" w:hAnsi="Arial" w:cs="Arial"/>
          <w:sz w:val="32"/>
        </w:rPr>
        <w:tab/>
      </w:r>
      <w:r w:rsidR="00E8443F">
        <w:rPr>
          <w:rFonts w:ascii="Arial" w:hAnsi="Arial" w:cs="Arial"/>
          <w:sz w:val="32"/>
        </w:rPr>
        <w:tab/>
      </w:r>
      <w:r w:rsidR="00E8443F">
        <w:rPr>
          <w:rFonts w:ascii="Arial" w:hAnsi="Arial" w:cs="Arial"/>
          <w:sz w:val="32"/>
        </w:rPr>
        <w:tab/>
      </w:r>
      <w:r w:rsidR="00E8443F">
        <w:rPr>
          <w:rFonts w:ascii="Arial" w:hAnsi="Arial" w:cs="Arial"/>
          <w:sz w:val="32"/>
        </w:rPr>
        <w:tab/>
      </w:r>
      <w:r w:rsidR="00E8443F" w:rsidRPr="000D180E">
        <w:rPr>
          <w:rFonts w:ascii="Bookman Old Style" w:hAnsi="Bookman Old Style" w:cs="Arial"/>
        </w:rPr>
        <w:t>Fac</w:t>
      </w:r>
      <w:r w:rsidR="00A177DE" w:rsidRPr="000D180E">
        <w:rPr>
          <w:rFonts w:ascii="Bookman Old Style" w:hAnsi="Bookman Old Style" w:cs="Arial"/>
        </w:rPr>
        <w:t xml:space="preserve">e à previsão contida no art. 35 do Decreto nº 70.235/72, </w:t>
      </w:r>
      <w:r w:rsidR="003028CF" w:rsidRPr="000D180E">
        <w:rPr>
          <w:rFonts w:ascii="Bookman Old Style" w:hAnsi="Bookman Old Style" w:cs="Arial"/>
        </w:rPr>
        <w:t xml:space="preserve">a Professora </w:t>
      </w:r>
      <w:r w:rsidR="00A177DE" w:rsidRPr="000D180E">
        <w:rPr>
          <w:rFonts w:ascii="Bookman Old Style" w:hAnsi="Bookman Old Style" w:cs="Arial"/>
        </w:rPr>
        <w:t>Íris Vânia Santos Rosa sustenta que:</w:t>
      </w:r>
    </w:p>
    <w:p w:rsidR="00E8443F" w:rsidRPr="00E8443F" w:rsidRDefault="00A177DE" w:rsidP="00E8443F">
      <w:pPr>
        <w:pStyle w:val="NormalWeb"/>
        <w:ind w:left="3540"/>
        <w:jc w:val="both"/>
        <w:rPr>
          <w:rFonts w:ascii="Tahoma" w:hAnsi="Tahoma" w:cs="Tahoma"/>
        </w:rPr>
      </w:pPr>
      <w:r w:rsidRPr="003028CF">
        <w:rPr>
          <w:rFonts w:ascii="Tahoma" w:hAnsi="Tahoma" w:cs="Tahoma"/>
          <w:b/>
          <w:sz w:val="22"/>
        </w:rPr>
        <w:t xml:space="preserve">“pelo princípio do </w:t>
      </w:r>
      <w:proofErr w:type="spellStart"/>
      <w:r w:rsidRPr="003028CF">
        <w:rPr>
          <w:rFonts w:ascii="Tahoma" w:hAnsi="Tahoma" w:cs="Tahoma"/>
          <w:b/>
          <w:sz w:val="22"/>
        </w:rPr>
        <w:t>informalismo</w:t>
      </w:r>
      <w:proofErr w:type="spellEnd"/>
      <w:r w:rsidRPr="003028CF">
        <w:rPr>
          <w:rFonts w:ascii="Tahoma" w:hAnsi="Tahoma" w:cs="Tahoma"/>
          <w:b/>
          <w:sz w:val="22"/>
        </w:rPr>
        <w:t xml:space="preserve"> e da verdade real, a defesa intempestiva deve ser analisada”, por conseguinte, “enquanto não analisada a perempção, mantém-se suspensa a exigibilidade do crédito tributário ali discutido.</w:t>
      </w:r>
      <w:proofErr w:type="gramStart"/>
      <w:r w:rsidRPr="003028CF">
        <w:rPr>
          <w:rFonts w:ascii="Tahoma" w:hAnsi="Tahoma" w:cs="Tahoma"/>
          <w:b/>
          <w:sz w:val="22"/>
        </w:rPr>
        <w:t>”(</w:t>
      </w:r>
      <w:proofErr w:type="gramEnd"/>
      <w:r w:rsidRPr="003028CF">
        <w:rPr>
          <w:rFonts w:ascii="Tahoma" w:hAnsi="Tahoma" w:cs="Tahoma"/>
          <w:b/>
          <w:sz w:val="22"/>
        </w:rPr>
        <w:t>ROSA, 2011, p.529-548)</w:t>
      </w:r>
      <w:r w:rsidR="003028CF" w:rsidRPr="003028CF">
        <w:rPr>
          <w:rFonts w:ascii="Tahoma" w:hAnsi="Tahoma" w:cs="Tahoma"/>
          <w:b/>
          <w:sz w:val="22"/>
        </w:rPr>
        <w:t>”</w:t>
      </w:r>
    </w:p>
    <w:p w:rsidR="00A15EFF" w:rsidRPr="000D180E" w:rsidRDefault="00E8443F" w:rsidP="005C0DD1">
      <w:pPr>
        <w:pStyle w:val="NormalWeb"/>
        <w:spacing w:before="0" w:beforeAutospacing="0" w:after="0" w:afterAutospacing="0" w:line="360" w:lineRule="auto"/>
        <w:jc w:val="both"/>
        <w:rPr>
          <w:rFonts w:ascii="Bookman Old Style" w:hAnsi="Bookman Old Style" w:cs="Arial"/>
        </w:rPr>
      </w:pPr>
      <w:r>
        <w:rPr>
          <w:rFonts w:ascii="Arial" w:hAnsi="Arial" w:cs="Arial"/>
        </w:rPr>
        <w:lastRenderedPageBreak/>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00A177DE" w:rsidRPr="000D180E">
        <w:rPr>
          <w:rFonts w:ascii="Bookman Old Style" w:hAnsi="Bookman Old Style" w:cs="Arial"/>
        </w:rPr>
        <w:t xml:space="preserve">Prossegue </w:t>
      </w:r>
      <w:r w:rsidR="003028CF" w:rsidRPr="000D180E">
        <w:rPr>
          <w:rFonts w:ascii="Bookman Old Style" w:hAnsi="Bookman Old Style" w:cs="Arial"/>
        </w:rPr>
        <w:t xml:space="preserve">a Professora </w:t>
      </w:r>
      <w:r w:rsidR="00A177DE" w:rsidRPr="000D180E">
        <w:rPr>
          <w:rFonts w:ascii="Bookman Old Style" w:hAnsi="Bookman Old Style" w:cs="Arial"/>
        </w:rPr>
        <w:t xml:space="preserve">Íris Vânia Santos Rosa abordando a necessidade de introdução no sistema, mediante versão em linguagem competente, de um ato específico que explicite a ausência da suspensão da exigibilidade do crédito tributário ante a intempestividade observada. Assim, não bastaria </w:t>
      </w:r>
      <w:proofErr w:type="gramStart"/>
      <w:r w:rsidR="00A177DE" w:rsidRPr="000D180E">
        <w:rPr>
          <w:rFonts w:ascii="Bookman Old Style" w:hAnsi="Bookman Old Style" w:cs="Arial"/>
        </w:rPr>
        <w:t>a</w:t>
      </w:r>
      <w:proofErr w:type="gramEnd"/>
      <w:r w:rsidR="00A177DE" w:rsidRPr="000D180E">
        <w:rPr>
          <w:rFonts w:ascii="Bookman Old Style" w:hAnsi="Bookman Old Style" w:cs="Arial"/>
        </w:rPr>
        <w:t xml:space="preserve"> verificação da simples chancela mecânica com a data da apresentação do recurso. Confira-se o seu magistério:</w:t>
      </w:r>
    </w:p>
    <w:p w:rsidR="00E36FB9" w:rsidRDefault="00A177DE" w:rsidP="00E36FB9">
      <w:pPr>
        <w:pStyle w:val="NormalWeb"/>
        <w:ind w:left="3540"/>
        <w:jc w:val="both"/>
        <w:rPr>
          <w:rFonts w:ascii="Arial" w:hAnsi="Arial" w:cs="Arial"/>
          <w:i/>
          <w:iCs/>
        </w:rPr>
      </w:pPr>
      <w:r w:rsidRPr="003028CF">
        <w:rPr>
          <w:rFonts w:ascii="Tahoma" w:hAnsi="Tahoma" w:cs="Tahoma"/>
          <w:b/>
          <w:sz w:val="22"/>
        </w:rPr>
        <w:t>“</w:t>
      </w:r>
      <w:r w:rsidRPr="003028CF">
        <w:rPr>
          <w:rFonts w:ascii="Tahoma" w:hAnsi="Tahoma" w:cs="Tahoma"/>
          <w:b/>
          <w:iCs/>
          <w:sz w:val="22"/>
        </w:rPr>
        <w:t>O simples protocolo intempestivo das impugnações e Recursos Administrativos não confere eficácia plena passível da imediata exigência do crédito tributário, ou seja, de revogação da suspensão da exigibilidade do crédito tributário. Tal eficácia somente será alcançada quando a intempestividade for vertida em linguagem competente capaz de torná-la aplicável, no caso, por meio das decisões administrativas.</w:t>
      </w:r>
      <w:r w:rsidR="003028CF">
        <w:rPr>
          <w:rFonts w:ascii="Tahoma" w:hAnsi="Tahoma" w:cs="Tahoma"/>
          <w:b/>
          <w:iCs/>
          <w:sz w:val="22"/>
        </w:rPr>
        <w:t>”</w:t>
      </w:r>
    </w:p>
    <w:p w:rsidR="00E36FB9" w:rsidRPr="000D180E" w:rsidRDefault="00E36FB9" w:rsidP="005C0DD1">
      <w:pPr>
        <w:pStyle w:val="NormalWeb"/>
        <w:spacing w:before="0" w:beforeAutospacing="0" w:after="0" w:afterAutospacing="0" w:line="360" w:lineRule="auto"/>
        <w:jc w:val="both"/>
        <w:rPr>
          <w:rFonts w:ascii="Bookman Old Style" w:hAnsi="Bookman Old Style" w:cs="Arial"/>
          <w:i/>
          <w:iCs/>
        </w:rPr>
      </w:pPr>
      <w:r w:rsidRPr="00E36FB9">
        <w:rPr>
          <w:rFonts w:ascii="Arial" w:hAnsi="Arial" w:cs="Arial"/>
          <w:iCs/>
        </w:rPr>
        <w:tab/>
      </w:r>
      <w:r w:rsidRPr="00E36FB9">
        <w:rPr>
          <w:rFonts w:ascii="Arial" w:hAnsi="Arial" w:cs="Arial"/>
          <w:iCs/>
        </w:rPr>
        <w:tab/>
      </w:r>
      <w:r w:rsidRPr="00E36FB9">
        <w:rPr>
          <w:rFonts w:ascii="Arial" w:hAnsi="Arial" w:cs="Arial"/>
          <w:iCs/>
        </w:rPr>
        <w:tab/>
      </w:r>
      <w:r w:rsidRPr="00E36FB9">
        <w:rPr>
          <w:rFonts w:ascii="Arial" w:hAnsi="Arial" w:cs="Arial"/>
          <w:iCs/>
        </w:rPr>
        <w:tab/>
      </w:r>
      <w:r w:rsidRPr="000D180E">
        <w:rPr>
          <w:rFonts w:ascii="Bookman Old Style" w:hAnsi="Bookman Old Style" w:cs="Arial"/>
          <w:iCs/>
        </w:rPr>
        <w:t xml:space="preserve">Segue </w:t>
      </w:r>
      <w:r w:rsidRPr="000D180E">
        <w:rPr>
          <w:rFonts w:ascii="Bookman Old Style" w:hAnsi="Bookman Old Style" w:cs="Arial"/>
        </w:rPr>
        <w:t>a Professora Íris Vânia Santos Rosa, esclarecendo que:</w:t>
      </w:r>
    </w:p>
    <w:p w:rsidR="00A177DE" w:rsidRDefault="00E36FB9" w:rsidP="00E36FB9">
      <w:pPr>
        <w:pStyle w:val="NormalWeb"/>
        <w:ind w:left="3540"/>
        <w:jc w:val="both"/>
        <w:rPr>
          <w:rFonts w:ascii="Arial" w:hAnsi="Arial" w:cs="Arial"/>
          <w:color w:val="000000"/>
        </w:rPr>
      </w:pPr>
      <w:r w:rsidRPr="00E36FB9">
        <w:rPr>
          <w:rFonts w:ascii="Tahoma" w:hAnsi="Tahoma" w:cs="Tahoma"/>
          <w:b/>
          <w:iCs/>
          <w:sz w:val="22"/>
        </w:rPr>
        <w:t>“</w:t>
      </w:r>
      <w:r w:rsidR="00A177DE" w:rsidRPr="00E36FB9">
        <w:rPr>
          <w:rFonts w:ascii="Tahoma" w:hAnsi="Tahoma" w:cs="Tahoma"/>
          <w:b/>
          <w:iCs/>
          <w:sz w:val="22"/>
        </w:rPr>
        <w:t>Não existe Juízo de Admissibilidade na esfera administrativa, capaz de verter em linguagem competente a intempestividade das impugnações e dos recursos ali interpostos, cabendo, como bem determina o Decreto 70.235/72 seu julgamento pelo órgão de segunda instância</w:t>
      </w:r>
      <w:r w:rsidR="00A177DE" w:rsidRPr="00E36FB9">
        <w:rPr>
          <w:rFonts w:ascii="Tahoma" w:hAnsi="Tahoma" w:cs="Tahoma"/>
          <w:b/>
          <w:sz w:val="22"/>
        </w:rPr>
        <w:t>.” (ROSA, 2011, p.529-548</w:t>
      </w:r>
      <w:proofErr w:type="gramStart"/>
      <w:r w:rsidR="00A177DE" w:rsidRPr="00E36FB9">
        <w:rPr>
          <w:rFonts w:ascii="Tahoma" w:hAnsi="Tahoma" w:cs="Tahoma"/>
          <w:b/>
          <w:sz w:val="22"/>
        </w:rPr>
        <w:t>)</w:t>
      </w:r>
      <w:proofErr w:type="gramEnd"/>
    </w:p>
    <w:p w:rsidR="001E5D08" w:rsidRDefault="008E3BBD" w:rsidP="005A7C53">
      <w:pPr>
        <w:spacing w:after="0" w:line="360" w:lineRule="auto"/>
        <w:jc w:val="both"/>
        <w:rPr>
          <w:rFonts w:ascii="Arial" w:hAnsi="Arial" w:cs="Arial"/>
          <w:color w:val="000000"/>
          <w:sz w:val="24"/>
        </w:rPr>
      </w:pPr>
      <w:r>
        <w:rPr>
          <w:rFonts w:ascii="Arial" w:hAnsi="Arial" w:cs="Arial"/>
          <w:color w:val="000000"/>
          <w:sz w:val="24"/>
        </w:rPr>
        <w:t xml:space="preserve"> </w:t>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sidRPr="000D180E">
        <w:rPr>
          <w:rFonts w:ascii="Bookman Old Style" w:hAnsi="Bookman Old Style" w:cs="Arial"/>
          <w:color w:val="000000"/>
          <w:sz w:val="24"/>
        </w:rPr>
        <w:t>M</w:t>
      </w:r>
      <w:r w:rsidR="00784A1A" w:rsidRPr="000D180E">
        <w:rPr>
          <w:rFonts w:ascii="Bookman Old Style" w:hAnsi="Bookman Old Style" w:cs="Arial"/>
          <w:color w:val="000000"/>
          <w:sz w:val="24"/>
        </w:rPr>
        <w:t xml:space="preserve">esmo estando o sujeito passivo em estado de perempção, não </w:t>
      </w:r>
      <w:r w:rsidRPr="000D180E">
        <w:rPr>
          <w:rFonts w:ascii="Bookman Old Style" w:hAnsi="Bookman Old Style" w:cs="Arial"/>
          <w:color w:val="000000"/>
          <w:sz w:val="24"/>
        </w:rPr>
        <w:t xml:space="preserve">se </w:t>
      </w:r>
      <w:proofErr w:type="gramStart"/>
      <w:r w:rsidR="00784A1A" w:rsidRPr="000D180E">
        <w:rPr>
          <w:rFonts w:ascii="Bookman Old Style" w:hAnsi="Bookman Old Style" w:cs="Arial"/>
          <w:color w:val="000000"/>
          <w:sz w:val="24"/>
        </w:rPr>
        <w:t>pode</w:t>
      </w:r>
      <w:proofErr w:type="gramEnd"/>
      <w:r w:rsidR="00784A1A" w:rsidRPr="000D180E">
        <w:rPr>
          <w:rFonts w:ascii="Bookman Old Style" w:hAnsi="Bookman Old Style" w:cs="Arial"/>
          <w:color w:val="000000"/>
          <w:sz w:val="24"/>
        </w:rPr>
        <w:t xml:space="preserve"> cerrar os olhos para uma particularidade </w:t>
      </w:r>
      <w:r w:rsidRPr="000D180E">
        <w:rPr>
          <w:rFonts w:ascii="Bookman Old Style" w:hAnsi="Bookman Old Style" w:cs="Arial"/>
          <w:color w:val="000000"/>
          <w:sz w:val="24"/>
        </w:rPr>
        <w:t xml:space="preserve">entabulada </w:t>
      </w:r>
      <w:r w:rsidR="00784A1A" w:rsidRPr="000D180E">
        <w:rPr>
          <w:rFonts w:ascii="Bookman Old Style" w:hAnsi="Bookman Old Style" w:cs="Arial"/>
          <w:color w:val="000000"/>
          <w:sz w:val="24"/>
        </w:rPr>
        <w:t xml:space="preserve">nos autos, qual seja, </w:t>
      </w:r>
      <w:r w:rsidRPr="000D180E">
        <w:rPr>
          <w:rFonts w:ascii="Bookman Old Style" w:hAnsi="Bookman Old Style" w:cs="Arial"/>
          <w:color w:val="000000"/>
          <w:sz w:val="24"/>
        </w:rPr>
        <w:t>não ha realização de receitas por parte da Empresa</w:t>
      </w:r>
      <w:r w:rsidR="008D3E62" w:rsidRPr="000D180E">
        <w:rPr>
          <w:rFonts w:ascii="Bookman Old Style" w:hAnsi="Bookman Old Style" w:cs="Arial"/>
          <w:color w:val="000000"/>
          <w:sz w:val="24"/>
        </w:rPr>
        <w:t xml:space="preserve">, </w:t>
      </w:r>
      <w:r w:rsidR="001E5D08" w:rsidRPr="000D180E">
        <w:rPr>
          <w:rFonts w:ascii="Bookman Old Style" w:hAnsi="Bookman Old Style" w:cs="Arial"/>
          <w:color w:val="000000"/>
          <w:sz w:val="24"/>
        </w:rPr>
        <w:t xml:space="preserve">ocasionando por óbvio a não ocorrência do fato gerador do tributo sobre serviços, </w:t>
      </w:r>
      <w:r w:rsidR="0049281E" w:rsidRPr="000D180E">
        <w:rPr>
          <w:rFonts w:ascii="Bookman Old Style" w:hAnsi="Bookman Old Style" w:cs="Arial"/>
          <w:color w:val="000000"/>
          <w:sz w:val="24"/>
        </w:rPr>
        <w:t xml:space="preserve">sendo o </w:t>
      </w:r>
      <w:r w:rsidR="008D3E62" w:rsidRPr="000D180E">
        <w:rPr>
          <w:rFonts w:ascii="Bookman Old Style" w:hAnsi="Bookman Old Style" w:cs="Arial"/>
          <w:color w:val="000000"/>
          <w:sz w:val="24"/>
        </w:rPr>
        <w:t>que se depreende dos documentos anexos</w:t>
      </w:r>
      <w:r w:rsidRPr="000D180E">
        <w:rPr>
          <w:rFonts w:ascii="Bookman Old Style" w:hAnsi="Bookman Old Style" w:cs="Arial"/>
          <w:color w:val="000000"/>
          <w:sz w:val="24"/>
        </w:rPr>
        <w:t xml:space="preserve">. </w:t>
      </w:r>
    </w:p>
    <w:p w:rsidR="00F859F5" w:rsidRPr="000D180E" w:rsidRDefault="00F859F5" w:rsidP="00F859F5">
      <w:pPr>
        <w:pStyle w:val="NormalWeb"/>
        <w:spacing w:before="0" w:beforeAutospacing="0" w:after="0" w:afterAutospacing="0" w:line="360" w:lineRule="auto"/>
        <w:jc w:val="both"/>
        <w:rPr>
          <w:rFonts w:ascii="Bookman Old Style" w:hAnsi="Bookman Old Style" w:cs="Arial"/>
        </w:rPr>
      </w:pPr>
    </w:p>
    <w:p w:rsidR="00F859F5" w:rsidRPr="00450F75" w:rsidRDefault="00F859F5" w:rsidP="00F859F5">
      <w:pPr>
        <w:spacing w:after="0" w:line="240" w:lineRule="auto"/>
        <w:jc w:val="right"/>
        <w:rPr>
          <w:rFonts w:cs="Arial"/>
        </w:rPr>
      </w:pPr>
      <w:r w:rsidRPr="00EC14AC">
        <w:rPr>
          <w:rFonts w:cs="Arial"/>
          <w:noProof/>
          <w:color w:val="548DD4"/>
        </w:rPr>
        <w:pict>
          <v:shape id="_x0000_s1082" type="#_x0000_t32" style="position:absolute;left:0;text-align:left;margin-left:175.05pt;margin-top:7.4pt;width:251.45pt;height:0;z-index:251732992" o:connectortype="straight" strokecolor="#a5a5a5" strokeweight="3pt">
            <v:shadow type="perspective" color="#243f60" opacity=".5" offset="1pt" offset2="-1pt"/>
          </v:shape>
        </w:pict>
      </w:r>
    </w:p>
    <w:p w:rsidR="00F859F5" w:rsidRDefault="00F859F5" w:rsidP="00F859F5">
      <w:pPr>
        <w:spacing w:after="0" w:line="240" w:lineRule="auto"/>
        <w:jc w:val="right"/>
        <w:outlineLvl w:val="2"/>
        <w:rPr>
          <w:rFonts w:ascii="Arial" w:eastAsia="Times New Roman" w:hAnsi="Arial" w:cs="Arial"/>
          <w:b/>
          <w:bCs/>
          <w:color w:val="548DD4" w:themeColor="text2" w:themeTint="99"/>
          <w:sz w:val="24"/>
          <w:szCs w:val="24"/>
          <w:lang w:eastAsia="pt-BR"/>
        </w:rPr>
      </w:pPr>
      <w:r>
        <w:rPr>
          <w:rFonts w:ascii="Arial" w:eastAsia="Times New Roman" w:hAnsi="Arial" w:cs="Arial"/>
          <w:b/>
          <w:bCs/>
          <w:color w:val="548DD4" w:themeColor="text2" w:themeTint="99"/>
          <w:sz w:val="24"/>
          <w:szCs w:val="24"/>
          <w:lang w:eastAsia="pt-BR"/>
        </w:rPr>
        <w:t>DOS PRINCÍPIOS CONSTITUCIONAIS</w:t>
      </w:r>
      <w:r w:rsidRPr="008D13AB">
        <w:rPr>
          <w:rFonts w:ascii="Arial" w:eastAsia="Times New Roman" w:hAnsi="Arial" w:cs="Arial"/>
          <w:b/>
          <w:bCs/>
          <w:color w:val="548DD4" w:themeColor="text2" w:themeTint="99"/>
          <w:sz w:val="24"/>
          <w:szCs w:val="24"/>
          <w:lang w:eastAsia="pt-BR"/>
        </w:rPr>
        <w:t>:</w:t>
      </w:r>
    </w:p>
    <w:p w:rsidR="00F859F5" w:rsidRPr="00C5403F" w:rsidRDefault="00F859F5" w:rsidP="00F859F5">
      <w:pPr>
        <w:ind w:right="970"/>
        <w:jc w:val="right"/>
        <w:rPr>
          <w:rFonts w:cs="Arial"/>
        </w:rPr>
      </w:pPr>
      <w:r w:rsidRPr="00EC14AC">
        <w:rPr>
          <w:rFonts w:cs="Arial"/>
          <w:b/>
          <w:noProof/>
        </w:rPr>
        <w:pict>
          <v:shape id="_x0000_s1083" type="#_x0000_t32" style="position:absolute;left:0;text-align:left;margin-left:-3.3pt;margin-top:4pt;width:429.8pt;height:0;z-index:251734016" o:connectortype="straight" strokecolor="#a5a5a5" strokeweight="3pt">
            <v:shadow type="perspective" color="#243f60" opacity=".5" offset="1pt" offset2="-1pt"/>
          </v:shape>
        </w:pict>
      </w:r>
    </w:p>
    <w:p w:rsidR="00F859F5" w:rsidRDefault="00F859F5" w:rsidP="00F859F5">
      <w:pPr>
        <w:widowControl w:val="0"/>
        <w:spacing w:after="240" w:line="360" w:lineRule="auto"/>
        <w:jc w:val="both"/>
        <w:rPr>
          <w:rFonts w:ascii="Bookman Old Style" w:hAnsi="Bookman Old Style" w:cs="Arial"/>
          <w:sz w:val="24"/>
          <w:szCs w:val="26"/>
        </w:rPr>
      </w:pPr>
      <w:r>
        <w:rPr>
          <w:rFonts w:ascii="Bookman Old Style" w:hAnsi="Bookman Old Style"/>
          <w:sz w:val="26"/>
          <w:szCs w:val="26"/>
        </w:rPr>
        <w:lastRenderedPageBreak/>
        <w:t xml:space="preserve">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0D180E">
        <w:rPr>
          <w:rFonts w:ascii="Bookman Old Style" w:hAnsi="Bookman Old Style" w:cs="Arial"/>
          <w:sz w:val="24"/>
          <w:szCs w:val="26"/>
        </w:rPr>
        <w:t xml:space="preserve">No sistema brasileiro, prevalece o </w:t>
      </w:r>
      <w:r w:rsidRPr="000D180E">
        <w:rPr>
          <w:rFonts w:ascii="Bookman Old Style" w:hAnsi="Bookman Old Style" w:cs="Arial"/>
          <w:b/>
          <w:sz w:val="24"/>
          <w:szCs w:val="26"/>
        </w:rPr>
        <w:t xml:space="preserve">Princípio </w:t>
      </w:r>
      <w:r>
        <w:rPr>
          <w:rFonts w:ascii="Bookman Old Style" w:hAnsi="Bookman Old Style" w:cs="Arial"/>
          <w:b/>
          <w:sz w:val="24"/>
          <w:szCs w:val="26"/>
        </w:rPr>
        <w:t>d</w:t>
      </w:r>
      <w:r w:rsidRPr="000D180E">
        <w:rPr>
          <w:rFonts w:ascii="Bookman Old Style" w:hAnsi="Bookman Old Style" w:cs="Arial"/>
          <w:b/>
          <w:sz w:val="24"/>
          <w:szCs w:val="26"/>
        </w:rPr>
        <w:t>a Legalidade</w:t>
      </w:r>
      <w:r w:rsidRPr="000D180E">
        <w:rPr>
          <w:rFonts w:ascii="Bookman Old Style" w:hAnsi="Bookman Old Style" w:cs="Arial"/>
          <w:sz w:val="24"/>
          <w:szCs w:val="26"/>
        </w:rPr>
        <w:t xml:space="preserve"> </w:t>
      </w:r>
      <w:r w:rsidRPr="00F859F5">
        <w:rPr>
          <w:rFonts w:ascii="Bookman Old Style" w:hAnsi="Bookman Old Style" w:cs="Arial"/>
          <w:b/>
          <w:sz w:val="24"/>
          <w:szCs w:val="26"/>
        </w:rPr>
        <w:t>da Tributação,</w:t>
      </w:r>
      <w:r w:rsidRPr="000D180E">
        <w:rPr>
          <w:rFonts w:ascii="Bookman Old Style" w:hAnsi="Bookman Old Style" w:cs="Arial"/>
          <w:sz w:val="24"/>
          <w:szCs w:val="26"/>
        </w:rPr>
        <w:t xml:space="preserve"> assegurado pela Constituição Federal (art. 150, I), e da </w:t>
      </w:r>
      <w:r w:rsidRPr="000D180E">
        <w:rPr>
          <w:rFonts w:ascii="Bookman Old Style" w:hAnsi="Bookman Old Style" w:cs="Arial"/>
          <w:b/>
          <w:sz w:val="24"/>
          <w:szCs w:val="26"/>
        </w:rPr>
        <w:t>Tipicidade Fechada</w:t>
      </w:r>
      <w:r w:rsidRPr="000D180E">
        <w:rPr>
          <w:rFonts w:ascii="Bookman Old Style" w:hAnsi="Bookman Old Style" w:cs="Arial"/>
          <w:sz w:val="24"/>
          <w:szCs w:val="26"/>
        </w:rPr>
        <w:t>, segundo o qual, o tributo só nasce quando ocorrerem os fatos expressamente previstos, cumprindo, portanto, a Administração Pública demonstrar, provando que o fato gerador ocorreu para a exigência do crédito tributário.</w:t>
      </w:r>
    </w:p>
    <w:p w:rsidR="00F859F5" w:rsidRPr="000D180E" w:rsidRDefault="00F859F5" w:rsidP="00F859F5">
      <w:pPr>
        <w:widowControl w:val="0"/>
        <w:spacing w:after="240" w:line="360" w:lineRule="auto"/>
        <w:jc w:val="both"/>
        <w:rPr>
          <w:rFonts w:ascii="Bookman Old Style" w:hAnsi="Bookman Old Style" w:cs="Arial"/>
          <w:sz w:val="24"/>
          <w:szCs w:val="26"/>
        </w:rPr>
      </w:pPr>
      <w:r w:rsidRPr="000D180E">
        <w:rPr>
          <w:rFonts w:ascii="Bookman Old Style" w:hAnsi="Bookman Old Style" w:cs="Arial"/>
          <w:sz w:val="24"/>
          <w:szCs w:val="26"/>
        </w:rPr>
        <w:t xml:space="preserve"> </w:t>
      </w:r>
      <w:r w:rsidRPr="000D180E">
        <w:rPr>
          <w:rFonts w:ascii="Bookman Old Style" w:hAnsi="Bookman Old Style" w:cs="Arial"/>
          <w:sz w:val="24"/>
          <w:szCs w:val="26"/>
        </w:rPr>
        <w:tab/>
      </w:r>
      <w:r w:rsidRPr="000D180E">
        <w:rPr>
          <w:rFonts w:ascii="Bookman Old Style" w:hAnsi="Bookman Old Style" w:cs="Arial"/>
          <w:sz w:val="24"/>
          <w:szCs w:val="26"/>
        </w:rPr>
        <w:tab/>
      </w:r>
      <w:r w:rsidRPr="000D180E">
        <w:rPr>
          <w:rFonts w:ascii="Bookman Old Style" w:hAnsi="Bookman Old Style" w:cs="Arial"/>
          <w:sz w:val="24"/>
          <w:szCs w:val="26"/>
        </w:rPr>
        <w:tab/>
      </w:r>
      <w:r w:rsidRPr="000D180E">
        <w:rPr>
          <w:rFonts w:ascii="Bookman Old Style" w:hAnsi="Bookman Old Style" w:cs="Arial"/>
          <w:sz w:val="24"/>
          <w:szCs w:val="26"/>
        </w:rPr>
        <w:tab/>
        <w:t>A obrigação tributária surge com a ocorrência do fato gerador, definida em lei como necessária e suficiente, para poder ser exigido o tributo, conforme disposições expressas no Código Tributário Nacional, com eficácia de lei complementar, que em seu art. 114 estatui:</w:t>
      </w:r>
    </w:p>
    <w:p w:rsidR="00F859F5" w:rsidRPr="007C2FF2" w:rsidRDefault="00F859F5" w:rsidP="00F859F5">
      <w:pPr>
        <w:spacing w:line="320" w:lineRule="exact"/>
        <w:ind w:left="3540"/>
        <w:jc w:val="both"/>
        <w:rPr>
          <w:rFonts w:ascii="Tahoma" w:hAnsi="Tahoma" w:cs="Tahoma"/>
          <w:b/>
          <w:szCs w:val="26"/>
        </w:rPr>
      </w:pPr>
      <w:r w:rsidRPr="007C2FF2">
        <w:rPr>
          <w:rFonts w:ascii="Tahoma" w:hAnsi="Tahoma" w:cs="Tahoma"/>
          <w:b/>
          <w:szCs w:val="26"/>
        </w:rPr>
        <w:t>“Art. 114 - Fato gerador da obrigação principal é a situação definida em lei como necessária e suficiente à sua ocorrência.”</w:t>
      </w:r>
    </w:p>
    <w:p w:rsidR="00F859F5" w:rsidRDefault="00F859F5" w:rsidP="00F859F5">
      <w:pPr>
        <w:widowControl w:val="0"/>
        <w:spacing w:after="240" w:line="360" w:lineRule="auto"/>
        <w:jc w:val="both"/>
        <w:rPr>
          <w:rFonts w:ascii="Bookman Old Style" w:hAnsi="Bookman Old Style"/>
          <w:sz w:val="26"/>
          <w:szCs w:val="26"/>
        </w:rPr>
      </w:pPr>
      <w:r>
        <w:rPr>
          <w:rFonts w:ascii="Bookman Old Style" w:hAnsi="Bookman Old Style"/>
          <w:sz w:val="26"/>
          <w:szCs w:val="26"/>
        </w:rPr>
        <w:t xml:space="preserve"> </w:t>
      </w:r>
    </w:p>
    <w:p w:rsidR="00F859F5" w:rsidRPr="000D180E" w:rsidRDefault="00F859F5" w:rsidP="00F859F5">
      <w:pPr>
        <w:widowControl w:val="0"/>
        <w:spacing w:after="240" w:line="360" w:lineRule="auto"/>
        <w:jc w:val="both"/>
        <w:rPr>
          <w:rFonts w:ascii="Bookman Old Style" w:hAnsi="Bookman Old Style" w:cs="Arial"/>
          <w:sz w:val="24"/>
          <w:szCs w:val="24"/>
        </w:rPr>
      </w:pPr>
      <w:r w:rsidRPr="00D71900">
        <w:rPr>
          <w:rFonts w:ascii="Arial" w:hAnsi="Arial" w:cs="Arial"/>
          <w:sz w:val="24"/>
          <w:szCs w:val="24"/>
        </w:rPr>
        <w:t xml:space="preserve"> </w:t>
      </w:r>
      <w:r w:rsidRPr="00D71900">
        <w:rPr>
          <w:rFonts w:ascii="Arial" w:hAnsi="Arial" w:cs="Arial"/>
          <w:sz w:val="24"/>
          <w:szCs w:val="24"/>
        </w:rPr>
        <w:tab/>
      </w:r>
      <w:r w:rsidRPr="00D71900">
        <w:rPr>
          <w:rFonts w:ascii="Arial" w:hAnsi="Arial" w:cs="Arial"/>
          <w:sz w:val="24"/>
          <w:szCs w:val="24"/>
        </w:rPr>
        <w:tab/>
      </w:r>
      <w:r w:rsidRPr="00D71900">
        <w:rPr>
          <w:rFonts w:ascii="Arial" w:hAnsi="Arial" w:cs="Arial"/>
          <w:sz w:val="24"/>
          <w:szCs w:val="24"/>
        </w:rPr>
        <w:tab/>
      </w:r>
      <w:r w:rsidRPr="00D71900">
        <w:rPr>
          <w:rFonts w:ascii="Arial" w:hAnsi="Arial" w:cs="Arial"/>
          <w:sz w:val="24"/>
          <w:szCs w:val="24"/>
        </w:rPr>
        <w:tab/>
      </w:r>
      <w:proofErr w:type="gramStart"/>
      <w:r w:rsidRPr="000D180E">
        <w:rPr>
          <w:rFonts w:ascii="Bookman Old Style" w:hAnsi="Bookman Old Style" w:cs="Arial"/>
          <w:i/>
          <w:sz w:val="24"/>
          <w:szCs w:val="24"/>
        </w:rPr>
        <w:t xml:space="preserve">“In </w:t>
      </w:r>
      <w:proofErr w:type="spellStart"/>
      <w:r w:rsidRPr="000D180E">
        <w:rPr>
          <w:rFonts w:ascii="Bookman Old Style" w:hAnsi="Bookman Old Style" w:cs="Arial"/>
          <w:i/>
          <w:sz w:val="24"/>
          <w:szCs w:val="24"/>
        </w:rPr>
        <w:t>casu</w:t>
      </w:r>
      <w:proofErr w:type="spellEnd"/>
      <w:proofErr w:type="gramEnd"/>
      <w:r w:rsidRPr="000D180E">
        <w:rPr>
          <w:rFonts w:ascii="Bookman Old Style" w:hAnsi="Bookman Old Style" w:cs="Arial"/>
          <w:i/>
          <w:sz w:val="24"/>
          <w:szCs w:val="24"/>
        </w:rPr>
        <w:t xml:space="preserve">, a </w:t>
      </w:r>
      <w:r w:rsidRPr="000D180E">
        <w:rPr>
          <w:rFonts w:ascii="Bookman Old Style" w:hAnsi="Bookman Old Style" w:cs="Arial"/>
          <w:sz w:val="24"/>
          <w:szCs w:val="24"/>
        </w:rPr>
        <w:t xml:space="preserve">simples inscrição econômica no cadastro do município, sem oferecer qualquer tipo de prova, não pode ter qualquer vinculação de obrigatoriedade com o fato gerador do </w:t>
      </w:r>
      <w:r w:rsidRPr="000D180E">
        <w:rPr>
          <w:rFonts w:ascii="Bookman Old Style" w:hAnsi="Bookman Old Style" w:cs="Arial"/>
          <w:b/>
          <w:sz w:val="24"/>
          <w:szCs w:val="24"/>
        </w:rPr>
        <w:t>ISSQN</w:t>
      </w:r>
      <w:r w:rsidRPr="000D180E">
        <w:rPr>
          <w:rFonts w:ascii="Bookman Old Style" w:hAnsi="Bookman Old Style" w:cs="Arial"/>
          <w:sz w:val="24"/>
          <w:szCs w:val="24"/>
        </w:rPr>
        <w:t>, não podendo prevalecer o lançamento efetuado por estimativa, nos valores e forma constantes do lançamento.</w:t>
      </w:r>
    </w:p>
    <w:p w:rsidR="00F859F5" w:rsidRPr="000D180E" w:rsidRDefault="00F859F5" w:rsidP="00F859F5">
      <w:pPr>
        <w:widowControl w:val="0"/>
        <w:spacing w:after="240" w:line="360" w:lineRule="auto"/>
        <w:jc w:val="both"/>
        <w:rPr>
          <w:rFonts w:ascii="Bookman Old Style" w:hAnsi="Bookman Old Style"/>
          <w:sz w:val="24"/>
          <w:szCs w:val="24"/>
        </w:rPr>
      </w:pPr>
      <w:r w:rsidRPr="000D180E">
        <w:rPr>
          <w:rFonts w:ascii="Bookman Old Style" w:hAnsi="Bookman Old Style"/>
          <w:sz w:val="24"/>
          <w:szCs w:val="24"/>
        </w:rPr>
        <w:t xml:space="preserve"> </w:t>
      </w:r>
      <w:r w:rsidRPr="000D180E">
        <w:rPr>
          <w:rFonts w:ascii="Bookman Old Style" w:hAnsi="Bookman Old Style"/>
          <w:sz w:val="24"/>
          <w:szCs w:val="24"/>
        </w:rPr>
        <w:tab/>
      </w:r>
      <w:r w:rsidRPr="000D180E">
        <w:rPr>
          <w:rFonts w:ascii="Bookman Old Style" w:hAnsi="Bookman Old Style"/>
          <w:sz w:val="24"/>
          <w:szCs w:val="24"/>
        </w:rPr>
        <w:tab/>
      </w:r>
      <w:r w:rsidRPr="000D180E">
        <w:rPr>
          <w:rFonts w:ascii="Bookman Old Style" w:hAnsi="Bookman Old Style"/>
          <w:sz w:val="24"/>
          <w:szCs w:val="24"/>
        </w:rPr>
        <w:tab/>
      </w:r>
      <w:r w:rsidRPr="000D180E">
        <w:rPr>
          <w:rFonts w:ascii="Bookman Old Style" w:hAnsi="Bookman Old Style"/>
          <w:sz w:val="24"/>
          <w:szCs w:val="24"/>
        </w:rPr>
        <w:tab/>
        <w:t>O Fisco Municipal, não comprovou em momento algum que houve por parte da Empresa Recorrente prestação de serviços, não se preocupando com os fatos verdadeiros, vez que a empresa encontra-se sem receita, razão pela qual o débito fiscal não pode ser exigido.</w:t>
      </w:r>
    </w:p>
    <w:p w:rsidR="00F859F5" w:rsidRPr="000D180E" w:rsidRDefault="00F859F5" w:rsidP="00F859F5">
      <w:pPr>
        <w:spacing w:after="0" w:line="360" w:lineRule="auto"/>
        <w:jc w:val="both"/>
        <w:rPr>
          <w:rFonts w:ascii="Bookman Old Style" w:eastAsia="Times New Roman" w:hAnsi="Bookman Old Style" w:cs="Arial"/>
          <w:sz w:val="24"/>
          <w:szCs w:val="24"/>
          <w:lang w:eastAsia="pt-BR"/>
        </w:rPr>
      </w:pPr>
      <w:r w:rsidRPr="000D180E">
        <w:rPr>
          <w:rFonts w:ascii="Bookman Old Style" w:eastAsia="Times New Roman" w:hAnsi="Bookman Old Style" w:cs="Arial"/>
          <w:sz w:val="24"/>
          <w:szCs w:val="24"/>
          <w:lang w:eastAsia="pt-BR"/>
        </w:rPr>
        <w:tab/>
      </w:r>
      <w:r w:rsidRPr="000D180E">
        <w:rPr>
          <w:rFonts w:ascii="Bookman Old Style" w:eastAsia="Times New Roman" w:hAnsi="Bookman Old Style" w:cs="Arial"/>
          <w:sz w:val="24"/>
          <w:szCs w:val="24"/>
          <w:lang w:eastAsia="pt-BR"/>
        </w:rPr>
        <w:tab/>
      </w:r>
      <w:r w:rsidRPr="000D180E">
        <w:rPr>
          <w:rFonts w:ascii="Bookman Old Style" w:eastAsia="Times New Roman" w:hAnsi="Bookman Old Style" w:cs="Arial"/>
          <w:sz w:val="24"/>
          <w:szCs w:val="24"/>
          <w:lang w:eastAsia="pt-BR"/>
        </w:rPr>
        <w:tab/>
      </w:r>
      <w:r w:rsidRPr="000D180E">
        <w:rPr>
          <w:rFonts w:ascii="Bookman Old Style" w:eastAsia="Times New Roman" w:hAnsi="Bookman Old Style" w:cs="Arial"/>
          <w:sz w:val="24"/>
          <w:szCs w:val="24"/>
          <w:lang w:eastAsia="pt-BR"/>
        </w:rPr>
        <w:tab/>
        <w:t xml:space="preserve">Assim, de longe </w:t>
      </w:r>
      <w:proofErr w:type="gramStart"/>
      <w:r w:rsidRPr="000D180E">
        <w:rPr>
          <w:rFonts w:ascii="Bookman Old Style" w:eastAsia="Times New Roman" w:hAnsi="Bookman Old Style" w:cs="Arial"/>
          <w:sz w:val="24"/>
          <w:szCs w:val="24"/>
          <w:lang w:eastAsia="pt-BR"/>
        </w:rPr>
        <w:t>percebe-se</w:t>
      </w:r>
      <w:proofErr w:type="gramEnd"/>
      <w:r w:rsidRPr="000D180E">
        <w:rPr>
          <w:rFonts w:ascii="Bookman Old Style" w:eastAsia="Times New Roman" w:hAnsi="Bookman Old Style" w:cs="Arial"/>
          <w:sz w:val="24"/>
          <w:szCs w:val="24"/>
          <w:lang w:eastAsia="pt-BR"/>
        </w:rPr>
        <w:t xml:space="preserve"> a atuação danosa em detrimento da Empresa </w:t>
      </w:r>
      <w:r>
        <w:rPr>
          <w:rFonts w:ascii="Bookman Old Style" w:eastAsia="Times New Roman" w:hAnsi="Bookman Old Style" w:cs="Arial"/>
          <w:sz w:val="24"/>
          <w:szCs w:val="24"/>
          <w:lang w:eastAsia="pt-BR"/>
        </w:rPr>
        <w:t>Recorrente</w:t>
      </w:r>
      <w:r w:rsidRPr="000D180E">
        <w:rPr>
          <w:rFonts w:ascii="Bookman Old Style" w:eastAsia="Times New Roman" w:hAnsi="Bookman Old Style" w:cs="Arial"/>
          <w:sz w:val="24"/>
          <w:szCs w:val="24"/>
          <w:lang w:eastAsia="pt-BR"/>
        </w:rPr>
        <w:t>, ao se exigir tributo que não preenche os requisitos necessários para a ocorrência do fato gerador.</w:t>
      </w:r>
    </w:p>
    <w:p w:rsidR="00F859F5" w:rsidRPr="000D180E" w:rsidRDefault="00F859F5" w:rsidP="00F859F5">
      <w:pPr>
        <w:spacing w:after="0" w:line="360" w:lineRule="auto"/>
        <w:jc w:val="both"/>
        <w:rPr>
          <w:rFonts w:ascii="Bookman Old Style" w:eastAsia="Times New Roman" w:hAnsi="Bookman Old Style" w:cs="Arial"/>
          <w:sz w:val="24"/>
          <w:szCs w:val="24"/>
          <w:lang w:eastAsia="pt-BR"/>
        </w:rPr>
      </w:pPr>
    </w:p>
    <w:p w:rsidR="00F859F5" w:rsidRPr="000D180E" w:rsidRDefault="00F859F5" w:rsidP="00F859F5">
      <w:pPr>
        <w:spacing w:after="0" w:line="360" w:lineRule="auto"/>
        <w:jc w:val="both"/>
        <w:rPr>
          <w:rFonts w:ascii="Bookman Old Style" w:eastAsia="Times New Roman" w:hAnsi="Bookman Old Style" w:cs="Arial"/>
          <w:sz w:val="24"/>
          <w:szCs w:val="24"/>
          <w:lang w:eastAsia="pt-BR"/>
        </w:rPr>
      </w:pPr>
      <w:r w:rsidRPr="000D180E">
        <w:rPr>
          <w:rFonts w:ascii="Bookman Old Style" w:eastAsia="Times New Roman" w:hAnsi="Bookman Old Style" w:cs="Arial"/>
          <w:sz w:val="24"/>
          <w:szCs w:val="24"/>
          <w:lang w:eastAsia="pt-BR"/>
        </w:rPr>
        <w:lastRenderedPageBreak/>
        <w:t xml:space="preserve"> </w:t>
      </w:r>
      <w:r w:rsidRPr="000D180E">
        <w:rPr>
          <w:rFonts w:ascii="Bookman Old Style" w:eastAsia="Times New Roman" w:hAnsi="Bookman Old Style" w:cs="Arial"/>
          <w:sz w:val="24"/>
          <w:szCs w:val="24"/>
          <w:lang w:eastAsia="pt-BR"/>
        </w:rPr>
        <w:tab/>
      </w:r>
      <w:r w:rsidRPr="000D180E">
        <w:rPr>
          <w:rFonts w:ascii="Bookman Old Style" w:eastAsia="Times New Roman" w:hAnsi="Bookman Old Style" w:cs="Arial"/>
          <w:sz w:val="24"/>
          <w:szCs w:val="24"/>
          <w:lang w:eastAsia="pt-BR"/>
        </w:rPr>
        <w:tab/>
      </w:r>
      <w:r w:rsidRPr="000D180E">
        <w:rPr>
          <w:rFonts w:ascii="Bookman Old Style" w:eastAsia="Times New Roman" w:hAnsi="Bookman Old Style" w:cs="Arial"/>
          <w:sz w:val="24"/>
          <w:szCs w:val="24"/>
          <w:lang w:eastAsia="pt-BR"/>
        </w:rPr>
        <w:tab/>
      </w:r>
      <w:r w:rsidRPr="000D180E">
        <w:rPr>
          <w:rFonts w:ascii="Bookman Old Style" w:eastAsia="Times New Roman" w:hAnsi="Bookman Old Style" w:cs="Arial"/>
          <w:sz w:val="24"/>
          <w:szCs w:val="24"/>
          <w:lang w:eastAsia="pt-BR"/>
        </w:rPr>
        <w:tab/>
        <w:t>Logo, não há o que se falar em obrigação tributária que justifique a autuação da Empresa.</w:t>
      </w:r>
    </w:p>
    <w:p w:rsidR="00F859F5" w:rsidRPr="000D180E" w:rsidRDefault="00F859F5" w:rsidP="00F859F5">
      <w:pPr>
        <w:spacing w:after="0" w:line="360" w:lineRule="auto"/>
        <w:jc w:val="both"/>
        <w:rPr>
          <w:rFonts w:ascii="Bookman Old Style" w:eastAsia="Times New Roman" w:hAnsi="Bookman Old Style" w:cs="Arial"/>
          <w:sz w:val="24"/>
          <w:szCs w:val="24"/>
          <w:lang w:eastAsia="pt-BR"/>
        </w:rPr>
      </w:pPr>
    </w:p>
    <w:p w:rsidR="00F859F5" w:rsidRDefault="00F859F5" w:rsidP="00F859F5">
      <w:pPr>
        <w:spacing w:after="0" w:line="360" w:lineRule="auto"/>
        <w:jc w:val="both"/>
        <w:rPr>
          <w:rFonts w:ascii="Bookman Old Style" w:eastAsia="Times New Roman" w:hAnsi="Bookman Old Style" w:cs="Arial"/>
          <w:sz w:val="24"/>
          <w:szCs w:val="24"/>
          <w:lang w:eastAsia="pt-BR"/>
        </w:rPr>
      </w:pPr>
      <w:r w:rsidRPr="000D180E">
        <w:rPr>
          <w:rFonts w:ascii="Bookman Old Style" w:eastAsia="Times New Roman" w:hAnsi="Bookman Old Style" w:cs="Arial"/>
          <w:sz w:val="24"/>
          <w:szCs w:val="24"/>
          <w:lang w:eastAsia="pt-BR"/>
        </w:rPr>
        <w:t xml:space="preserve"> </w:t>
      </w:r>
      <w:r w:rsidRPr="000D180E">
        <w:rPr>
          <w:rFonts w:ascii="Bookman Old Style" w:eastAsia="Times New Roman" w:hAnsi="Bookman Old Style" w:cs="Arial"/>
          <w:sz w:val="24"/>
          <w:szCs w:val="24"/>
          <w:lang w:eastAsia="pt-BR"/>
        </w:rPr>
        <w:tab/>
      </w:r>
      <w:r w:rsidRPr="000D180E">
        <w:rPr>
          <w:rFonts w:ascii="Bookman Old Style" w:eastAsia="Times New Roman" w:hAnsi="Bookman Old Style" w:cs="Arial"/>
          <w:sz w:val="24"/>
          <w:szCs w:val="24"/>
          <w:lang w:eastAsia="pt-BR"/>
        </w:rPr>
        <w:tab/>
      </w:r>
      <w:r w:rsidRPr="000D180E">
        <w:rPr>
          <w:rFonts w:ascii="Bookman Old Style" w:eastAsia="Times New Roman" w:hAnsi="Bookman Old Style" w:cs="Arial"/>
          <w:sz w:val="24"/>
          <w:szCs w:val="24"/>
          <w:lang w:eastAsia="pt-BR"/>
        </w:rPr>
        <w:tab/>
      </w:r>
      <w:r w:rsidRPr="000D180E">
        <w:rPr>
          <w:rFonts w:ascii="Bookman Old Style" w:eastAsia="Times New Roman" w:hAnsi="Bookman Old Style" w:cs="Arial"/>
          <w:sz w:val="24"/>
          <w:szCs w:val="24"/>
          <w:lang w:eastAsia="pt-BR"/>
        </w:rPr>
        <w:tab/>
        <w:t>Concluí-se, nesse sentido, que a forma como se deu o lançamento do ISSQN – Simples Nacional da Empresa no regime estimativo, não deve proceder, tendo em vista a não ocorrência do fato gerador, não havendo obrigação tributária que respalde a exigência indevida.</w:t>
      </w:r>
    </w:p>
    <w:p w:rsidR="00F859F5" w:rsidRPr="005D622A" w:rsidRDefault="00F859F5" w:rsidP="008E3BBD">
      <w:pPr>
        <w:jc w:val="both"/>
        <w:rPr>
          <w:rFonts w:ascii="Arial" w:hAnsi="Arial" w:cs="Arial"/>
          <w:color w:val="000000"/>
          <w:sz w:val="24"/>
        </w:rPr>
      </w:pPr>
    </w:p>
    <w:p w:rsidR="006278D4" w:rsidRPr="00450F75" w:rsidRDefault="008D3E62" w:rsidP="004F6814">
      <w:pPr>
        <w:spacing w:after="0" w:line="240" w:lineRule="auto"/>
        <w:jc w:val="both"/>
        <w:rPr>
          <w:rFonts w:cs="Arial"/>
        </w:rPr>
      </w:pPr>
      <w:r>
        <w:rPr>
          <w:rFonts w:ascii="Arial" w:hAnsi="Arial" w:cs="Arial"/>
          <w:color w:val="000000"/>
          <w:sz w:val="24"/>
        </w:rPr>
        <w:t xml:space="preserve"> </w:t>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sidR="00EC14AC" w:rsidRPr="00EC14AC">
        <w:rPr>
          <w:rFonts w:cs="Arial"/>
          <w:noProof/>
          <w:color w:val="548DD4"/>
        </w:rPr>
        <w:pict>
          <v:shape id="_x0000_s1041" type="#_x0000_t32" style="position:absolute;left:0;text-align:left;margin-left:175.05pt;margin-top:7.4pt;width:251.45pt;height:0;z-index:251677696;mso-position-horizontal-relative:text;mso-position-vertical-relative:text" o:connectortype="straight" strokecolor="#a5a5a5" strokeweight="3pt">
            <v:shadow type="perspective" color="#243f60" opacity=".5" offset="1pt" offset2="-1pt"/>
          </v:shape>
        </w:pict>
      </w:r>
    </w:p>
    <w:p w:rsidR="006278D4" w:rsidRDefault="006278D4" w:rsidP="004F6814">
      <w:pPr>
        <w:spacing w:after="0" w:line="240" w:lineRule="auto"/>
        <w:jc w:val="right"/>
        <w:outlineLvl w:val="2"/>
        <w:rPr>
          <w:rFonts w:ascii="Arial" w:eastAsia="Times New Roman" w:hAnsi="Arial" w:cs="Arial"/>
          <w:b/>
          <w:bCs/>
          <w:color w:val="548DD4" w:themeColor="text2" w:themeTint="99"/>
          <w:sz w:val="24"/>
          <w:szCs w:val="24"/>
          <w:lang w:eastAsia="pt-BR"/>
        </w:rPr>
      </w:pPr>
      <w:r w:rsidRPr="008D13AB">
        <w:rPr>
          <w:rFonts w:ascii="Arial" w:eastAsia="Times New Roman" w:hAnsi="Arial" w:cs="Arial"/>
          <w:b/>
          <w:bCs/>
          <w:color w:val="548DD4" w:themeColor="text2" w:themeTint="99"/>
          <w:sz w:val="24"/>
          <w:szCs w:val="24"/>
          <w:lang w:eastAsia="pt-BR"/>
        </w:rPr>
        <w:t>DA</w:t>
      </w:r>
      <w:r>
        <w:rPr>
          <w:rFonts w:ascii="Arial" w:eastAsia="Times New Roman" w:hAnsi="Arial" w:cs="Arial"/>
          <w:b/>
          <w:bCs/>
          <w:color w:val="548DD4" w:themeColor="text2" w:themeTint="99"/>
          <w:sz w:val="24"/>
          <w:szCs w:val="24"/>
          <w:lang w:eastAsia="pt-BR"/>
        </w:rPr>
        <w:t xml:space="preserve"> VERDADE MATERIAL</w:t>
      </w:r>
      <w:r w:rsidRPr="008D13AB">
        <w:rPr>
          <w:rFonts w:ascii="Arial" w:eastAsia="Times New Roman" w:hAnsi="Arial" w:cs="Arial"/>
          <w:b/>
          <w:bCs/>
          <w:color w:val="548DD4" w:themeColor="text2" w:themeTint="99"/>
          <w:sz w:val="24"/>
          <w:szCs w:val="24"/>
          <w:lang w:eastAsia="pt-BR"/>
        </w:rPr>
        <w:t>:</w:t>
      </w:r>
    </w:p>
    <w:p w:rsidR="006278D4" w:rsidRPr="00A61C83" w:rsidRDefault="00EC14AC" w:rsidP="004F6814">
      <w:pPr>
        <w:spacing w:after="0" w:line="240" w:lineRule="auto"/>
        <w:jc w:val="both"/>
        <w:rPr>
          <w:rFonts w:ascii="Arial" w:hAnsi="Arial" w:cs="Arial"/>
          <w:sz w:val="24"/>
        </w:rPr>
      </w:pPr>
      <w:r w:rsidRPr="00EC14AC">
        <w:rPr>
          <w:rFonts w:cs="Arial"/>
          <w:b/>
          <w:noProof/>
        </w:rPr>
        <w:pict>
          <v:shape id="_x0000_s1042" type="#_x0000_t32" style="position:absolute;left:0;text-align:left;margin-left:-3.3pt;margin-top:4pt;width:429.8pt;height:0;z-index:251678720" o:connectortype="straight" strokecolor="#a5a5a5" strokeweight="3pt">
            <v:shadow type="perspective" color="#243f60" opacity=".5" offset="1pt" offset2="-1pt"/>
          </v:shape>
        </w:pict>
      </w:r>
    </w:p>
    <w:p w:rsidR="002D0789" w:rsidRPr="000D180E" w:rsidRDefault="00323368" w:rsidP="005C0DD1">
      <w:pPr>
        <w:pStyle w:val="Pr-formataoHTML"/>
        <w:spacing w:line="360" w:lineRule="auto"/>
        <w:jc w:val="both"/>
        <w:rPr>
          <w:rFonts w:ascii="Bookman Old Style" w:hAnsi="Bookman Old Style" w:cs="Arial"/>
          <w:sz w:val="24"/>
        </w:rPr>
      </w:pPr>
      <w:r>
        <w:rPr>
          <w:rFonts w:ascii="Arial" w:hAnsi="Arial" w:cs="Arial"/>
          <w:sz w:val="24"/>
        </w:rPr>
        <w:t xml:space="preserve"> </w:t>
      </w:r>
      <w:r>
        <w:rPr>
          <w:rFonts w:ascii="Arial" w:hAnsi="Arial" w:cs="Arial"/>
          <w:sz w:val="24"/>
        </w:rPr>
        <w:tab/>
      </w:r>
      <w:r>
        <w:rPr>
          <w:rFonts w:ascii="Arial" w:hAnsi="Arial" w:cs="Arial"/>
          <w:sz w:val="24"/>
        </w:rPr>
        <w:tab/>
      </w:r>
      <w:r>
        <w:rPr>
          <w:rFonts w:ascii="Arial" w:hAnsi="Arial" w:cs="Arial"/>
          <w:sz w:val="24"/>
        </w:rPr>
        <w:tab/>
      </w:r>
      <w:r w:rsidR="002D0789" w:rsidRPr="000D180E">
        <w:rPr>
          <w:rFonts w:ascii="Bookman Old Style" w:hAnsi="Bookman Old Style" w:cs="Arial"/>
          <w:sz w:val="24"/>
        </w:rPr>
        <w:t xml:space="preserve">A verdade material é princípio que, entre outros, norteia o processo administrativo fiscal e obriga a autoridade tributária a agir com diligência na </w:t>
      </w:r>
      <w:r w:rsidR="00431614" w:rsidRPr="000D180E">
        <w:rPr>
          <w:rFonts w:ascii="Bookman Old Style" w:hAnsi="Bookman Old Style" w:cs="Arial"/>
          <w:sz w:val="24"/>
        </w:rPr>
        <w:t>apuração dos fatos durante a fi</w:t>
      </w:r>
      <w:r w:rsidR="002D0789" w:rsidRPr="000D180E">
        <w:rPr>
          <w:rFonts w:ascii="Bookman Old Style" w:hAnsi="Bookman Old Style" w:cs="Arial"/>
          <w:sz w:val="24"/>
        </w:rPr>
        <w:t>scalização. Ademais, cabe-lhe investigar, diligenc</w:t>
      </w:r>
      <w:r w:rsidR="00A61C83" w:rsidRPr="000D180E">
        <w:rPr>
          <w:rFonts w:ascii="Bookman Old Style" w:hAnsi="Bookman Old Style" w:cs="Arial"/>
          <w:sz w:val="24"/>
        </w:rPr>
        <w:t>iar, demonstrar e provar a ocor</w:t>
      </w:r>
      <w:r w:rsidR="002D0789" w:rsidRPr="000D180E">
        <w:rPr>
          <w:rFonts w:ascii="Bookman Old Style" w:hAnsi="Bookman Old Style" w:cs="Arial"/>
          <w:sz w:val="24"/>
        </w:rPr>
        <w:t xml:space="preserve">rência, ou não, do fato jurídico tributário, </w:t>
      </w:r>
      <w:proofErr w:type="gramStart"/>
      <w:r w:rsidR="002D0789" w:rsidRPr="000D180E">
        <w:rPr>
          <w:rFonts w:ascii="Bookman Old Style" w:hAnsi="Bookman Old Style" w:cs="Arial"/>
          <w:sz w:val="24"/>
        </w:rPr>
        <w:t>sob pena</w:t>
      </w:r>
      <w:proofErr w:type="gramEnd"/>
      <w:r w:rsidR="002D0789" w:rsidRPr="000D180E">
        <w:rPr>
          <w:rFonts w:ascii="Bookman Old Style" w:hAnsi="Bookman Old Style" w:cs="Arial"/>
          <w:sz w:val="24"/>
        </w:rPr>
        <w:t xml:space="preserve"> de afrontar os princípios do devido processo legal, do contraditório e da ampla defesa, dos quais é corolário.</w:t>
      </w:r>
    </w:p>
    <w:p w:rsidR="002D0789" w:rsidRPr="000D180E" w:rsidRDefault="002D0789" w:rsidP="005C0DD1">
      <w:pPr>
        <w:pStyle w:val="Pr-formataoHTML"/>
        <w:spacing w:line="360" w:lineRule="auto"/>
        <w:jc w:val="both"/>
        <w:rPr>
          <w:rFonts w:ascii="Bookman Old Style" w:hAnsi="Bookman Old Style" w:cs="Arial"/>
          <w:sz w:val="24"/>
        </w:rPr>
      </w:pPr>
    </w:p>
    <w:p w:rsidR="002D0789" w:rsidRPr="000D180E" w:rsidRDefault="00323368" w:rsidP="005C0DD1">
      <w:pPr>
        <w:pStyle w:val="Pr-formataoHTML"/>
        <w:spacing w:line="360" w:lineRule="auto"/>
        <w:jc w:val="both"/>
        <w:rPr>
          <w:rFonts w:ascii="Bookman Old Style" w:hAnsi="Bookman Old Style" w:cs="Arial"/>
          <w:b/>
          <w:sz w:val="24"/>
        </w:rPr>
      </w:pPr>
      <w:r w:rsidRPr="000D180E">
        <w:rPr>
          <w:rFonts w:ascii="Bookman Old Style" w:hAnsi="Bookman Old Style" w:cs="Arial"/>
          <w:sz w:val="24"/>
        </w:rPr>
        <w:t xml:space="preserve"> </w:t>
      </w:r>
      <w:r w:rsidRPr="000D180E">
        <w:rPr>
          <w:rFonts w:ascii="Bookman Old Style" w:hAnsi="Bookman Old Style" w:cs="Arial"/>
          <w:sz w:val="24"/>
        </w:rPr>
        <w:tab/>
      </w:r>
      <w:r w:rsidRPr="000D180E">
        <w:rPr>
          <w:rFonts w:ascii="Bookman Old Style" w:hAnsi="Bookman Old Style" w:cs="Arial"/>
          <w:sz w:val="24"/>
        </w:rPr>
        <w:tab/>
      </w:r>
      <w:r w:rsidRPr="000D180E">
        <w:rPr>
          <w:rFonts w:ascii="Bookman Old Style" w:hAnsi="Bookman Old Style" w:cs="Arial"/>
          <w:sz w:val="24"/>
        </w:rPr>
        <w:tab/>
      </w:r>
      <w:r w:rsidR="002D0789" w:rsidRPr="000D180E">
        <w:rPr>
          <w:rFonts w:ascii="Bookman Old Style" w:hAnsi="Bookman Old Style" w:cs="Arial"/>
          <w:b/>
          <w:sz w:val="24"/>
        </w:rPr>
        <w:t xml:space="preserve">O </w:t>
      </w:r>
      <w:r w:rsidR="00431614" w:rsidRPr="000D180E">
        <w:rPr>
          <w:rFonts w:ascii="Bookman Old Style" w:hAnsi="Bookman Old Style" w:cs="Arial"/>
          <w:b/>
          <w:sz w:val="24"/>
        </w:rPr>
        <w:t xml:space="preserve">Princípio </w:t>
      </w:r>
      <w:r w:rsidR="00A6168B">
        <w:rPr>
          <w:rFonts w:ascii="Bookman Old Style" w:hAnsi="Bookman Old Style" w:cs="Arial"/>
          <w:b/>
          <w:sz w:val="24"/>
        </w:rPr>
        <w:t>d</w:t>
      </w:r>
      <w:r w:rsidR="00431614" w:rsidRPr="000D180E">
        <w:rPr>
          <w:rFonts w:ascii="Bookman Old Style" w:hAnsi="Bookman Old Style" w:cs="Arial"/>
          <w:b/>
          <w:sz w:val="24"/>
        </w:rPr>
        <w:t xml:space="preserve">a Verdade </w:t>
      </w:r>
      <w:r w:rsidR="00A6168B">
        <w:rPr>
          <w:rFonts w:ascii="Bookman Old Style" w:hAnsi="Bookman Old Style" w:cs="Arial"/>
          <w:b/>
          <w:sz w:val="24"/>
        </w:rPr>
        <w:t>M</w:t>
      </w:r>
      <w:r w:rsidR="002D0789" w:rsidRPr="000D180E">
        <w:rPr>
          <w:rFonts w:ascii="Bookman Old Style" w:hAnsi="Bookman Old Style" w:cs="Arial"/>
          <w:b/>
          <w:sz w:val="24"/>
        </w:rPr>
        <w:t>aterial impõe à autoridade tributária a busca da verdade,</w:t>
      </w:r>
      <w:r w:rsidR="002D0789" w:rsidRPr="000D180E">
        <w:rPr>
          <w:rFonts w:ascii="Bookman Old Style" w:hAnsi="Bookman Old Style" w:cs="Arial"/>
          <w:sz w:val="24"/>
        </w:rPr>
        <w:t xml:space="preserve"> com a prevalência do conteúdo dos fatos sobre a forma dos mesmos, </w:t>
      </w:r>
      <w:r w:rsidR="002D0789" w:rsidRPr="000D180E">
        <w:rPr>
          <w:rFonts w:ascii="Bookman Old Style" w:hAnsi="Bookman Old Style" w:cs="Arial"/>
          <w:b/>
          <w:sz w:val="24"/>
        </w:rPr>
        <w:t>sendo vedado à autoridade tributária desconsiderar documentos e fatos trazidos pelo contribuinte os quais comprovam a veracidade e regularidade de suas alegações e dos procedimentos por ele adotados.</w:t>
      </w:r>
    </w:p>
    <w:p w:rsidR="002D0789" w:rsidRPr="000D180E" w:rsidRDefault="002D0789" w:rsidP="005C0DD1">
      <w:pPr>
        <w:pStyle w:val="Pr-formataoHTML"/>
        <w:spacing w:line="360" w:lineRule="auto"/>
        <w:jc w:val="both"/>
        <w:rPr>
          <w:rFonts w:ascii="Bookman Old Style" w:hAnsi="Bookman Old Style" w:cs="Arial"/>
          <w:sz w:val="24"/>
        </w:rPr>
      </w:pPr>
    </w:p>
    <w:p w:rsidR="002D0789" w:rsidRPr="000D180E" w:rsidRDefault="00323368" w:rsidP="005C0DD1">
      <w:pPr>
        <w:pStyle w:val="Pr-formataoHTML"/>
        <w:spacing w:line="360" w:lineRule="auto"/>
        <w:jc w:val="both"/>
        <w:rPr>
          <w:rFonts w:ascii="Bookman Old Style" w:hAnsi="Bookman Old Style" w:cs="Arial"/>
          <w:sz w:val="24"/>
        </w:rPr>
      </w:pPr>
      <w:r w:rsidRPr="000D180E">
        <w:rPr>
          <w:rFonts w:ascii="Bookman Old Style" w:hAnsi="Bookman Old Style" w:cs="Arial"/>
          <w:sz w:val="24"/>
        </w:rPr>
        <w:t xml:space="preserve"> </w:t>
      </w:r>
      <w:r w:rsidRPr="000D180E">
        <w:rPr>
          <w:rFonts w:ascii="Bookman Old Style" w:hAnsi="Bookman Old Style" w:cs="Arial"/>
          <w:sz w:val="24"/>
        </w:rPr>
        <w:tab/>
      </w:r>
      <w:r w:rsidRPr="000D180E">
        <w:rPr>
          <w:rFonts w:ascii="Bookman Old Style" w:hAnsi="Bookman Old Style" w:cs="Arial"/>
          <w:sz w:val="24"/>
        </w:rPr>
        <w:tab/>
      </w:r>
      <w:r w:rsidRPr="000D180E">
        <w:rPr>
          <w:rFonts w:ascii="Bookman Old Style" w:hAnsi="Bookman Old Style" w:cs="Arial"/>
          <w:sz w:val="24"/>
        </w:rPr>
        <w:tab/>
      </w:r>
      <w:r w:rsidR="002D0789" w:rsidRPr="000D180E">
        <w:rPr>
          <w:rFonts w:ascii="Bookman Old Style" w:hAnsi="Bookman Old Style" w:cs="Arial"/>
          <w:sz w:val="24"/>
        </w:rPr>
        <w:t xml:space="preserve">Em oposição à verdade formal, a verdade material ou verdade real, em </w:t>
      </w:r>
      <w:r w:rsidR="000D35CD" w:rsidRPr="000D180E">
        <w:rPr>
          <w:rFonts w:ascii="Bookman Old Style" w:hAnsi="Bookman Old Style" w:cs="Arial"/>
          <w:sz w:val="24"/>
        </w:rPr>
        <w:t>conjunto com o princípio da ofi</w:t>
      </w:r>
      <w:r w:rsidR="002D0789" w:rsidRPr="000D180E">
        <w:rPr>
          <w:rFonts w:ascii="Bookman Old Style" w:hAnsi="Bookman Old Style" w:cs="Arial"/>
          <w:sz w:val="24"/>
        </w:rPr>
        <w:t>cialidade, orienta a autoridade tributária no sentido de tomar decisões com base nos fatos reais, tais como se apresentam na realidade. Para tanto, tem o dever de considerar todos os dados, informações e documentos vinculados à matéria tratada.</w:t>
      </w:r>
    </w:p>
    <w:p w:rsidR="002D0789" w:rsidRPr="000D180E" w:rsidRDefault="002D0789" w:rsidP="005C0DD1">
      <w:pPr>
        <w:pStyle w:val="Pr-formataoHTML"/>
        <w:spacing w:line="360" w:lineRule="auto"/>
        <w:jc w:val="both"/>
        <w:rPr>
          <w:rFonts w:ascii="Bookman Old Style" w:hAnsi="Bookman Old Style" w:cs="Arial"/>
          <w:sz w:val="24"/>
        </w:rPr>
      </w:pPr>
    </w:p>
    <w:p w:rsidR="002D0789" w:rsidRPr="000D180E" w:rsidRDefault="00323368" w:rsidP="005C0DD1">
      <w:pPr>
        <w:pStyle w:val="Pr-formataoHTML"/>
        <w:spacing w:line="360" w:lineRule="auto"/>
        <w:jc w:val="both"/>
        <w:rPr>
          <w:rFonts w:ascii="Bookman Old Style" w:hAnsi="Bookman Old Style" w:cs="Arial"/>
          <w:sz w:val="24"/>
        </w:rPr>
      </w:pPr>
      <w:r w:rsidRPr="000D180E">
        <w:rPr>
          <w:rFonts w:ascii="Bookman Old Style" w:hAnsi="Bookman Old Style" w:cs="Arial"/>
          <w:sz w:val="24"/>
        </w:rPr>
        <w:lastRenderedPageBreak/>
        <w:t xml:space="preserve"> </w:t>
      </w:r>
      <w:r w:rsidRPr="000D180E">
        <w:rPr>
          <w:rFonts w:ascii="Bookman Old Style" w:hAnsi="Bookman Old Style" w:cs="Arial"/>
          <w:sz w:val="24"/>
        </w:rPr>
        <w:tab/>
      </w:r>
      <w:r w:rsidRPr="000D180E">
        <w:rPr>
          <w:rFonts w:ascii="Bookman Old Style" w:hAnsi="Bookman Old Style" w:cs="Arial"/>
          <w:sz w:val="24"/>
        </w:rPr>
        <w:tab/>
      </w:r>
      <w:r w:rsidRPr="000D180E">
        <w:rPr>
          <w:rFonts w:ascii="Bookman Old Style" w:hAnsi="Bookman Old Style" w:cs="Arial"/>
          <w:sz w:val="24"/>
        </w:rPr>
        <w:tab/>
      </w:r>
      <w:r w:rsidR="002D0789" w:rsidRPr="000D180E">
        <w:rPr>
          <w:rFonts w:ascii="Bookman Old Style" w:hAnsi="Bookman Old Style" w:cs="Arial"/>
          <w:sz w:val="24"/>
        </w:rPr>
        <w:t xml:space="preserve">Em suma, para o devido respeito ao </w:t>
      </w:r>
      <w:r w:rsidR="000D35CD" w:rsidRPr="000D180E">
        <w:rPr>
          <w:rFonts w:ascii="Bookman Old Style" w:hAnsi="Bookman Old Style" w:cs="Arial"/>
          <w:sz w:val="24"/>
        </w:rPr>
        <w:t>Princípio da Verdade Material,</w:t>
      </w:r>
      <w:r w:rsidR="002D0789" w:rsidRPr="000D180E">
        <w:rPr>
          <w:rFonts w:ascii="Bookman Old Style" w:hAnsi="Bookman Old Style" w:cs="Arial"/>
          <w:sz w:val="24"/>
        </w:rPr>
        <w:t xml:space="preserve"> a investigação deve trazer aos autos o fato que realmente aconteceu, isto é, a realidade, ao contrário do processo em que vigora a verdade formal, onde o julgador deve apreender os fatos a partir dos elementos contidos nos autos.</w:t>
      </w:r>
    </w:p>
    <w:p w:rsidR="001A0AA5" w:rsidRPr="000D180E" w:rsidRDefault="001A0AA5" w:rsidP="005C0DD1">
      <w:pPr>
        <w:pStyle w:val="Pr-formataoHTML"/>
        <w:spacing w:line="360" w:lineRule="auto"/>
        <w:jc w:val="both"/>
        <w:rPr>
          <w:rFonts w:ascii="Bookman Old Style" w:hAnsi="Bookman Old Style" w:cs="Arial"/>
          <w:sz w:val="24"/>
        </w:rPr>
      </w:pPr>
    </w:p>
    <w:p w:rsidR="006E0278" w:rsidRPr="000D180E" w:rsidRDefault="00323368" w:rsidP="005C0DD1">
      <w:pPr>
        <w:pStyle w:val="NormalWeb"/>
        <w:spacing w:before="0" w:beforeAutospacing="0" w:after="0" w:afterAutospacing="0" w:line="360" w:lineRule="auto"/>
        <w:jc w:val="both"/>
        <w:rPr>
          <w:rFonts w:ascii="Bookman Old Style" w:hAnsi="Bookman Old Style" w:cs="Arial"/>
        </w:rPr>
      </w:pPr>
      <w:r w:rsidRPr="000D180E">
        <w:rPr>
          <w:rFonts w:ascii="Bookman Old Style" w:hAnsi="Bookman Old Style" w:cs="Arial"/>
        </w:rPr>
        <w:t xml:space="preserve"> </w:t>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r>
      <w:r w:rsidR="006E0278" w:rsidRPr="000D180E">
        <w:rPr>
          <w:rFonts w:ascii="Bookman Old Style" w:hAnsi="Bookman Old Style" w:cs="Arial"/>
        </w:rPr>
        <w:t xml:space="preserve">Nessa premissa, não há que se falar em verdade real, pois, conforme adverte e ensina </w:t>
      </w:r>
      <w:r w:rsidR="006E0278" w:rsidRPr="008D600C">
        <w:rPr>
          <w:rFonts w:ascii="Bookman Old Style" w:hAnsi="Bookman Old Style" w:cs="Arial"/>
          <w:b/>
        </w:rPr>
        <w:t>Paulo de Barros Carvalho:</w:t>
      </w:r>
    </w:p>
    <w:p w:rsidR="006E0278" w:rsidRPr="001A0AA5" w:rsidRDefault="006E0278" w:rsidP="00323368">
      <w:pPr>
        <w:pStyle w:val="NormalWeb"/>
        <w:ind w:left="3540"/>
        <w:jc w:val="both"/>
        <w:rPr>
          <w:rFonts w:ascii="Tahoma" w:hAnsi="Tahoma" w:cs="Tahoma"/>
          <w:b/>
          <w:sz w:val="22"/>
        </w:rPr>
      </w:pPr>
      <w:r w:rsidRPr="001A0AA5">
        <w:rPr>
          <w:rFonts w:ascii="Tahoma" w:hAnsi="Tahoma" w:cs="Tahoma"/>
          <w:b/>
          <w:sz w:val="22"/>
        </w:rPr>
        <w:t>“Esta tese, quando aplicada aos domínios do direito e, especificamente, do direito tributário, proporciona coerência que repercute na própria noção de ‘verdade material’, porquanto haveria de ser buscada na linguagem competente, isto é, em manifestações de linguagem aceitas pelo sistema do direito positivo, na qualidade de ‘provas’. A linguagem jurídica é constitutiva de sua própria realidade. Eis justificado o fato de no direito admitir-se como verdades jurídicas as presunções e ficções, bem como seus correlatos produtos: fatos sobre base presumida e fatos sobre base mista.” (CARVALHO, 2009, p. 809).</w:t>
      </w:r>
    </w:p>
    <w:p w:rsidR="00323368" w:rsidRPr="00323368" w:rsidRDefault="00323368" w:rsidP="00323368">
      <w:pPr>
        <w:pStyle w:val="NormalWeb"/>
        <w:ind w:left="3540"/>
        <w:jc w:val="both"/>
        <w:rPr>
          <w:rFonts w:ascii="Tahoma" w:hAnsi="Tahoma" w:cs="Tahoma"/>
        </w:rPr>
      </w:pPr>
    </w:p>
    <w:p w:rsidR="006E0278" w:rsidRPr="000D180E" w:rsidRDefault="00323368" w:rsidP="005C0DD1">
      <w:pPr>
        <w:pStyle w:val="NormalWeb"/>
        <w:spacing w:before="0" w:beforeAutospacing="0" w:after="0" w:afterAutospacing="0" w:line="360" w:lineRule="auto"/>
        <w:jc w:val="both"/>
        <w:rPr>
          <w:rFonts w:ascii="Bookman Old Style" w:hAnsi="Bookman Old Style"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006E0278" w:rsidRPr="000D180E">
        <w:rPr>
          <w:rFonts w:ascii="Bookman Old Style" w:hAnsi="Bookman Old Style" w:cs="Arial"/>
        </w:rPr>
        <w:t>Assim, a verdade não merece ser qualificada como material ou formal e não prescinde de forma, seja ela qual for, como a necessária imposição de prazos para a instrução probatória e restrições quanto à ilegitimidade e ilicitude do acervo probatório.</w:t>
      </w:r>
    </w:p>
    <w:p w:rsidR="001A0AA5" w:rsidRPr="000D180E" w:rsidRDefault="001A0AA5" w:rsidP="005C0DD1">
      <w:pPr>
        <w:pStyle w:val="NormalWeb"/>
        <w:spacing w:before="0" w:beforeAutospacing="0" w:after="0" w:afterAutospacing="0" w:line="360" w:lineRule="auto"/>
        <w:jc w:val="both"/>
        <w:rPr>
          <w:rFonts w:ascii="Bookman Old Style" w:hAnsi="Bookman Old Style" w:cs="Arial"/>
        </w:rPr>
      </w:pPr>
    </w:p>
    <w:p w:rsidR="006E0278" w:rsidRPr="000D180E" w:rsidRDefault="00323368" w:rsidP="005C0DD1">
      <w:pPr>
        <w:pStyle w:val="NormalWeb"/>
        <w:spacing w:before="0" w:beforeAutospacing="0" w:after="0" w:afterAutospacing="0" w:line="360" w:lineRule="auto"/>
        <w:jc w:val="both"/>
        <w:rPr>
          <w:rFonts w:ascii="Bookman Old Style" w:hAnsi="Bookman Old Style" w:cs="Arial"/>
        </w:rPr>
      </w:pPr>
      <w:r w:rsidRPr="000D180E">
        <w:rPr>
          <w:rFonts w:ascii="Bookman Old Style" w:hAnsi="Bookman Old Style" w:cs="Arial"/>
        </w:rPr>
        <w:t xml:space="preserve"> </w:t>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r>
      <w:r w:rsidR="006E0278" w:rsidRPr="000D180E">
        <w:rPr>
          <w:rFonts w:ascii="Bookman Old Style" w:hAnsi="Bookman Old Style" w:cs="Arial"/>
        </w:rPr>
        <w:t xml:space="preserve">Nesse sentido, como bem vaticinou </w:t>
      </w:r>
      <w:r w:rsidR="001A0AA5" w:rsidRPr="000D180E">
        <w:rPr>
          <w:rFonts w:ascii="Bookman Old Style" w:hAnsi="Bookman Old Style" w:cs="Arial"/>
        </w:rPr>
        <w:t xml:space="preserve">a eminente jurista </w:t>
      </w:r>
      <w:r w:rsidR="006E0278" w:rsidRPr="000D180E">
        <w:rPr>
          <w:rFonts w:ascii="Bookman Old Style" w:hAnsi="Bookman Old Style" w:cs="Arial"/>
        </w:rPr>
        <w:t>Fabiana Del Padre Tomé:</w:t>
      </w:r>
    </w:p>
    <w:p w:rsidR="006E0278" w:rsidRPr="001A0AA5" w:rsidRDefault="006E0278" w:rsidP="00323368">
      <w:pPr>
        <w:pStyle w:val="NormalWeb"/>
        <w:ind w:left="3540"/>
        <w:jc w:val="both"/>
        <w:rPr>
          <w:rFonts w:ascii="Tahoma" w:hAnsi="Tahoma" w:cs="Tahoma"/>
          <w:b/>
          <w:sz w:val="22"/>
        </w:rPr>
      </w:pPr>
      <w:r w:rsidRPr="001A0AA5">
        <w:rPr>
          <w:rFonts w:ascii="Tahoma" w:hAnsi="Tahoma" w:cs="Tahoma"/>
          <w:b/>
          <w:sz w:val="22"/>
        </w:rPr>
        <w:t xml:space="preserve">“O que se obtém, em qualquer processo, seja administrativo ou judicial, é a verdade lógica, obtida em conformidade com as regras de cada sistema. Conquanto nos processos administrativos sejam dispensadas certas formalidades, isso não implica a possibilidade de serem apresentadas provas ou argumentos a </w:t>
      </w:r>
      <w:r w:rsidRPr="001A0AA5">
        <w:rPr>
          <w:rFonts w:ascii="Tahoma" w:hAnsi="Tahoma" w:cs="Tahoma"/>
          <w:b/>
          <w:sz w:val="22"/>
        </w:rPr>
        <w:lastRenderedPageBreak/>
        <w:t>qualquer instante, independentemente da espécie e forma. É imprescindível a observância do procedimento estabelecido em lei, ainda que esse rito dê certa margem de liberdade aos litigantes.” (TOMÉ, 2009, p. 557).</w:t>
      </w:r>
    </w:p>
    <w:p w:rsidR="005B1740" w:rsidRDefault="005B1740" w:rsidP="005B1740">
      <w:pPr>
        <w:pStyle w:val="NormalWeb"/>
        <w:jc w:val="both"/>
        <w:rPr>
          <w:rFonts w:ascii="Tahoma" w:hAnsi="Tahoma" w:cs="Tahoma"/>
          <w:sz w:val="22"/>
        </w:rPr>
      </w:pPr>
    </w:p>
    <w:p w:rsidR="005B1740" w:rsidRPr="000D180E" w:rsidRDefault="005B1740" w:rsidP="005C0DD1">
      <w:pPr>
        <w:spacing w:after="0" w:line="360" w:lineRule="auto"/>
        <w:jc w:val="both"/>
        <w:rPr>
          <w:rFonts w:ascii="Bookman Old Style" w:hAnsi="Bookman Old Style" w:cs="Arial"/>
          <w:color w:val="000000"/>
          <w:sz w:val="24"/>
        </w:rPr>
      </w:pPr>
      <w:r>
        <w:rPr>
          <w:rFonts w:ascii="Arial" w:hAnsi="Arial" w:cs="Arial"/>
          <w:color w:val="000000"/>
          <w:sz w:val="24"/>
        </w:rPr>
        <w:t xml:space="preserve"> </w:t>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sidRPr="000D180E">
        <w:rPr>
          <w:rFonts w:ascii="Bookman Old Style" w:hAnsi="Bookman Old Style" w:cs="Arial"/>
          <w:color w:val="000000"/>
          <w:sz w:val="24"/>
        </w:rPr>
        <w:t xml:space="preserve">Assim, no intento da aplicação da justiça fiscal, necessário invocar o </w:t>
      </w:r>
      <w:r w:rsidRPr="000D180E">
        <w:rPr>
          <w:rFonts w:ascii="Bookman Old Style" w:hAnsi="Bookman Old Style" w:cs="Arial"/>
          <w:b/>
          <w:color w:val="000000"/>
          <w:sz w:val="24"/>
        </w:rPr>
        <w:t>“Princípio da Verdade Material”,</w:t>
      </w:r>
      <w:r w:rsidRPr="000D180E">
        <w:rPr>
          <w:rFonts w:ascii="Bookman Old Style" w:hAnsi="Bookman Old Style" w:cs="Arial"/>
          <w:color w:val="000000"/>
          <w:sz w:val="24"/>
        </w:rPr>
        <w:t xml:space="preserve"> que permite ao Julgador apreciar as provas materiais incursas nos autos, </w:t>
      </w:r>
      <w:r w:rsidRPr="000D180E">
        <w:rPr>
          <w:rFonts w:ascii="Bookman Old Style" w:hAnsi="Bookman Old Style" w:cs="Arial"/>
          <w:b/>
          <w:color w:val="000000"/>
          <w:sz w:val="24"/>
        </w:rPr>
        <w:t>independente da perempção</w:t>
      </w:r>
      <w:r w:rsidR="00F01146" w:rsidRPr="000D180E">
        <w:rPr>
          <w:rFonts w:ascii="Bookman Old Style" w:hAnsi="Bookman Old Style" w:cs="Arial"/>
          <w:b/>
          <w:color w:val="000000"/>
          <w:sz w:val="24"/>
        </w:rPr>
        <w:t>,</w:t>
      </w:r>
      <w:r w:rsidR="00F01146" w:rsidRPr="000D180E">
        <w:rPr>
          <w:rFonts w:ascii="Bookman Old Style" w:hAnsi="Bookman Old Style" w:cs="Arial"/>
          <w:color w:val="000000"/>
          <w:sz w:val="24"/>
        </w:rPr>
        <w:t xml:space="preserve"> sendo esse o entendimento da </w:t>
      </w:r>
      <w:r w:rsidR="007F11CB" w:rsidRPr="000D180E">
        <w:rPr>
          <w:rFonts w:ascii="Bookman Old Style" w:hAnsi="Bookman Old Style" w:cs="Arial"/>
          <w:b/>
          <w:color w:val="000000"/>
          <w:sz w:val="24"/>
          <w:u w:val="single"/>
        </w:rPr>
        <w:t>Junta de Recursos Fiscais do Município de Campo Grande-MS:</w:t>
      </w:r>
    </w:p>
    <w:p w:rsidR="005B1740" w:rsidRDefault="005B1740" w:rsidP="005B1740">
      <w:pPr>
        <w:jc w:val="both"/>
        <w:rPr>
          <w:rFonts w:ascii="Arial" w:hAnsi="Arial" w:cs="Arial"/>
          <w:color w:val="000000"/>
          <w:sz w:val="24"/>
        </w:rPr>
      </w:pPr>
    </w:p>
    <w:p w:rsidR="005B1740" w:rsidRPr="009A1440" w:rsidRDefault="005B1740" w:rsidP="005B1740">
      <w:pPr>
        <w:autoSpaceDE w:val="0"/>
        <w:autoSpaceDN w:val="0"/>
        <w:adjustRightInd w:val="0"/>
        <w:spacing w:after="0" w:line="240" w:lineRule="auto"/>
        <w:ind w:left="3540"/>
        <w:jc w:val="both"/>
        <w:rPr>
          <w:rFonts w:ascii="Tahoma" w:hAnsi="Tahoma" w:cs="Tahoma"/>
          <w:b/>
          <w:bCs/>
        </w:rPr>
      </w:pPr>
      <w:r w:rsidRPr="009A1440">
        <w:rPr>
          <w:rFonts w:ascii="Tahoma" w:hAnsi="Tahoma" w:cs="Tahoma"/>
          <w:b/>
          <w:bCs/>
        </w:rPr>
        <w:t>CÓDIGO DE POSTURA – MULTA – NÃO</w:t>
      </w:r>
      <w:r>
        <w:rPr>
          <w:rFonts w:ascii="Tahoma" w:hAnsi="Tahoma" w:cs="Tahoma"/>
          <w:b/>
          <w:bCs/>
        </w:rPr>
        <w:t xml:space="preserve"> </w:t>
      </w:r>
      <w:r w:rsidRPr="009A1440">
        <w:rPr>
          <w:rFonts w:ascii="Tahoma" w:hAnsi="Tahoma" w:cs="Tahoma"/>
          <w:b/>
          <w:bCs/>
        </w:rPr>
        <w:t>LIMPEZA DE PROPRIEDADE URBANA – PRELIMINAR</w:t>
      </w:r>
      <w:r>
        <w:rPr>
          <w:rFonts w:ascii="Tahoma" w:hAnsi="Tahoma" w:cs="Tahoma"/>
          <w:b/>
          <w:bCs/>
        </w:rPr>
        <w:t xml:space="preserve"> </w:t>
      </w:r>
      <w:r w:rsidRPr="009A1440">
        <w:rPr>
          <w:rFonts w:ascii="Tahoma" w:hAnsi="Tahoma" w:cs="Tahoma"/>
          <w:b/>
          <w:bCs/>
        </w:rPr>
        <w:t>DE INTEMPESTIVIDADE AFASTADA – PRINCÍPIO DA</w:t>
      </w:r>
      <w:r>
        <w:rPr>
          <w:rFonts w:ascii="Tahoma" w:hAnsi="Tahoma" w:cs="Tahoma"/>
          <w:b/>
          <w:bCs/>
        </w:rPr>
        <w:t xml:space="preserve"> </w:t>
      </w:r>
      <w:r w:rsidRPr="009A1440">
        <w:rPr>
          <w:rFonts w:ascii="Tahoma" w:hAnsi="Tahoma" w:cs="Tahoma"/>
          <w:b/>
          <w:bCs/>
        </w:rPr>
        <w:t>VERDADE MATERIAL – VÍCIO NA NOTIFICAÇÃO PRÉVIA</w:t>
      </w:r>
      <w:r>
        <w:rPr>
          <w:rFonts w:ascii="Tahoma" w:hAnsi="Tahoma" w:cs="Tahoma"/>
          <w:b/>
          <w:bCs/>
        </w:rPr>
        <w:t xml:space="preserve"> </w:t>
      </w:r>
      <w:r w:rsidRPr="009A1440">
        <w:rPr>
          <w:rFonts w:ascii="Tahoma" w:hAnsi="Tahoma" w:cs="Tahoma"/>
          <w:b/>
          <w:bCs/>
        </w:rPr>
        <w:t>– COMPROVAÇÃO DO CUMPRIEMENTO DA EXIGÊNCIA –</w:t>
      </w:r>
      <w:r>
        <w:rPr>
          <w:rFonts w:ascii="Tahoma" w:hAnsi="Tahoma" w:cs="Tahoma"/>
          <w:b/>
          <w:bCs/>
        </w:rPr>
        <w:t xml:space="preserve"> </w:t>
      </w:r>
      <w:r w:rsidRPr="009A1440">
        <w:rPr>
          <w:rFonts w:ascii="Tahoma" w:hAnsi="Tahoma" w:cs="Tahoma"/>
          <w:b/>
          <w:bCs/>
        </w:rPr>
        <w:t>MULTAS IMPROCEDENTES – RECURSO PROVIDO.</w:t>
      </w:r>
    </w:p>
    <w:p w:rsidR="005B1740" w:rsidRDefault="005B1740" w:rsidP="005B1740">
      <w:pPr>
        <w:autoSpaceDE w:val="0"/>
        <w:autoSpaceDN w:val="0"/>
        <w:adjustRightInd w:val="0"/>
        <w:spacing w:after="0" w:line="240" w:lineRule="auto"/>
        <w:ind w:left="3540"/>
        <w:jc w:val="both"/>
        <w:rPr>
          <w:rFonts w:ascii="Tahoma" w:hAnsi="Tahoma" w:cs="Tahoma"/>
        </w:rPr>
      </w:pPr>
    </w:p>
    <w:p w:rsidR="005B1740" w:rsidRDefault="005B1740" w:rsidP="005B1740">
      <w:pPr>
        <w:autoSpaceDE w:val="0"/>
        <w:autoSpaceDN w:val="0"/>
        <w:adjustRightInd w:val="0"/>
        <w:spacing w:after="0" w:line="240" w:lineRule="auto"/>
        <w:ind w:left="3540"/>
        <w:jc w:val="both"/>
        <w:rPr>
          <w:rFonts w:ascii="Tahoma" w:hAnsi="Tahoma" w:cs="Tahoma"/>
        </w:rPr>
      </w:pPr>
      <w:r w:rsidRPr="009A1440">
        <w:rPr>
          <w:rFonts w:ascii="Tahoma" w:hAnsi="Tahoma" w:cs="Tahoma"/>
        </w:rPr>
        <w:t>I – Afasta-se a preliminar de intempestividade em face do</w:t>
      </w:r>
      <w:r>
        <w:rPr>
          <w:rFonts w:ascii="Tahoma" w:hAnsi="Tahoma" w:cs="Tahoma"/>
        </w:rPr>
        <w:t xml:space="preserve"> </w:t>
      </w:r>
      <w:r w:rsidRPr="009A1440">
        <w:rPr>
          <w:rFonts w:ascii="Tahoma" w:hAnsi="Tahoma" w:cs="Tahoma"/>
        </w:rPr>
        <w:t>princípio da verdade material, justificada pela comprovação</w:t>
      </w:r>
      <w:r>
        <w:rPr>
          <w:rFonts w:ascii="Tahoma" w:hAnsi="Tahoma" w:cs="Tahoma"/>
        </w:rPr>
        <w:t xml:space="preserve"> </w:t>
      </w:r>
      <w:r w:rsidRPr="009A1440">
        <w:rPr>
          <w:rFonts w:ascii="Tahoma" w:hAnsi="Tahoma" w:cs="Tahoma"/>
        </w:rPr>
        <w:t>de vício na notificação prévia;</w:t>
      </w:r>
    </w:p>
    <w:p w:rsidR="005B1740" w:rsidRPr="009A1440" w:rsidRDefault="005B1740" w:rsidP="005B1740">
      <w:pPr>
        <w:autoSpaceDE w:val="0"/>
        <w:autoSpaceDN w:val="0"/>
        <w:adjustRightInd w:val="0"/>
        <w:spacing w:after="0" w:line="240" w:lineRule="auto"/>
        <w:ind w:left="3540"/>
        <w:jc w:val="both"/>
        <w:rPr>
          <w:rFonts w:ascii="Tahoma" w:hAnsi="Tahoma" w:cs="Tahoma"/>
        </w:rPr>
      </w:pPr>
    </w:p>
    <w:p w:rsidR="005B1740" w:rsidRDefault="005B1740" w:rsidP="005B1740">
      <w:pPr>
        <w:autoSpaceDE w:val="0"/>
        <w:autoSpaceDN w:val="0"/>
        <w:adjustRightInd w:val="0"/>
        <w:spacing w:after="0" w:line="240" w:lineRule="auto"/>
        <w:ind w:left="3540"/>
        <w:jc w:val="both"/>
        <w:rPr>
          <w:rFonts w:ascii="Tahoma" w:hAnsi="Tahoma" w:cs="Tahoma"/>
        </w:rPr>
      </w:pPr>
      <w:r w:rsidRPr="009A1440">
        <w:rPr>
          <w:rFonts w:ascii="Tahoma" w:hAnsi="Tahoma" w:cs="Tahoma"/>
        </w:rPr>
        <w:t>II – A notificação válida da NAIM</w:t>
      </w:r>
      <w:proofErr w:type="gramStart"/>
      <w:r w:rsidRPr="009A1440">
        <w:rPr>
          <w:rFonts w:ascii="Tahoma" w:hAnsi="Tahoma" w:cs="Tahoma"/>
        </w:rPr>
        <w:t>, inicio</w:t>
      </w:r>
      <w:proofErr w:type="gramEnd"/>
      <w:r w:rsidRPr="009A1440">
        <w:rPr>
          <w:rFonts w:ascii="Tahoma" w:hAnsi="Tahoma" w:cs="Tahoma"/>
        </w:rPr>
        <w:t xml:space="preserve"> do procedimento</w:t>
      </w:r>
      <w:r>
        <w:rPr>
          <w:rFonts w:ascii="Tahoma" w:hAnsi="Tahoma" w:cs="Tahoma"/>
        </w:rPr>
        <w:t xml:space="preserve"> </w:t>
      </w:r>
      <w:r w:rsidRPr="009A1440">
        <w:rPr>
          <w:rFonts w:ascii="Tahoma" w:hAnsi="Tahoma" w:cs="Tahoma"/>
        </w:rPr>
        <w:t xml:space="preserve">fiscal, é a </w:t>
      </w:r>
      <w:proofErr w:type="spellStart"/>
      <w:r w:rsidRPr="009A1440">
        <w:rPr>
          <w:rFonts w:ascii="Tahoma" w:hAnsi="Tahoma" w:cs="Tahoma"/>
        </w:rPr>
        <w:t>cientificação</w:t>
      </w:r>
      <w:proofErr w:type="spellEnd"/>
      <w:r w:rsidRPr="009A1440">
        <w:rPr>
          <w:rFonts w:ascii="Tahoma" w:hAnsi="Tahoma" w:cs="Tahoma"/>
        </w:rPr>
        <w:t xml:space="preserve"> do ato administrativo de imposição</w:t>
      </w:r>
      <w:r>
        <w:rPr>
          <w:rFonts w:ascii="Tahoma" w:hAnsi="Tahoma" w:cs="Tahoma"/>
        </w:rPr>
        <w:t xml:space="preserve"> </w:t>
      </w:r>
      <w:r w:rsidRPr="009A1440">
        <w:rPr>
          <w:rFonts w:ascii="Tahoma" w:hAnsi="Tahoma" w:cs="Tahoma"/>
        </w:rPr>
        <w:t>de penalidade no exercício do poder de polícia e constitui</w:t>
      </w:r>
      <w:r>
        <w:rPr>
          <w:rFonts w:ascii="Tahoma" w:hAnsi="Tahoma" w:cs="Tahoma"/>
        </w:rPr>
        <w:t xml:space="preserve"> </w:t>
      </w:r>
      <w:r w:rsidRPr="009A1440">
        <w:rPr>
          <w:rFonts w:ascii="Tahoma" w:hAnsi="Tahoma" w:cs="Tahoma"/>
        </w:rPr>
        <w:t>formalidade essencial para sua validação;</w:t>
      </w:r>
    </w:p>
    <w:p w:rsidR="005B1740" w:rsidRPr="009A1440" w:rsidRDefault="005B1740" w:rsidP="005B1740">
      <w:pPr>
        <w:autoSpaceDE w:val="0"/>
        <w:autoSpaceDN w:val="0"/>
        <w:adjustRightInd w:val="0"/>
        <w:spacing w:after="0" w:line="240" w:lineRule="auto"/>
        <w:ind w:left="3540"/>
        <w:jc w:val="both"/>
        <w:rPr>
          <w:rFonts w:ascii="Tahoma" w:hAnsi="Tahoma" w:cs="Tahoma"/>
        </w:rPr>
      </w:pPr>
    </w:p>
    <w:p w:rsidR="005B1740" w:rsidRPr="009A1440" w:rsidRDefault="005B1740" w:rsidP="005B1740">
      <w:pPr>
        <w:autoSpaceDE w:val="0"/>
        <w:autoSpaceDN w:val="0"/>
        <w:adjustRightInd w:val="0"/>
        <w:spacing w:after="0" w:line="240" w:lineRule="auto"/>
        <w:ind w:left="3540"/>
        <w:jc w:val="both"/>
        <w:rPr>
          <w:rFonts w:ascii="Tahoma" w:hAnsi="Tahoma" w:cs="Tahoma"/>
        </w:rPr>
      </w:pPr>
      <w:r w:rsidRPr="009A1440">
        <w:rPr>
          <w:rFonts w:ascii="Tahoma" w:hAnsi="Tahoma" w:cs="Tahoma"/>
        </w:rPr>
        <w:t>III – O vício na notificação nulifica o ato e prejudica os</w:t>
      </w:r>
      <w:r>
        <w:rPr>
          <w:rFonts w:ascii="Tahoma" w:hAnsi="Tahoma" w:cs="Tahoma"/>
        </w:rPr>
        <w:t xml:space="preserve"> </w:t>
      </w:r>
      <w:r w:rsidRPr="009A1440">
        <w:rPr>
          <w:rFonts w:ascii="Tahoma" w:hAnsi="Tahoma" w:cs="Tahoma"/>
        </w:rPr>
        <w:t>posteriores de modo que detectado o vício por parte da</w:t>
      </w:r>
      <w:r>
        <w:rPr>
          <w:rFonts w:ascii="Tahoma" w:hAnsi="Tahoma" w:cs="Tahoma"/>
        </w:rPr>
        <w:t xml:space="preserve"> </w:t>
      </w:r>
      <w:r w:rsidRPr="009A1440">
        <w:rPr>
          <w:rFonts w:ascii="Tahoma" w:hAnsi="Tahoma" w:cs="Tahoma"/>
        </w:rPr>
        <w:t>Administração Pública se impõe o saneamento reabrindo novo</w:t>
      </w:r>
      <w:r>
        <w:rPr>
          <w:rFonts w:ascii="Tahoma" w:hAnsi="Tahoma" w:cs="Tahoma"/>
        </w:rPr>
        <w:t xml:space="preserve"> </w:t>
      </w:r>
      <w:r w:rsidRPr="009A1440">
        <w:rPr>
          <w:rFonts w:ascii="Tahoma" w:hAnsi="Tahoma" w:cs="Tahoma"/>
        </w:rPr>
        <w:t>prazo para comprovação de cumprimento da exigência;</w:t>
      </w:r>
    </w:p>
    <w:p w:rsidR="005B1740" w:rsidRDefault="005B1740" w:rsidP="005B1740">
      <w:pPr>
        <w:autoSpaceDE w:val="0"/>
        <w:autoSpaceDN w:val="0"/>
        <w:adjustRightInd w:val="0"/>
        <w:spacing w:after="0" w:line="240" w:lineRule="auto"/>
        <w:ind w:left="3540"/>
        <w:jc w:val="both"/>
        <w:rPr>
          <w:rFonts w:ascii="Tahoma" w:hAnsi="Tahoma" w:cs="Tahoma"/>
        </w:rPr>
      </w:pPr>
    </w:p>
    <w:p w:rsidR="005B1740" w:rsidRPr="009A1440" w:rsidRDefault="005B1740" w:rsidP="005B1740">
      <w:pPr>
        <w:autoSpaceDE w:val="0"/>
        <w:autoSpaceDN w:val="0"/>
        <w:adjustRightInd w:val="0"/>
        <w:spacing w:after="0" w:line="240" w:lineRule="auto"/>
        <w:ind w:left="3540"/>
        <w:jc w:val="both"/>
        <w:rPr>
          <w:rFonts w:ascii="Tahoma" w:hAnsi="Tahoma" w:cs="Tahoma"/>
        </w:rPr>
      </w:pPr>
      <w:r w:rsidRPr="009A1440">
        <w:rPr>
          <w:rFonts w:ascii="Tahoma" w:hAnsi="Tahoma" w:cs="Tahoma"/>
        </w:rPr>
        <w:t>IV – A comprovação do cumprimento da exigência ao tomar</w:t>
      </w:r>
      <w:r>
        <w:rPr>
          <w:rFonts w:ascii="Tahoma" w:hAnsi="Tahoma" w:cs="Tahoma"/>
        </w:rPr>
        <w:t xml:space="preserve"> </w:t>
      </w:r>
      <w:r w:rsidRPr="009A1440">
        <w:rPr>
          <w:rFonts w:ascii="Tahoma" w:hAnsi="Tahoma" w:cs="Tahoma"/>
        </w:rPr>
        <w:t>ciência da mesma impõe o cancelamento da multa imposta;</w:t>
      </w:r>
    </w:p>
    <w:p w:rsidR="005B1740" w:rsidRDefault="005B1740" w:rsidP="005B1740">
      <w:pPr>
        <w:autoSpaceDE w:val="0"/>
        <w:autoSpaceDN w:val="0"/>
        <w:adjustRightInd w:val="0"/>
        <w:spacing w:after="0" w:line="240" w:lineRule="auto"/>
        <w:ind w:left="3540"/>
        <w:jc w:val="both"/>
        <w:rPr>
          <w:rFonts w:ascii="Tahoma" w:hAnsi="Tahoma" w:cs="Tahoma"/>
        </w:rPr>
      </w:pPr>
    </w:p>
    <w:p w:rsidR="005B1740" w:rsidRPr="009A1440" w:rsidRDefault="005B1740" w:rsidP="005B1740">
      <w:pPr>
        <w:autoSpaceDE w:val="0"/>
        <w:autoSpaceDN w:val="0"/>
        <w:adjustRightInd w:val="0"/>
        <w:spacing w:after="0" w:line="240" w:lineRule="auto"/>
        <w:ind w:left="3540"/>
        <w:jc w:val="both"/>
        <w:rPr>
          <w:rFonts w:ascii="Tahoma" w:hAnsi="Tahoma" w:cs="Tahoma"/>
        </w:rPr>
      </w:pPr>
      <w:r w:rsidRPr="009A1440">
        <w:rPr>
          <w:rFonts w:ascii="Tahoma" w:hAnsi="Tahoma" w:cs="Tahoma"/>
        </w:rPr>
        <w:t>V – Recurso voluntário conhecido e provido.</w:t>
      </w:r>
    </w:p>
    <w:p w:rsidR="005B1740" w:rsidRPr="009A1440" w:rsidRDefault="005B1740" w:rsidP="005B1740">
      <w:pPr>
        <w:autoSpaceDE w:val="0"/>
        <w:autoSpaceDN w:val="0"/>
        <w:adjustRightInd w:val="0"/>
        <w:spacing w:after="0" w:line="240" w:lineRule="auto"/>
        <w:ind w:left="3540"/>
        <w:jc w:val="both"/>
        <w:rPr>
          <w:rFonts w:ascii="Tahoma" w:hAnsi="Tahoma" w:cs="Tahoma"/>
        </w:rPr>
      </w:pPr>
    </w:p>
    <w:p w:rsidR="001A0AA5" w:rsidRPr="009A1440" w:rsidRDefault="005B1740" w:rsidP="005B1740">
      <w:pPr>
        <w:autoSpaceDE w:val="0"/>
        <w:autoSpaceDN w:val="0"/>
        <w:adjustRightInd w:val="0"/>
        <w:spacing w:after="0" w:line="240" w:lineRule="auto"/>
        <w:ind w:left="3540"/>
        <w:jc w:val="both"/>
        <w:rPr>
          <w:rFonts w:ascii="Tahoma" w:hAnsi="Tahoma" w:cs="Tahoma"/>
          <w:b/>
        </w:rPr>
      </w:pPr>
      <w:r w:rsidRPr="009A1440">
        <w:rPr>
          <w:rFonts w:ascii="Tahoma" w:hAnsi="Tahoma" w:cs="Tahoma"/>
          <w:b/>
          <w:bCs/>
        </w:rPr>
        <w:t xml:space="preserve">Acórdão: </w:t>
      </w:r>
      <w:r w:rsidRPr="009A1440">
        <w:rPr>
          <w:rFonts w:ascii="Tahoma" w:hAnsi="Tahoma" w:cs="Tahoma"/>
          <w:b/>
        </w:rPr>
        <w:t xml:space="preserve">0417/2015 - </w:t>
      </w:r>
      <w:r w:rsidRPr="009A1440">
        <w:rPr>
          <w:rFonts w:ascii="Tahoma" w:hAnsi="Tahoma" w:cs="Tahoma"/>
          <w:b/>
          <w:bCs/>
        </w:rPr>
        <w:t xml:space="preserve">Recurso: Processo: </w:t>
      </w:r>
      <w:r w:rsidRPr="009A1440">
        <w:rPr>
          <w:rFonts w:ascii="Tahoma" w:hAnsi="Tahoma" w:cs="Tahoma"/>
          <w:b/>
        </w:rPr>
        <w:t xml:space="preserve">Voluntário nº. 0352/2011 - 98963/2010-44 </w:t>
      </w:r>
      <w:r w:rsidRPr="009A1440">
        <w:rPr>
          <w:rFonts w:ascii="Tahoma" w:hAnsi="Tahoma" w:cs="Tahoma"/>
          <w:b/>
        </w:rPr>
        <w:lastRenderedPageBreak/>
        <w:t xml:space="preserve">- </w:t>
      </w:r>
      <w:proofErr w:type="gramStart"/>
      <w:r w:rsidRPr="009A1440">
        <w:rPr>
          <w:rFonts w:ascii="Tahoma" w:hAnsi="Tahoma" w:cs="Tahoma"/>
          <w:b/>
          <w:bCs/>
        </w:rPr>
        <w:t>Relator(</w:t>
      </w:r>
      <w:proofErr w:type="gramEnd"/>
      <w:r w:rsidRPr="009A1440">
        <w:rPr>
          <w:rFonts w:ascii="Tahoma" w:hAnsi="Tahoma" w:cs="Tahoma"/>
          <w:b/>
          <w:bCs/>
        </w:rPr>
        <w:t xml:space="preserve">a): </w:t>
      </w:r>
      <w:r w:rsidRPr="009A1440">
        <w:rPr>
          <w:rFonts w:ascii="Tahoma" w:hAnsi="Tahoma" w:cs="Tahoma"/>
          <w:b/>
        </w:rPr>
        <w:t xml:space="preserve">Maria </w:t>
      </w:r>
      <w:proofErr w:type="spellStart"/>
      <w:r w:rsidRPr="009A1440">
        <w:rPr>
          <w:rFonts w:ascii="Tahoma" w:hAnsi="Tahoma" w:cs="Tahoma"/>
          <w:b/>
        </w:rPr>
        <w:t>Hélade</w:t>
      </w:r>
      <w:proofErr w:type="spellEnd"/>
      <w:r w:rsidRPr="009A1440">
        <w:rPr>
          <w:rFonts w:ascii="Tahoma" w:hAnsi="Tahoma" w:cs="Tahoma"/>
          <w:b/>
        </w:rPr>
        <w:t xml:space="preserve"> Longo de Oliveira - Junta de Recursos Fiscais do Município de Campo Grande-MS – Publicação: </w:t>
      </w:r>
      <w:proofErr w:type="spellStart"/>
      <w:r w:rsidRPr="009A1440">
        <w:rPr>
          <w:rFonts w:ascii="Tahoma" w:hAnsi="Tahoma" w:cs="Tahoma"/>
          <w:b/>
        </w:rPr>
        <w:t>Diogrande</w:t>
      </w:r>
      <w:proofErr w:type="spellEnd"/>
      <w:r w:rsidRPr="009A1440">
        <w:rPr>
          <w:rFonts w:ascii="Tahoma" w:hAnsi="Tahoma" w:cs="Tahoma"/>
          <w:b/>
        </w:rPr>
        <w:t xml:space="preserve"> nº 4.348 de 20/08/2015.</w:t>
      </w:r>
    </w:p>
    <w:p w:rsidR="005B1740" w:rsidRDefault="005B1740" w:rsidP="005B1740">
      <w:pPr>
        <w:autoSpaceDE w:val="0"/>
        <w:autoSpaceDN w:val="0"/>
        <w:adjustRightInd w:val="0"/>
        <w:spacing w:after="0" w:line="240" w:lineRule="auto"/>
        <w:rPr>
          <w:rFonts w:ascii="Verdana" w:hAnsi="Verdana" w:cs="Verdana"/>
          <w:b/>
          <w:sz w:val="16"/>
          <w:szCs w:val="16"/>
        </w:rPr>
      </w:pPr>
    </w:p>
    <w:p w:rsidR="001A0AA5" w:rsidRPr="009A1440" w:rsidRDefault="001A0AA5" w:rsidP="005B1740">
      <w:pPr>
        <w:autoSpaceDE w:val="0"/>
        <w:autoSpaceDN w:val="0"/>
        <w:adjustRightInd w:val="0"/>
        <w:spacing w:after="0" w:line="240" w:lineRule="auto"/>
        <w:rPr>
          <w:rFonts w:ascii="Verdana" w:hAnsi="Verdana" w:cs="Verdana"/>
          <w:b/>
          <w:sz w:val="16"/>
          <w:szCs w:val="16"/>
        </w:rPr>
      </w:pPr>
    </w:p>
    <w:p w:rsidR="001A0AA5" w:rsidRPr="000D180E" w:rsidRDefault="001A0AA5" w:rsidP="001A0AA5">
      <w:pPr>
        <w:jc w:val="both"/>
        <w:rPr>
          <w:rFonts w:ascii="Bookman Old Style" w:hAnsi="Bookman Old Style" w:cs="Arial"/>
          <w:i/>
          <w:color w:val="000000"/>
          <w:sz w:val="24"/>
        </w:rPr>
      </w:pPr>
      <w:r w:rsidRPr="000D180E">
        <w:rPr>
          <w:rFonts w:ascii="Bookman Old Style" w:hAnsi="Bookman Old Style" w:cs="Arial"/>
          <w:color w:val="000000"/>
          <w:sz w:val="24"/>
        </w:rPr>
        <w:t xml:space="preserve"> </w:t>
      </w:r>
      <w:r w:rsidRPr="000D180E">
        <w:rPr>
          <w:rFonts w:ascii="Bookman Old Style" w:hAnsi="Bookman Old Style" w:cs="Arial"/>
          <w:color w:val="000000"/>
          <w:sz w:val="24"/>
        </w:rPr>
        <w:tab/>
      </w:r>
      <w:r w:rsidRPr="000D180E">
        <w:rPr>
          <w:rFonts w:ascii="Bookman Old Style" w:hAnsi="Bookman Old Style" w:cs="Arial"/>
          <w:color w:val="000000"/>
          <w:sz w:val="24"/>
        </w:rPr>
        <w:tab/>
      </w:r>
      <w:r w:rsidRPr="000D180E">
        <w:rPr>
          <w:rFonts w:ascii="Bookman Old Style" w:hAnsi="Bookman Old Style" w:cs="Arial"/>
          <w:color w:val="000000"/>
          <w:sz w:val="24"/>
        </w:rPr>
        <w:tab/>
      </w:r>
      <w:r w:rsidRPr="000D180E">
        <w:rPr>
          <w:rFonts w:ascii="Bookman Old Style" w:hAnsi="Bookman Old Style" w:cs="Arial"/>
          <w:color w:val="000000"/>
          <w:sz w:val="24"/>
        </w:rPr>
        <w:tab/>
      </w:r>
      <w:proofErr w:type="gramStart"/>
      <w:r w:rsidRPr="000D180E">
        <w:rPr>
          <w:rFonts w:ascii="Bookman Old Style" w:hAnsi="Bookman Old Style" w:cs="Arial"/>
          <w:color w:val="000000"/>
          <w:sz w:val="24"/>
        </w:rPr>
        <w:t xml:space="preserve">No mesmo sentido o </w:t>
      </w:r>
      <w:r w:rsidRPr="000D180E">
        <w:rPr>
          <w:rFonts w:ascii="Bookman Old Style" w:hAnsi="Bookman Old Style" w:cs="Arial"/>
          <w:i/>
          <w:color w:val="000000"/>
          <w:sz w:val="24"/>
        </w:rPr>
        <w:t>‘</w:t>
      </w:r>
      <w:proofErr w:type="spellStart"/>
      <w:r w:rsidRPr="000D180E">
        <w:rPr>
          <w:rFonts w:ascii="Bookman Old Style" w:hAnsi="Bookman Old Style" w:cs="Arial"/>
          <w:i/>
          <w:color w:val="000000"/>
          <w:sz w:val="24"/>
        </w:rPr>
        <w:t>decisium</w:t>
      </w:r>
      <w:proofErr w:type="spellEnd"/>
      <w:r w:rsidRPr="000D180E">
        <w:rPr>
          <w:rFonts w:ascii="Bookman Old Style" w:hAnsi="Bookman Old Style" w:cs="Arial"/>
          <w:i/>
          <w:color w:val="000000"/>
          <w:sz w:val="24"/>
        </w:rPr>
        <w:t>”</w:t>
      </w:r>
      <w:proofErr w:type="gramEnd"/>
      <w:r w:rsidRPr="000D180E">
        <w:rPr>
          <w:rFonts w:ascii="Bookman Old Style" w:hAnsi="Bookman Old Style" w:cs="Arial"/>
          <w:i/>
          <w:color w:val="000000"/>
          <w:sz w:val="24"/>
        </w:rPr>
        <w:t>:</w:t>
      </w:r>
    </w:p>
    <w:p w:rsidR="00ED5940" w:rsidRDefault="00ED5940" w:rsidP="001A0AA5">
      <w:pPr>
        <w:jc w:val="both"/>
        <w:rPr>
          <w:rFonts w:ascii="Arial" w:hAnsi="Arial" w:cs="Arial"/>
          <w:i/>
          <w:color w:val="000000"/>
          <w:sz w:val="24"/>
        </w:rPr>
      </w:pPr>
    </w:p>
    <w:p w:rsidR="00ED5940" w:rsidRPr="00ED5940" w:rsidRDefault="00ED5940" w:rsidP="00ED5940">
      <w:pPr>
        <w:pStyle w:val="Pa0"/>
        <w:ind w:left="3540"/>
        <w:jc w:val="both"/>
        <w:rPr>
          <w:rFonts w:ascii="Tahoma" w:hAnsi="Tahoma" w:cs="Tahoma"/>
          <w:color w:val="000000"/>
          <w:sz w:val="22"/>
          <w:szCs w:val="16"/>
        </w:rPr>
      </w:pPr>
      <w:r w:rsidRPr="00ED5940">
        <w:rPr>
          <w:rStyle w:val="A0"/>
          <w:rFonts w:ascii="Tahoma" w:hAnsi="Tahoma" w:cs="Tahoma"/>
          <w:b/>
          <w:bCs/>
          <w:sz w:val="22"/>
        </w:rPr>
        <w:t xml:space="preserve">CÓDIGO DE POSTURA – MULTA – NÃO CONSTRUÇÃO DE CALÇADA – NÃO CONSTRUÇÃO DE MURO DE FECHAMENTO – NÃO LIMPEZA DE TERRENO URBANO – PRELIMINAR DE INTEMPESTIVIDADE AFASTADA - IRREGULARIDADES SANADAS DE ACORDO COM PRORROGAÇÃO DE PRAZO – ATUAÇÃO IMPROCEDENTE – DECISÃO SINGULAR REFORMADA - RECURSO PROVIDO. </w:t>
      </w:r>
    </w:p>
    <w:p w:rsidR="00ED5940" w:rsidRDefault="00ED5940" w:rsidP="00ED5940">
      <w:pPr>
        <w:pStyle w:val="Pa0"/>
        <w:ind w:left="3540"/>
        <w:jc w:val="both"/>
        <w:rPr>
          <w:rStyle w:val="A0"/>
          <w:rFonts w:ascii="Tahoma" w:hAnsi="Tahoma" w:cs="Tahoma"/>
          <w:sz w:val="22"/>
        </w:rPr>
      </w:pPr>
    </w:p>
    <w:p w:rsidR="00ED5940" w:rsidRPr="00ED5940" w:rsidRDefault="00ED5940" w:rsidP="00ED5940">
      <w:pPr>
        <w:pStyle w:val="Pa0"/>
        <w:ind w:left="3540"/>
        <w:jc w:val="both"/>
        <w:rPr>
          <w:rFonts w:ascii="Tahoma" w:hAnsi="Tahoma" w:cs="Tahoma"/>
          <w:color w:val="000000"/>
          <w:sz w:val="22"/>
          <w:szCs w:val="16"/>
        </w:rPr>
      </w:pPr>
      <w:r w:rsidRPr="00ED5940">
        <w:rPr>
          <w:rStyle w:val="A0"/>
          <w:rFonts w:ascii="Tahoma" w:hAnsi="Tahoma" w:cs="Tahoma"/>
          <w:sz w:val="22"/>
        </w:rPr>
        <w:t xml:space="preserve">I – Afasta-se a barreira da intempestividade recursal diante da verdade material acostada aos autos; </w:t>
      </w:r>
    </w:p>
    <w:p w:rsidR="00ED5940" w:rsidRDefault="00ED5940" w:rsidP="00ED5940">
      <w:pPr>
        <w:pStyle w:val="Pa0"/>
        <w:ind w:left="3540"/>
        <w:jc w:val="both"/>
        <w:rPr>
          <w:rStyle w:val="A0"/>
          <w:rFonts w:ascii="Tahoma" w:hAnsi="Tahoma" w:cs="Tahoma"/>
          <w:sz w:val="22"/>
        </w:rPr>
      </w:pPr>
    </w:p>
    <w:p w:rsidR="00ED5940" w:rsidRPr="00ED5940" w:rsidRDefault="00ED5940" w:rsidP="00ED5940">
      <w:pPr>
        <w:pStyle w:val="Pa0"/>
        <w:ind w:left="3540"/>
        <w:jc w:val="both"/>
        <w:rPr>
          <w:rFonts w:ascii="Tahoma" w:hAnsi="Tahoma" w:cs="Tahoma"/>
          <w:color w:val="000000"/>
          <w:sz w:val="22"/>
          <w:szCs w:val="16"/>
        </w:rPr>
      </w:pPr>
      <w:r w:rsidRPr="00ED5940">
        <w:rPr>
          <w:rStyle w:val="A0"/>
          <w:rFonts w:ascii="Tahoma" w:hAnsi="Tahoma" w:cs="Tahoma"/>
          <w:sz w:val="22"/>
        </w:rPr>
        <w:t xml:space="preserve">II – Comprovado com documentos e fotos que as irregularidades foram sanadas dentro do cronograma proposto, impõe-se o cancelamento das penalidades; </w:t>
      </w:r>
    </w:p>
    <w:p w:rsidR="00ED5940" w:rsidRDefault="00ED5940" w:rsidP="00ED5940">
      <w:pPr>
        <w:ind w:left="3540"/>
        <w:jc w:val="both"/>
        <w:rPr>
          <w:rStyle w:val="A0"/>
          <w:rFonts w:ascii="Tahoma" w:hAnsi="Tahoma" w:cs="Tahoma"/>
          <w:sz w:val="22"/>
        </w:rPr>
      </w:pPr>
    </w:p>
    <w:p w:rsidR="00ED5940" w:rsidRDefault="00ED5940" w:rsidP="00ED5940">
      <w:pPr>
        <w:ind w:left="3540"/>
        <w:jc w:val="both"/>
        <w:rPr>
          <w:rStyle w:val="A0"/>
          <w:rFonts w:ascii="Tahoma" w:hAnsi="Tahoma" w:cs="Tahoma"/>
          <w:sz w:val="22"/>
        </w:rPr>
      </w:pPr>
      <w:r w:rsidRPr="00ED5940">
        <w:rPr>
          <w:rStyle w:val="A0"/>
          <w:rFonts w:ascii="Tahoma" w:hAnsi="Tahoma" w:cs="Tahoma"/>
          <w:sz w:val="22"/>
        </w:rPr>
        <w:t xml:space="preserve">III – Recurso Voluntário conhecido e provido. </w:t>
      </w:r>
    </w:p>
    <w:p w:rsidR="00ED5940" w:rsidRPr="009A1440" w:rsidRDefault="00ED5940" w:rsidP="00ED5940">
      <w:pPr>
        <w:autoSpaceDE w:val="0"/>
        <w:autoSpaceDN w:val="0"/>
        <w:adjustRightInd w:val="0"/>
        <w:spacing w:after="0" w:line="240" w:lineRule="auto"/>
        <w:ind w:left="3540"/>
        <w:jc w:val="both"/>
        <w:rPr>
          <w:rFonts w:ascii="Tahoma" w:hAnsi="Tahoma" w:cs="Tahoma"/>
          <w:b/>
        </w:rPr>
      </w:pPr>
      <w:r w:rsidRPr="009A1440">
        <w:rPr>
          <w:rFonts w:ascii="Tahoma" w:hAnsi="Tahoma" w:cs="Tahoma"/>
          <w:b/>
          <w:bCs/>
        </w:rPr>
        <w:t xml:space="preserve">Acórdão: </w:t>
      </w:r>
      <w:r w:rsidRPr="009A1440">
        <w:rPr>
          <w:rFonts w:ascii="Tahoma" w:hAnsi="Tahoma" w:cs="Tahoma"/>
          <w:b/>
        </w:rPr>
        <w:t>0</w:t>
      </w:r>
      <w:r>
        <w:rPr>
          <w:rFonts w:ascii="Tahoma" w:hAnsi="Tahoma" w:cs="Tahoma"/>
          <w:b/>
        </w:rPr>
        <w:t>398</w:t>
      </w:r>
      <w:r w:rsidRPr="009A1440">
        <w:rPr>
          <w:rFonts w:ascii="Tahoma" w:hAnsi="Tahoma" w:cs="Tahoma"/>
          <w:b/>
        </w:rPr>
        <w:t>/201</w:t>
      </w:r>
      <w:r>
        <w:rPr>
          <w:rFonts w:ascii="Tahoma" w:hAnsi="Tahoma" w:cs="Tahoma"/>
          <w:b/>
        </w:rPr>
        <w:t>2</w:t>
      </w:r>
      <w:r w:rsidRPr="009A1440">
        <w:rPr>
          <w:rFonts w:ascii="Tahoma" w:hAnsi="Tahoma" w:cs="Tahoma"/>
          <w:b/>
        </w:rPr>
        <w:t xml:space="preserve"> - </w:t>
      </w:r>
      <w:r w:rsidRPr="009A1440">
        <w:rPr>
          <w:rFonts w:ascii="Tahoma" w:hAnsi="Tahoma" w:cs="Tahoma"/>
          <w:b/>
          <w:bCs/>
        </w:rPr>
        <w:t xml:space="preserve">Recurso: Processo: </w:t>
      </w:r>
      <w:r w:rsidRPr="009A1440">
        <w:rPr>
          <w:rFonts w:ascii="Tahoma" w:hAnsi="Tahoma" w:cs="Tahoma"/>
          <w:b/>
        </w:rPr>
        <w:t>Voluntário nº. 0</w:t>
      </w:r>
      <w:r>
        <w:rPr>
          <w:rFonts w:ascii="Tahoma" w:hAnsi="Tahoma" w:cs="Tahoma"/>
          <w:b/>
        </w:rPr>
        <w:t>412</w:t>
      </w:r>
      <w:r w:rsidRPr="009A1440">
        <w:rPr>
          <w:rFonts w:ascii="Tahoma" w:hAnsi="Tahoma" w:cs="Tahoma"/>
          <w:b/>
        </w:rPr>
        <w:t>/20</w:t>
      </w:r>
      <w:r>
        <w:rPr>
          <w:rFonts w:ascii="Tahoma" w:hAnsi="Tahoma" w:cs="Tahoma"/>
          <w:b/>
        </w:rPr>
        <w:t>09</w:t>
      </w:r>
      <w:r w:rsidRPr="009A1440">
        <w:rPr>
          <w:rFonts w:ascii="Tahoma" w:hAnsi="Tahoma" w:cs="Tahoma"/>
          <w:b/>
        </w:rPr>
        <w:t xml:space="preserve"> </w:t>
      </w:r>
      <w:r>
        <w:rPr>
          <w:rFonts w:ascii="Tahoma" w:hAnsi="Tahoma" w:cs="Tahoma"/>
          <w:b/>
        </w:rPr>
        <w:t>–</w:t>
      </w:r>
      <w:r w:rsidRPr="009A1440">
        <w:rPr>
          <w:rFonts w:ascii="Tahoma" w:hAnsi="Tahoma" w:cs="Tahoma"/>
          <w:b/>
        </w:rPr>
        <w:t xml:space="preserve"> </w:t>
      </w:r>
      <w:r>
        <w:rPr>
          <w:rFonts w:ascii="Tahoma" w:hAnsi="Tahoma" w:cs="Tahoma"/>
          <w:b/>
        </w:rPr>
        <w:t>969/2008 -</w:t>
      </w:r>
      <w:proofErr w:type="gramStart"/>
      <w:r>
        <w:rPr>
          <w:rFonts w:ascii="Tahoma" w:hAnsi="Tahoma" w:cs="Tahoma"/>
          <w:b/>
        </w:rPr>
        <w:t xml:space="preserve"> </w:t>
      </w:r>
      <w:r w:rsidRPr="009A1440">
        <w:rPr>
          <w:rFonts w:ascii="Tahoma" w:hAnsi="Tahoma" w:cs="Tahoma"/>
          <w:b/>
        </w:rPr>
        <w:t xml:space="preserve"> </w:t>
      </w:r>
      <w:proofErr w:type="gramEnd"/>
      <w:r w:rsidRPr="009A1440">
        <w:rPr>
          <w:rFonts w:ascii="Tahoma" w:hAnsi="Tahoma" w:cs="Tahoma"/>
          <w:b/>
          <w:bCs/>
        </w:rPr>
        <w:t xml:space="preserve">Relator(a): </w:t>
      </w:r>
      <w:proofErr w:type="spellStart"/>
      <w:r>
        <w:rPr>
          <w:rFonts w:ascii="Tahoma" w:hAnsi="Tahoma" w:cs="Tahoma"/>
          <w:b/>
        </w:rPr>
        <w:t>Adrianne</w:t>
      </w:r>
      <w:proofErr w:type="spellEnd"/>
      <w:r>
        <w:rPr>
          <w:rFonts w:ascii="Tahoma" w:hAnsi="Tahoma" w:cs="Tahoma"/>
          <w:b/>
        </w:rPr>
        <w:t xml:space="preserve"> Cristina Coelho Lobo</w:t>
      </w:r>
      <w:r w:rsidRPr="009A1440">
        <w:rPr>
          <w:rFonts w:ascii="Tahoma" w:hAnsi="Tahoma" w:cs="Tahoma"/>
          <w:b/>
        </w:rPr>
        <w:t xml:space="preserve"> - Junta de Recursos Fiscais do Município de Campo Grande-MS – Publicação: </w:t>
      </w:r>
      <w:proofErr w:type="spellStart"/>
      <w:r w:rsidRPr="009A1440">
        <w:rPr>
          <w:rFonts w:ascii="Tahoma" w:hAnsi="Tahoma" w:cs="Tahoma"/>
          <w:b/>
        </w:rPr>
        <w:t>Diogrande</w:t>
      </w:r>
      <w:proofErr w:type="spellEnd"/>
      <w:r w:rsidRPr="009A1440">
        <w:rPr>
          <w:rFonts w:ascii="Tahoma" w:hAnsi="Tahoma" w:cs="Tahoma"/>
          <w:b/>
        </w:rPr>
        <w:t xml:space="preserve"> nº </w:t>
      </w:r>
      <w:r>
        <w:rPr>
          <w:rFonts w:ascii="Tahoma" w:hAnsi="Tahoma" w:cs="Tahoma"/>
          <w:b/>
        </w:rPr>
        <w:t>3</w:t>
      </w:r>
      <w:r w:rsidRPr="009A1440">
        <w:rPr>
          <w:rFonts w:ascii="Tahoma" w:hAnsi="Tahoma" w:cs="Tahoma"/>
          <w:b/>
        </w:rPr>
        <w:t>.</w:t>
      </w:r>
      <w:r>
        <w:rPr>
          <w:rFonts w:ascii="Tahoma" w:hAnsi="Tahoma" w:cs="Tahoma"/>
          <w:b/>
        </w:rPr>
        <w:t>683</w:t>
      </w:r>
      <w:r w:rsidRPr="009A1440">
        <w:rPr>
          <w:rFonts w:ascii="Tahoma" w:hAnsi="Tahoma" w:cs="Tahoma"/>
          <w:b/>
        </w:rPr>
        <w:t xml:space="preserve"> de </w:t>
      </w:r>
      <w:r>
        <w:rPr>
          <w:rFonts w:ascii="Tahoma" w:hAnsi="Tahoma" w:cs="Tahoma"/>
          <w:b/>
        </w:rPr>
        <w:t>15</w:t>
      </w:r>
      <w:r w:rsidRPr="009A1440">
        <w:rPr>
          <w:rFonts w:ascii="Tahoma" w:hAnsi="Tahoma" w:cs="Tahoma"/>
          <w:b/>
        </w:rPr>
        <w:t>/0</w:t>
      </w:r>
      <w:r>
        <w:rPr>
          <w:rFonts w:ascii="Tahoma" w:hAnsi="Tahoma" w:cs="Tahoma"/>
          <w:b/>
        </w:rPr>
        <w:t>1</w:t>
      </w:r>
      <w:r w:rsidRPr="009A1440">
        <w:rPr>
          <w:rFonts w:ascii="Tahoma" w:hAnsi="Tahoma" w:cs="Tahoma"/>
          <w:b/>
        </w:rPr>
        <w:t>/20</w:t>
      </w:r>
      <w:r>
        <w:rPr>
          <w:rFonts w:ascii="Tahoma" w:hAnsi="Tahoma" w:cs="Tahoma"/>
          <w:b/>
        </w:rPr>
        <w:t>13</w:t>
      </w:r>
      <w:r w:rsidRPr="009A1440">
        <w:rPr>
          <w:rFonts w:ascii="Tahoma" w:hAnsi="Tahoma" w:cs="Tahoma"/>
          <w:b/>
        </w:rPr>
        <w:t>.</w:t>
      </w:r>
    </w:p>
    <w:p w:rsidR="00ED5940" w:rsidRDefault="00ED5940" w:rsidP="00ED5940">
      <w:pPr>
        <w:jc w:val="both"/>
        <w:rPr>
          <w:rFonts w:ascii="Arial" w:hAnsi="Arial" w:cs="Arial"/>
          <w:color w:val="000000"/>
          <w:sz w:val="24"/>
        </w:rPr>
      </w:pPr>
    </w:p>
    <w:p w:rsidR="00ED5940" w:rsidRPr="000D180E" w:rsidRDefault="00ED5940" w:rsidP="00ED5940">
      <w:pPr>
        <w:jc w:val="both"/>
        <w:rPr>
          <w:rFonts w:ascii="Bookman Old Style" w:hAnsi="Bookman Old Style" w:cs="Arial"/>
          <w:i/>
          <w:color w:val="000000"/>
          <w:sz w:val="24"/>
        </w:rPr>
      </w:pPr>
      <w:r w:rsidRPr="000D180E">
        <w:rPr>
          <w:rFonts w:ascii="Bookman Old Style" w:hAnsi="Bookman Old Style" w:cs="Arial"/>
          <w:color w:val="000000"/>
          <w:sz w:val="24"/>
        </w:rPr>
        <w:tab/>
      </w:r>
      <w:r w:rsidRPr="000D180E">
        <w:rPr>
          <w:rFonts w:ascii="Bookman Old Style" w:hAnsi="Bookman Old Style" w:cs="Arial"/>
          <w:color w:val="000000"/>
          <w:sz w:val="24"/>
        </w:rPr>
        <w:tab/>
      </w:r>
      <w:r w:rsidRPr="000D180E">
        <w:rPr>
          <w:rFonts w:ascii="Bookman Old Style" w:hAnsi="Bookman Old Style" w:cs="Arial"/>
          <w:color w:val="000000"/>
          <w:sz w:val="24"/>
        </w:rPr>
        <w:tab/>
      </w:r>
      <w:r w:rsidRPr="000D180E">
        <w:rPr>
          <w:rFonts w:ascii="Bookman Old Style" w:hAnsi="Bookman Old Style" w:cs="Arial"/>
          <w:color w:val="000000"/>
          <w:sz w:val="24"/>
        </w:rPr>
        <w:tab/>
        <w:t>E ainda o julgamento</w:t>
      </w:r>
      <w:r w:rsidRPr="000D180E">
        <w:rPr>
          <w:rFonts w:ascii="Bookman Old Style" w:hAnsi="Bookman Old Style" w:cs="Arial"/>
          <w:i/>
          <w:color w:val="000000"/>
          <w:sz w:val="24"/>
        </w:rPr>
        <w:t>:</w:t>
      </w:r>
    </w:p>
    <w:p w:rsidR="000E1CF1" w:rsidRDefault="000E1CF1" w:rsidP="000E1CF1">
      <w:pPr>
        <w:autoSpaceDE w:val="0"/>
        <w:autoSpaceDN w:val="0"/>
        <w:adjustRightInd w:val="0"/>
        <w:spacing w:after="0" w:line="240" w:lineRule="auto"/>
        <w:ind w:left="3540"/>
        <w:jc w:val="both"/>
        <w:rPr>
          <w:rFonts w:ascii="Tahoma" w:hAnsi="Tahoma" w:cs="Tahoma"/>
          <w:b/>
          <w:bCs/>
        </w:rPr>
      </w:pPr>
      <w:r w:rsidRPr="000E1CF1">
        <w:rPr>
          <w:rFonts w:ascii="Tahoma" w:hAnsi="Tahoma" w:cs="Tahoma"/>
          <w:b/>
          <w:bCs/>
        </w:rPr>
        <w:t>CÓDIGO DE POSTURAS – MULTA – NÃO</w:t>
      </w:r>
      <w:r>
        <w:rPr>
          <w:rFonts w:ascii="Tahoma" w:hAnsi="Tahoma" w:cs="Tahoma"/>
          <w:b/>
          <w:bCs/>
        </w:rPr>
        <w:t xml:space="preserve"> </w:t>
      </w:r>
      <w:r w:rsidRPr="000E1CF1">
        <w:rPr>
          <w:rFonts w:ascii="Tahoma" w:hAnsi="Tahoma" w:cs="Tahoma"/>
          <w:b/>
          <w:bCs/>
        </w:rPr>
        <w:t>MANTER A PROPRIEDADE LIMPA – PRELIMINAR DE</w:t>
      </w:r>
      <w:r>
        <w:rPr>
          <w:rFonts w:ascii="Tahoma" w:hAnsi="Tahoma" w:cs="Tahoma"/>
          <w:b/>
          <w:bCs/>
        </w:rPr>
        <w:t xml:space="preserve"> </w:t>
      </w:r>
      <w:r w:rsidRPr="000E1CF1">
        <w:rPr>
          <w:rFonts w:ascii="Tahoma" w:hAnsi="Tahoma" w:cs="Tahoma"/>
          <w:b/>
          <w:bCs/>
        </w:rPr>
        <w:t>INTEMPESTIVIDADE AFASTADA – NOTIFICAÇÃO FEITA</w:t>
      </w:r>
      <w:r>
        <w:rPr>
          <w:rFonts w:ascii="Tahoma" w:hAnsi="Tahoma" w:cs="Tahoma"/>
          <w:b/>
          <w:bCs/>
        </w:rPr>
        <w:t xml:space="preserve"> </w:t>
      </w:r>
      <w:r w:rsidRPr="000E1CF1">
        <w:rPr>
          <w:rFonts w:ascii="Tahoma" w:hAnsi="Tahoma" w:cs="Tahoma"/>
          <w:b/>
          <w:bCs/>
        </w:rPr>
        <w:t>NA PESSOA DE QUEM NÃO É MAIS PROPRIETÁRIO –</w:t>
      </w:r>
      <w:r>
        <w:rPr>
          <w:rFonts w:ascii="Tahoma" w:hAnsi="Tahoma" w:cs="Tahoma"/>
          <w:b/>
          <w:bCs/>
        </w:rPr>
        <w:t xml:space="preserve"> </w:t>
      </w:r>
      <w:r w:rsidRPr="000E1CF1">
        <w:rPr>
          <w:rFonts w:ascii="Tahoma" w:hAnsi="Tahoma" w:cs="Tahoma"/>
          <w:b/>
          <w:bCs/>
        </w:rPr>
        <w:t>AUTUAÇÃO IMPROCEDENTE – DECISÃO SINGULAR</w:t>
      </w:r>
      <w:r>
        <w:rPr>
          <w:rFonts w:ascii="Tahoma" w:hAnsi="Tahoma" w:cs="Tahoma"/>
          <w:b/>
          <w:bCs/>
        </w:rPr>
        <w:t xml:space="preserve"> </w:t>
      </w:r>
      <w:r w:rsidRPr="000E1CF1">
        <w:rPr>
          <w:rFonts w:ascii="Tahoma" w:hAnsi="Tahoma" w:cs="Tahoma"/>
          <w:b/>
          <w:bCs/>
        </w:rPr>
        <w:t>REFORMADA - RECURSO PROVIDO.</w:t>
      </w:r>
    </w:p>
    <w:p w:rsidR="000E1CF1" w:rsidRPr="000E1CF1" w:rsidRDefault="000E1CF1" w:rsidP="000E1CF1">
      <w:pPr>
        <w:autoSpaceDE w:val="0"/>
        <w:autoSpaceDN w:val="0"/>
        <w:adjustRightInd w:val="0"/>
        <w:spacing w:after="0" w:line="240" w:lineRule="auto"/>
        <w:ind w:left="3540"/>
        <w:jc w:val="both"/>
        <w:rPr>
          <w:rFonts w:ascii="Tahoma" w:hAnsi="Tahoma" w:cs="Tahoma"/>
          <w:b/>
          <w:bCs/>
        </w:rPr>
      </w:pPr>
    </w:p>
    <w:p w:rsidR="000E1CF1" w:rsidRPr="000E1CF1" w:rsidRDefault="000E1CF1" w:rsidP="000E1CF1">
      <w:pPr>
        <w:autoSpaceDE w:val="0"/>
        <w:autoSpaceDN w:val="0"/>
        <w:adjustRightInd w:val="0"/>
        <w:spacing w:after="0" w:line="240" w:lineRule="auto"/>
        <w:ind w:left="3540"/>
        <w:jc w:val="both"/>
        <w:rPr>
          <w:rFonts w:ascii="Tahoma" w:hAnsi="Tahoma" w:cs="Tahoma"/>
        </w:rPr>
      </w:pPr>
      <w:r w:rsidRPr="000E1CF1">
        <w:rPr>
          <w:rFonts w:ascii="Tahoma" w:hAnsi="Tahoma" w:cs="Tahoma"/>
        </w:rPr>
        <w:lastRenderedPageBreak/>
        <w:t>I – Afasta-se a preliminar de intempestividade do recurso</w:t>
      </w:r>
      <w:r>
        <w:rPr>
          <w:rFonts w:ascii="Tahoma" w:hAnsi="Tahoma" w:cs="Tahoma"/>
        </w:rPr>
        <w:t xml:space="preserve"> </w:t>
      </w:r>
      <w:r w:rsidRPr="000E1CF1">
        <w:rPr>
          <w:rFonts w:ascii="Tahoma" w:hAnsi="Tahoma" w:cs="Tahoma"/>
        </w:rPr>
        <w:t>em razão da verdade material, decorrente de documentos</w:t>
      </w:r>
      <w:r>
        <w:rPr>
          <w:rFonts w:ascii="Tahoma" w:hAnsi="Tahoma" w:cs="Tahoma"/>
        </w:rPr>
        <w:t xml:space="preserve"> </w:t>
      </w:r>
      <w:r w:rsidRPr="000E1CF1">
        <w:rPr>
          <w:rFonts w:ascii="Tahoma" w:hAnsi="Tahoma" w:cs="Tahoma"/>
        </w:rPr>
        <w:t>anexados aos autos pelo atual proprietário que adquiriu o</w:t>
      </w:r>
      <w:r>
        <w:rPr>
          <w:rFonts w:ascii="Tahoma" w:hAnsi="Tahoma" w:cs="Tahoma"/>
        </w:rPr>
        <w:t xml:space="preserve"> </w:t>
      </w:r>
      <w:r w:rsidRPr="000E1CF1">
        <w:rPr>
          <w:rFonts w:ascii="Tahoma" w:hAnsi="Tahoma" w:cs="Tahoma"/>
        </w:rPr>
        <w:t>imóvel em hasta pública;</w:t>
      </w:r>
    </w:p>
    <w:p w:rsidR="000E1CF1" w:rsidRDefault="000E1CF1" w:rsidP="000E1CF1">
      <w:pPr>
        <w:autoSpaceDE w:val="0"/>
        <w:autoSpaceDN w:val="0"/>
        <w:adjustRightInd w:val="0"/>
        <w:spacing w:after="0" w:line="240" w:lineRule="auto"/>
        <w:ind w:left="3540"/>
        <w:jc w:val="both"/>
        <w:rPr>
          <w:rFonts w:ascii="Tahoma" w:hAnsi="Tahoma" w:cs="Tahoma"/>
        </w:rPr>
      </w:pPr>
    </w:p>
    <w:p w:rsidR="000E1CF1" w:rsidRPr="000E1CF1" w:rsidRDefault="000E1CF1" w:rsidP="000E1CF1">
      <w:pPr>
        <w:autoSpaceDE w:val="0"/>
        <w:autoSpaceDN w:val="0"/>
        <w:adjustRightInd w:val="0"/>
        <w:spacing w:after="0" w:line="240" w:lineRule="auto"/>
        <w:ind w:left="3540"/>
        <w:jc w:val="both"/>
        <w:rPr>
          <w:rFonts w:ascii="Tahoma" w:hAnsi="Tahoma" w:cs="Tahoma"/>
        </w:rPr>
      </w:pPr>
      <w:r w:rsidRPr="000E1CF1">
        <w:rPr>
          <w:rFonts w:ascii="Tahoma" w:hAnsi="Tahoma" w:cs="Tahoma"/>
        </w:rPr>
        <w:t>II – É nulo o Auto de Infração que contém vício decorrente de</w:t>
      </w:r>
      <w:r>
        <w:rPr>
          <w:rFonts w:ascii="Tahoma" w:hAnsi="Tahoma" w:cs="Tahoma"/>
        </w:rPr>
        <w:t xml:space="preserve"> </w:t>
      </w:r>
      <w:r w:rsidRPr="000E1CF1">
        <w:rPr>
          <w:rFonts w:ascii="Tahoma" w:hAnsi="Tahoma" w:cs="Tahoma"/>
        </w:rPr>
        <w:t>erro insanável o atual proprietário de exercer seu direito de</w:t>
      </w:r>
      <w:r>
        <w:rPr>
          <w:rFonts w:ascii="Tahoma" w:hAnsi="Tahoma" w:cs="Tahoma"/>
        </w:rPr>
        <w:t xml:space="preserve"> </w:t>
      </w:r>
      <w:r w:rsidRPr="000E1CF1">
        <w:rPr>
          <w:rFonts w:ascii="Tahoma" w:hAnsi="Tahoma" w:cs="Tahoma"/>
        </w:rPr>
        <w:t>ampla defesa e do contraditório.</w:t>
      </w:r>
    </w:p>
    <w:p w:rsidR="000E1CF1" w:rsidRDefault="000E1CF1" w:rsidP="000E1CF1">
      <w:pPr>
        <w:ind w:left="3540"/>
        <w:jc w:val="both"/>
        <w:rPr>
          <w:rFonts w:ascii="Tahoma" w:hAnsi="Tahoma" w:cs="Tahoma"/>
        </w:rPr>
      </w:pPr>
    </w:p>
    <w:p w:rsidR="005B1740" w:rsidRPr="000E1CF1" w:rsidRDefault="000E1CF1" w:rsidP="000E1CF1">
      <w:pPr>
        <w:ind w:left="3540"/>
        <w:jc w:val="both"/>
        <w:rPr>
          <w:rFonts w:ascii="Tahoma" w:hAnsi="Tahoma" w:cs="Tahoma"/>
        </w:rPr>
      </w:pPr>
      <w:r w:rsidRPr="000E1CF1">
        <w:rPr>
          <w:rFonts w:ascii="Tahoma" w:hAnsi="Tahoma" w:cs="Tahoma"/>
        </w:rPr>
        <w:t>III – Recurso voluntário conhecido e provido.</w:t>
      </w:r>
    </w:p>
    <w:p w:rsidR="000E1CF1" w:rsidRDefault="000E1CF1" w:rsidP="000E1CF1">
      <w:pPr>
        <w:autoSpaceDE w:val="0"/>
        <w:autoSpaceDN w:val="0"/>
        <w:adjustRightInd w:val="0"/>
        <w:spacing w:after="0" w:line="240" w:lineRule="auto"/>
        <w:ind w:left="3540"/>
        <w:jc w:val="both"/>
        <w:rPr>
          <w:rFonts w:ascii="Tahoma" w:hAnsi="Tahoma" w:cs="Tahoma"/>
          <w:b/>
        </w:rPr>
      </w:pPr>
      <w:r w:rsidRPr="009A1440">
        <w:rPr>
          <w:rFonts w:ascii="Tahoma" w:hAnsi="Tahoma" w:cs="Tahoma"/>
          <w:b/>
          <w:bCs/>
        </w:rPr>
        <w:t xml:space="preserve">Acórdão: </w:t>
      </w:r>
      <w:r w:rsidRPr="009A1440">
        <w:rPr>
          <w:rFonts w:ascii="Tahoma" w:hAnsi="Tahoma" w:cs="Tahoma"/>
          <w:b/>
        </w:rPr>
        <w:t>0</w:t>
      </w:r>
      <w:r>
        <w:rPr>
          <w:rFonts w:ascii="Tahoma" w:hAnsi="Tahoma" w:cs="Tahoma"/>
          <w:b/>
        </w:rPr>
        <w:t>043</w:t>
      </w:r>
      <w:r w:rsidRPr="009A1440">
        <w:rPr>
          <w:rFonts w:ascii="Tahoma" w:hAnsi="Tahoma" w:cs="Tahoma"/>
          <w:b/>
        </w:rPr>
        <w:t>/201</w:t>
      </w:r>
      <w:r>
        <w:rPr>
          <w:rFonts w:ascii="Tahoma" w:hAnsi="Tahoma" w:cs="Tahoma"/>
          <w:b/>
        </w:rPr>
        <w:t>4</w:t>
      </w:r>
      <w:r w:rsidRPr="009A1440">
        <w:rPr>
          <w:rFonts w:ascii="Tahoma" w:hAnsi="Tahoma" w:cs="Tahoma"/>
          <w:b/>
        </w:rPr>
        <w:t xml:space="preserve"> - </w:t>
      </w:r>
      <w:r w:rsidRPr="009A1440">
        <w:rPr>
          <w:rFonts w:ascii="Tahoma" w:hAnsi="Tahoma" w:cs="Tahoma"/>
          <w:b/>
          <w:bCs/>
        </w:rPr>
        <w:t xml:space="preserve">Recurso: Processo: </w:t>
      </w:r>
      <w:r w:rsidRPr="009A1440">
        <w:rPr>
          <w:rFonts w:ascii="Tahoma" w:hAnsi="Tahoma" w:cs="Tahoma"/>
          <w:b/>
        </w:rPr>
        <w:t>Voluntário nº. 0</w:t>
      </w:r>
      <w:r>
        <w:rPr>
          <w:rFonts w:ascii="Tahoma" w:hAnsi="Tahoma" w:cs="Tahoma"/>
          <w:b/>
        </w:rPr>
        <w:t>287</w:t>
      </w:r>
      <w:r w:rsidRPr="009A1440">
        <w:rPr>
          <w:rFonts w:ascii="Tahoma" w:hAnsi="Tahoma" w:cs="Tahoma"/>
          <w:b/>
        </w:rPr>
        <w:t>/201</w:t>
      </w:r>
      <w:r>
        <w:rPr>
          <w:rFonts w:ascii="Tahoma" w:hAnsi="Tahoma" w:cs="Tahoma"/>
          <w:b/>
        </w:rPr>
        <w:t>4</w:t>
      </w:r>
      <w:r w:rsidRPr="009A1440">
        <w:rPr>
          <w:rFonts w:ascii="Tahoma" w:hAnsi="Tahoma" w:cs="Tahoma"/>
          <w:b/>
        </w:rPr>
        <w:t xml:space="preserve"> - 9</w:t>
      </w:r>
      <w:r>
        <w:rPr>
          <w:rFonts w:ascii="Tahoma" w:hAnsi="Tahoma" w:cs="Tahoma"/>
          <w:b/>
        </w:rPr>
        <w:t>2184</w:t>
      </w:r>
      <w:r w:rsidRPr="009A1440">
        <w:rPr>
          <w:rFonts w:ascii="Tahoma" w:hAnsi="Tahoma" w:cs="Tahoma"/>
          <w:b/>
        </w:rPr>
        <w:t>/201</w:t>
      </w:r>
      <w:r>
        <w:rPr>
          <w:rFonts w:ascii="Tahoma" w:hAnsi="Tahoma" w:cs="Tahoma"/>
          <w:b/>
        </w:rPr>
        <w:t>3</w:t>
      </w:r>
      <w:r w:rsidRPr="009A1440">
        <w:rPr>
          <w:rFonts w:ascii="Tahoma" w:hAnsi="Tahoma" w:cs="Tahoma"/>
          <w:b/>
        </w:rPr>
        <w:t>-</w:t>
      </w:r>
      <w:r>
        <w:rPr>
          <w:rFonts w:ascii="Tahoma" w:hAnsi="Tahoma" w:cs="Tahoma"/>
          <w:b/>
        </w:rPr>
        <w:t>88</w:t>
      </w:r>
      <w:r w:rsidRPr="009A1440">
        <w:rPr>
          <w:rFonts w:ascii="Tahoma" w:hAnsi="Tahoma" w:cs="Tahoma"/>
          <w:b/>
        </w:rPr>
        <w:t xml:space="preserve"> - </w:t>
      </w:r>
      <w:proofErr w:type="gramStart"/>
      <w:r w:rsidRPr="009A1440">
        <w:rPr>
          <w:rFonts w:ascii="Tahoma" w:hAnsi="Tahoma" w:cs="Tahoma"/>
          <w:b/>
          <w:bCs/>
        </w:rPr>
        <w:t>Relator(</w:t>
      </w:r>
      <w:proofErr w:type="gramEnd"/>
      <w:r w:rsidRPr="009A1440">
        <w:rPr>
          <w:rFonts w:ascii="Tahoma" w:hAnsi="Tahoma" w:cs="Tahoma"/>
          <w:b/>
          <w:bCs/>
        </w:rPr>
        <w:t xml:space="preserve">a): </w:t>
      </w:r>
      <w:r w:rsidRPr="009A1440">
        <w:rPr>
          <w:rFonts w:ascii="Tahoma" w:hAnsi="Tahoma" w:cs="Tahoma"/>
          <w:b/>
        </w:rPr>
        <w:t>Mar</w:t>
      </w:r>
      <w:r>
        <w:rPr>
          <w:rFonts w:ascii="Tahoma" w:hAnsi="Tahoma" w:cs="Tahoma"/>
          <w:b/>
        </w:rPr>
        <w:t>celino Pereira dos Santos</w:t>
      </w:r>
      <w:r w:rsidRPr="009A1440">
        <w:rPr>
          <w:rFonts w:ascii="Tahoma" w:hAnsi="Tahoma" w:cs="Tahoma"/>
          <w:b/>
        </w:rPr>
        <w:t xml:space="preserve"> - Junta de Recursos Fiscais do Município de Campo Grande-MS – Publicação: </w:t>
      </w:r>
      <w:proofErr w:type="spellStart"/>
      <w:r w:rsidRPr="009A1440">
        <w:rPr>
          <w:rFonts w:ascii="Tahoma" w:hAnsi="Tahoma" w:cs="Tahoma"/>
          <w:b/>
        </w:rPr>
        <w:t>Diogrande</w:t>
      </w:r>
      <w:proofErr w:type="spellEnd"/>
      <w:r w:rsidRPr="009A1440">
        <w:rPr>
          <w:rFonts w:ascii="Tahoma" w:hAnsi="Tahoma" w:cs="Tahoma"/>
          <w:b/>
        </w:rPr>
        <w:t xml:space="preserve"> nº 4.</w:t>
      </w:r>
      <w:r>
        <w:rPr>
          <w:rFonts w:ascii="Tahoma" w:hAnsi="Tahoma" w:cs="Tahoma"/>
          <w:b/>
        </w:rPr>
        <w:t>221</w:t>
      </w:r>
      <w:r w:rsidRPr="009A1440">
        <w:rPr>
          <w:rFonts w:ascii="Tahoma" w:hAnsi="Tahoma" w:cs="Tahoma"/>
          <w:b/>
        </w:rPr>
        <w:t xml:space="preserve"> de </w:t>
      </w:r>
      <w:r>
        <w:rPr>
          <w:rFonts w:ascii="Tahoma" w:hAnsi="Tahoma" w:cs="Tahoma"/>
          <w:b/>
        </w:rPr>
        <w:t>03</w:t>
      </w:r>
      <w:r w:rsidRPr="009A1440">
        <w:rPr>
          <w:rFonts w:ascii="Tahoma" w:hAnsi="Tahoma" w:cs="Tahoma"/>
          <w:b/>
        </w:rPr>
        <w:t>/0</w:t>
      </w:r>
      <w:r>
        <w:rPr>
          <w:rFonts w:ascii="Tahoma" w:hAnsi="Tahoma" w:cs="Tahoma"/>
          <w:b/>
        </w:rPr>
        <w:t>3</w:t>
      </w:r>
      <w:r w:rsidRPr="009A1440">
        <w:rPr>
          <w:rFonts w:ascii="Tahoma" w:hAnsi="Tahoma" w:cs="Tahoma"/>
          <w:b/>
        </w:rPr>
        <w:t>/2015.</w:t>
      </w:r>
    </w:p>
    <w:p w:rsidR="00957E2D" w:rsidRPr="009A1440" w:rsidRDefault="00957E2D" w:rsidP="000E1CF1">
      <w:pPr>
        <w:autoSpaceDE w:val="0"/>
        <w:autoSpaceDN w:val="0"/>
        <w:adjustRightInd w:val="0"/>
        <w:spacing w:after="0" w:line="240" w:lineRule="auto"/>
        <w:ind w:left="3540"/>
        <w:jc w:val="both"/>
        <w:rPr>
          <w:rFonts w:ascii="Tahoma" w:hAnsi="Tahoma" w:cs="Tahoma"/>
          <w:b/>
        </w:rPr>
      </w:pPr>
    </w:p>
    <w:p w:rsidR="00A958DA" w:rsidRDefault="00957E2D" w:rsidP="001A637F">
      <w:pPr>
        <w:spacing w:before="100" w:beforeAutospacing="1" w:after="100" w:afterAutospacing="1" w:line="240" w:lineRule="auto"/>
        <w:jc w:val="both"/>
        <w:rPr>
          <w:rFonts w:ascii="Arial" w:eastAsia="Times New Roman" w:hAnsi="Arial" w:cs="Arial"/>
          <w:sz w:val="24"/>
          <w:szCs w:val="24"/>
          <w:lang w:eastAsia="pt-BR"/>
        </w:rPr>
      </w:pPr>
      <w:r>
        <w:rPr>
          <w:rFonts w:ascii="Arial" w:hAnsi="Arial" w:cs="Arial"/>
          <w:sz w:val="24"/>
        </w:rP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0D180E">
        <w:rPr>
          <w:rFonts w:ascii="Bookman Old Style" w:hAnsi="Bookman Old Style" w:cs="Arial"/>
          <w:sz w:val="24"/>
        </w:rPr>
        <w:t xml:space="preserve">Assim, </w:t>
      </w:r>
      <w:r w:rsidR="002C22CF" w:rsidRPr="000D180E">
        <w:rPr>
          <w:rFonts w:ascii="Bookman Old Style" w:hAnsi="Bookman Old Style" w:cs="Arial"/>
          <w:sz w:val="24"/>
        </w:rPr>
        <w:t>imprescindível o</w:t>
      </w:r>
      <w:r w:rsidRPr="000D180E">
        <w:rPr>
          <w:rFonts w:ascii="Bookman Old Style" w:hAnsi="Bookman Old Style" w:cs="Arial"/>
          <w:sz w:val="24"/>
        </w:rPr>
        <w:t xml:space="preserve"> não prosseguimento à inscrição do crédito tributário </w:t>
      </w:r>
      <w:r w:rsidR="002C22CF" w:rsidRPr="000D180E">
        <w:rPr>
          <w:rFonts w:ascii="Bookman Old Style" w:hAnsi="Bookman Old Style" w:cs="Arial"/>
          <w:sz w:val="24"/>
        </w:rPr>
        <w:t>e que</w:t>
      </w:r>
      <w:r w:rsidR="00292AAD" w:rsidRPr="000D180E">
        <w:rPr>
          <w:rFonts w:ascii="Bookman Old Style" w:hAnsi="Bookman Old Style" w:cs="Arial"/>
          <w:sz w:val="24"/>
        </w:rPr>
        <w:t xml:space="preserve"> também </w:t>
      </w:r>
      <w:r w:rsidR="002C22CF" w:rsidRPr="000D180E">
        <w:rPr>
          <w:rFonts w:ascii="Bookman Old Style" w:hAnsi="Bookman Old Style" w:cs="Arial"/>
          <w:sz w:val="24"/>
        </w:rPr>
        <w:t xml:space="preserve">não se </w:t>
      </w:r>
      <w:r w:rsidRPr="000D180E">
        <w:rPr>
          <w:rFonts w:ascii="Bookman Old Style" w:hAnsi="Bookman Old Style" w:cs="Arial"/>
          <w:sz w:val="24"/>
        </w:rPr>
        <w:t xml:space="preserve">inscreva o nome do </w:t>
      </w:r>
      <w:r w:rsidR="002C22CF" w:rsidRPr="000D180E">
        <w:rPr>
          <w:rFonts w:ascii="Bookman Old Style" w:hAnsi="Bookman Old Style" w:cs="Arial"/>
          <w:sz w:val="24"/>
        </w:rPr>
        <w:t>contribuinte</w:t>
      </w:r>
      <w:r w:rsidRPr="000D180E">
        <w:rPr>
          <w:rFonts w:ascii="Bookman Old Style" w:hAnsi="Bookman Old Style" w:cs="Arial"/>
          <w:sz w:val="24"/>
        </w:rPr>
        <w:t xml:space="preserve"> em cadastros de devedores, até o julgamento definitivo do presente </w:t>
      </w:r>
      <w:r w:rsidR="002C22CF" w:rsidRPr="000D180E">
        <w:rPr>
          <w:rFonts w:ascii="Bookman Old Style" w:hAnsi="Bookman Old Style" w:cs="Arial"/>
          <w:sz w:val="24"/>
        </w:rPr>
        <w:t>recurso</w:t>
      </w:r>
      <w:r w:rsidRPr="000D180E">
        <w:rPr>
          <w:rFonts w:ascii="Bookman Old Style" w:hAnsi="Bookman Old Style" w:cs="Arial"/>
          <w:sz w:val="24"/>
        </w:rPr>
        <w:t xml:space="preserve"> pelo </w:t>
      </w:r>
      <w:r w:rsidR="00DA5AE0" w:rsidRPr="000D180E">
        <w:rPr>
          <w:rFonts w:ascii="Bookman Old Style" w:hAnsi="Bookman Old Style" w:cs="Arial"/>
          <w:sz w:val="24"/>
        </w:rPr>
        <w:t xml:space="preserve">Órgão Superior </w:t>
      </w:r>
      <w:r w:rsidRPr="000D180E">
        <w:rPr>
          <w:rFonts w:ascii="Bookman Old Style" w:hAnsi="Bookman Old Style" w:cs="Arial"/>
          <w:sz w:val="24"/>
        </w:rPr>
        <w:t>Colegiado</w:t>
      </w:r>
      <w:r w:rsidR="003F2BD3" w:rsidRPr="000D180E">
        <w:rPr>
          <w:rFonts w:ascii="Bookman Old Style" w:hAnsi="Bookman Old Style" w:cs="Arial"/>
          <w:sz w:val="24"/>
        </w:rPr>
        <w:t>, tudo nos moldes do art. 76, parágrafo 1º da Lei Complementar</w:t>
      </w:r>
      <w:r w:rsidR="0045395D" w:rsidRPr="000D180E">
        <w:rPr>
          <w:rFonts w:ascii="Bookman Old Style" w:hAnsi="Bookman Old Style" w:cs="Arial"/>
          <w:sz w:val="24"/>
        </w:rPr>
        <w:t xml:space="preserve"> Municipal nº </w:t>
      </w:r>
      <w:r w:rsidR="003F2BD3" w:rsidRPr="000D180E">
        <w:rPr>
          <w:rFonts w:ascii="Bookman Old Style" w:hAnsi="Bookman Old Style" w:cs="Arial"/>
          <w:sz w:val="24"/>
        </w:rPr>
        <w:t>59 de 02/10/2003.</w:t>
      </w:r>
    </w:p>
    <w:p w:rsidR="001A637F" w:rsidRPr="00450F75" w:rsidRDefault="00EC14AC" w:rsidP="001A637F">
      <w:pPr>
        <w:spacing w:after="0" w:line="240" w:lineRule="auto"/>
        <w:jc w:val="right"/>
        <w:rPr>
          <w:rFonts w:cs="Arial"/>
        </w:rPr>
      </w:pPr>
      <w:r w:rsidRPr="00EC14AC">
        <w:rPr>
          <w:rFonts w:cs="Arial"/>
          <w:noProof/>
          <w:color w:val="548DD4"/>
        </w:rPr>
        <w:pict>
          <v:shape id="_x0000_s1080" type="#_x0000_t32" style="position:absolute;left:0;text-align:left;margin-left:175.05pt;margin-top:7.4pt;width:251.45pt;height:0;z-index:251729920" o:connectortype="straight" strokecolor="#a5a5a5" strokeweight="3pt">
            <v:shadow type="perspective" color="#243f60" opacity=".5" offset="1pt" offset2="-1pt"/>
          </v:shape>
        </w:pict>
      </w:r>
    </w:p>
    <w:p w:rsidR="00BB691C" w:rsidRDefault="001A637F" w:rsidP="001A637F">
      <w:pPr>
        <w:spacing w:after="0" w:line="240" w:lineRule="auto"/>
        <w:jc w:val="right"/>
        <w:outlineLvl w:val="2"/>
        <w:rPr>
          <w:rFonts w:ascii="Arial" w:eastAsia="Times New Roman" w:hAnsi="Arial" w:cs="Arial"/>
          <w:b/>
          <w:bCs/>
          <w:color w:val="548DD4" w:themeColor="text2" w:themeTint="99"/>
          <w:sz w:val="24"/>
          <w:szCs w:val="24"/>
          <w:lang w:eastAsia="pt-BR"/>
        </w:rPr>
      </w:pPr>
      <w:r w:rsidRPr="008D13AB">
        <w:rPr>
          <w:rFonts w:ascii="Arial" w:eastAsia="Times New Roman" w:hAnsi="Arial" w:cs="Arial"/>
          <w:b/>
          <w:bCs/>
          <w:color w:val="548DD4" w:themeColor="text2" w:themeTint="99"/>
          <w:sz w:val="24"/>
          <w:szCs w:val="24"/>
          <w:lang w:eastAsia="pt-BR"/>
        </w:rPr>
        <w:t>D</w:t>
      </w:r>
      <w:r>
        <w:rPr>
          <w:rFonts w:ascii="Arial" w:eastAsia="Times New Roman" w:hAnsi="Arial" w:cs="Arial"/>
          <w:b/>
          <w:bCs/>
          <w:color w:val="548DD4" w:themeColor="text2" w:themeTint="99"/>
          <w:sz w:val="24"/>
          <w:szCs w:val="24"/>
          <w:lang w:eastAsia="pt-BR"/>
        </w:rPr>
        <w:t>O PRINCIPIO DA LEGALIDADE ESTRITA</w:t>
      </w:r>
    </w:p>
    <w:p w:rsidR="001A637F" w:rsidRDefault="00BB691C" w:rsidP="001A637F">
      <w:pPr>
        <w:spacing w:after="0" w:line="240" w:lineRule="auto"/>
        <w:jc w:val="right"/>
        <w:outlineLvl w:val="2"/>
        <w:rPr>
          <w:rFonts w:ascii="Arial" w:eastAsia="Times New Roman" w:hAnsi="Arial" w:cs="Arial"/>
          <w:b/>
          <w:bCs/>
          <w:color w:val="548DD4" w:themeColor="text2" w:themeTint="99"/>
          <w:sz w:val="24"/>
          <w:szCs w:val="24"/>
          <w:lang w:eastAsia="pt-BR"/>
        </w:rPr>
      </w:pPr>
      <w:r>
        <w:rPr>
          <w:rFonts w:ascii="Arial" w:eastAsia="Times New Roman" w:hAnsi="Arial" w:cs="Arial"/>
          <w:b/>
          <w:bCs/>
          <w:color w:val="548DD4" w:themeColor="text2" w:themeTint="99"/>
          <w:sz w:val="24"/>
          <w:szCs w:val="24"/>
          <w:lang w:eastAsia="pt-BR"/>
        </w:rPr>
        <w:t>Da ausência de receita na empresa</w:t>
      </w:r>
      <w:r w:rsidR="001A637F" w:rsidRPr="008D13AB">
        <w:rPr>
          <w:rFonts w:ascii="Arial" w:eastAsia="Times New Roman" w:hAnsi="Arial" w:cs="Arial"/>
          <w:b/>
          <w:bCs/>
          <w:color w:val="548DD4" w:themeColor="text2" w:themeTint="99"/>
          <w:sz w:val="24"/>
          <w:szCs w:val="24"/>
          <w:lang w:eastAsia="pt-BR"/>
        </w:rPr>
        <w:t>:</w:t>
      </w:r>
    </w:p>
    <w:p w:rsidR="001A637F" w:rsidRPr="00450F75" w:rsidRDefault="00EC14AC" w:rsidP="001A637F">
      <w:pPr>
        <w:ind w:right="970"/>
        <w:jc w:val="right"/>
        <w:rPr>
          <w:rFonts w:cs="Arial"/>
        </w:rPr>
      </w:pPr>
      <w:r w:rsidRPr="00EC14AC">
        <w:rPr>
          <w:rFonts w:cs="Arial"/>
          <w:b/>
          <w:noProof/>
        </w:rPr>
        <w:pict>
          <v:shape id="_x0000_s1081" type="#_x0000_t32" style="position:absolute;left:0;text-align:left;margin-left:-3.3pt;margin-top:4pt;width:429.8pt;height:0;z-index:251730944" o:connectortype="straight" strokecolor="#a5a5a5" strokeweight="3pt">
            <v:shadow type="perspective" color="#243f60" opacity=".5" offset="1pt" offset2="-1pt"/>
          </v:shape>
        </w:pict>
      </w:r>
    </w:p>
    <w:p w:rsidR="00941C31" w:rsidRDefault="001A637F" w:rsidP="001A637F">
      <w:pPr>
        <w:spacing w:after="0" w:line="360" w:lineRule="auto"/>
        <w:jc w:val="both"/>
        <w:rPr>
          <w:rFonts w:ascii="Arial" w:eastAsia="Times New Roman" w:hAnsi="Arial" w:cs="Arial"/>
          <w:sz w:val="24"/>
          <w:szCs w:val="24"/>
          <w:lang w:eastAsia="pt-BR"/>
        </w:rPr>
      </w:pPr>
      <w:r>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sidRPr="001A637F">
        <w:rPr>
          <w:rFonts w:ascii="Arial" w:eastAsia="Times New Roman" w:hAnsi="Arial" w:cs="Arial"/>
          <w:sz w:val="24"/>
          <w:szCs w:val="24"/>
          <w:lang w:eastAsia="pt-BR"/>
        </w:rPr>
        <w:t xml:space="preserve">O </w:t>
      </w:r>
      <w:r w:rsidR="00941C31">
        <w:rPr>
          <w:rFonts w:ascii="Arial" w:eastAsia="Times New Roman" w:hAnsi="Arial" w:cs="Arial"/>
          <w:sz w:val="24"/>
          <w:szCs w:val="24"/>
          <w:lang w:eastAsia="pt-BR"/>
        </w:rPr>
        <w:t>Princípio d</w:t>
      </w:r>
      <w:r w:rsidR="00941C31" w:rsidRPr="001A637F">
        <w:rPr>
          <w:rFonts w:ascii="Arial" w:eastAsia="Times New Roman" w:hAnsi="Arial" w:cs="Arial"/>
          <w:sz w:val="24"/>
          <w:szCs w:val="24"/>
          <w:lang w:eastAsia="pt-BR"/>
        </w:rPr>
        <w:t>a Legalidade</w:t>
      </w:r>
      <w:r w:rsidRPr="001A637F">
        <w:rPr>
          <w:rFonts w:ascii="Arial" w:eastAsia="Times New Roman" w:hAnsi="Arial" w:cs="Arial"/>
          <w:sz w:val="24"/>
          <w:szCs w:val="24"/>
          <w:lang w:eastAsia="pt-BR"/>
        </w:rPr>
        <w:t xml:space="preserve"> </w:t>
      </w:r>
      <w:r w:rsidR="00941C31">
        <w:rPr>
          <w:rFonts w:ascii="Arial" w:eastAsia="Times New Roman" w:hAnsi="Arial" w:cs="Arial"/>
          <w:sz w:val="24"/>
          <w:szCs w:val="24"/>
          <w:lang w:eastAsia="pt-BR"/>
        </w:rPr>
        <w:t>E</w:t>
      </w:r>
      <w:r w:rsidRPr="001A637F">
        <w:rPr>
          <w:rFonts w:ascii="Arial" w:eastAsia="Times New Roman" w:hAnsi="Arial" w:cs="Arial"/>
          <w:sz w:val="24"/>
          <w:szCs w:val="24"/>
          <w:lang w:eastAsia="pt-BR"/>
        </w:rPr>
        <w:t xml:space="preserve">strita, também chamada simplesmente de legalidade, dita que a Administração Pública somente poderá agir de acordo com aquilo que a lei expressamente dita. Nisso, esclarece o </w:t>
      </w:r>
      <w:proofErr w:type="gramStart"/>
      <w:r w:rsidRPr="001A637F">
        <w:rPr>
          <w:rFonts w:ascii="Arial" w:eastAsia="Times New Roman" w:hAnsi="Arial" w:cs="Arial"/>
          <w:sz w:val="24"/>
          <w:szCs w:val="24"/>
          <w:lang w:eastAsia="pt-BR"/>
        </w:rPr>
        <w:t>prof.</w:t>
      </w:r>
      <w:proofErr w:type="gramEnd"/>
      <w:r w:rsidRPr="001A637F">
        <w:rPr>
          <w:rFonts w:ascii="Arial" w:eastAsia="Times New Roman" w:hAnsi="Arial" w:cs="Arial"/>
          <w:sz w:val="24"/>
          <w:szCs w:val="24"/>
          <w:lang w:eastAsia="pt-BR"/>
        </w:rPr>
        <w:t xml:space="preserve"> Bandeira de Mello, no seu "Curso de Direito Administrativo": </w:t>
      </w:r>
    </w:p>
    <w:p w:rsidR="00941C31" w:rsidRDefault="00941C31" w:rsidP="001A637F">
      <w:pPr>
        <w:spacing w:after="0" w:line="360" w:lineRule="auto"/>
        <w:jc w:val="both"/>
        <w:rPr>
          <w:rFonts w:ascii="Arial" w:eastAsia="Times New Roman" w:hAnsi="Arial" w:cs="Arial"/>
          <w:sz w:val="24"/>
          <w:szCs w:val="24"/>
          <w:lang w:eastAsia="pt-BR"/>
        </w:rPr>
      </w:pPr>
    </w:p>
    <w:p w:rsidR="00941C31" w:rsidRPr="00767EB1" w:rsidRDefault="001A637F" w:rsidP="00941C31">
      <w:pPr>
        <w:spacing w:after="0" w:line="360" w:lineRule="auto"/>
        <w:ind w:left="3540"/>
        <w:jc w:val="both"/>
        <w:rPr>
          <w:rFonts w:ascii="Tahoma" w:eastAsia="Times New Roman" w:hAnsi="Tahoma" w:cs="Tahoma"/>
          <w:b/>
          <w:szCs w:val="24"/>
          <w:lang w:eastAsia="pt-BR"/>
        </w:rPr>
      </w:pPr>
      <w:r w:rsidRPr="00767EB1">
        <w:rPr>
          <w:rFonts w:ascii="Tahoma" w:eastAsia="Times New Roman" w:hAnsi="Tahoma" w:cs="Tahoma"/>
          <w:b/>
          <w:szCs w:val="24"/>
          <w:lang w:eastAsia="pt-BR"/>
        </w:rPr>
        <w:t xml:space="preserve">"(...) o princípio da legalidade significa que a Administração sempre se submeterá à lei e só poderá agir quando – e como – a lei autorizar. Enquanto ao particular “é lícito fazer tudo o que a lei não proíbe, na Administração Pública só é permitido fazer o que a lei autoriza”, não podendo o </w:t>
      </w:r>
      <w:r w:rsidRPr="00767EB1">
        <w:rPr>
          <w:rFonts w:ascii="Tahoma" w:eastAsia="Times New Roman" w:hAnsi="Tahoma" w:cs="Tahoma"/>
          <w:b/>
          <w:szCs w:val="24"/>
          <w:lang w:eastAsia="pt-BR"/>
        </w:rPr>
        <w:lastRenderedPageBreak/>
        <w:t>administrador afastar-se ou desviar-se dos mandamentos da lei e das exigências do bem comum, sob pena de praticar ato inválido e expor-se à responsabilidade disciplinar, civil e criminal, conforme o caso.</w:t>
      </w:r>
      <w:proofErr w:type="gramStart"/>
      <w:r w:rsidRPr="00767EB1">
        <w:rPr>
          <w:rFonts w:ascii="Tahoma" w:eastAsia="Times New Roman" w:hAnsi="Tahoma" w:cs="Tahoma"/>
          <w:b/>
          <w:szCs w:val="24"/>
          <w:lang w:eastAsia="pt-BR"/>
        </w:rPr>
        <w:t>"</w:t>
      </w:r>
      <w:proofErr w:type="gramEnd"/>
    </w:p>
    <w:p w:rsidR="006274A8" w:rsidRDefault="006274A8" w:rsidP="006274A8">
      <w:pPr>
        <w:spacing w:after="0" w:line="360" w:lineRule="auto"/>
        <w:jc w:val="both"/>
        <w:rPr>
          <w:rFonts w:ascii="Tahoma" w:eastAsia="Times New Roman" w:hAnsi="Tahoma" w:cs="Tahoma"/>
          <w:szCs w:val="24"/>
          <w:lang w:eastAsia="pt-BR"/>
        </w:rPr>
      </w:pPr>
    </w:p>
    <w:p w:rsidR="006274A8" w:rsidRPr="006274A8" w:rsidRDefault="006274A8" w:rsidP="006274A8">
      <w:pPr>
        <w:spacing w:after="0" w:line="360" w:lineRule="auto"/>
        <w:jc w:val="both"/>
        <w:rPr>
          <w:rFonts w:ascii="Arial" w:eastAsia="Times New Roman" w:hAnsi="Arial" w:cs="Arial"/>
          <w:sz w:val="24"/>
          <w:szCs w:val="24"/>
          <w:lang w:eastAsia="pt-BR"/>
        </w:rPr>
      </w:pPr>
      <w:r w:rsidRPr="006274A8">
        <w:rPr>
          <w:rFonts w:ascii="Arial" w:eastAsia="Times New Roman" w:hAnsi="Arial" w:cs="Arial"/>
          <w:sz w:val="24"/>
          <w:szCs w:val="24"/>
          <w:lang w:eastAsia="pt-BR"/>
        </w:rPr>
        <w:t xml:space="preserve"> </w:t>
      </w:r>
      <w:r w:rsidRPr="006274A8">
        <w:rPr>
          <w:rFonts w:ascii="Arial" w:eastAsia="Times New Roman" w:hAnsi="Arial" w:cs="Arial"/>
          <w:sz w:val="24"/>
          <w:szCs w:val="24"/>
          <w:lang w:eastAsia="pt-BR"/>
        </w:rPr>
        <w:tab/>
      </w:r>
      <w:r w:rsidRPr="006274A8">
        <w:rPr>
          <w:rFonts w:ascii="Arial" w:eastAsia="Times New Roman" w:hAnsi="Arial" w:cs="Arial"/>
          <w:sz w:val="24"/>
          <w:szCs w:val="24"/>
          <w:lang w:eastAsia="pt-BR"/>
        </w:rPr>
        <w:tab/>
      </w:r>
      <w:r w:rsidRPr="006274A8">
        <w:rPr>
          <w:rFonts w:ascii="Arial" w:eastAsia="Times New Roman" w:hAnsi="Arial" w:cs="Arial"/>
          <w:sz w:val="24"/>
          <w:szCs w:val="24"/>
          <w:lang w:eastAsia="pt-BR"/>
        </w:rPr>
        <w:tab/>
      </w:r>
      <w:r w:rsidRPr="006274A8">
        <w:rPr>
          <w:rFonts w:ascii="Arial" w:eastAsia="Times New Roman" w:hAnsi="Arial" w:cs="Arial"/>
          <w:sz w:val="24"/>
          <w:szCs w:val="24"/>
          <w:lang w:eastAsia="pt-BR"/>
        </w:rPr>
        <w:tab/>
        <w:t>Nesse sentido o posicionamento dos Tribu</w:t>
      </w:r>
      <w:r>
        <w:rPr>
          <w:rFonts w:ascii="Arial" w:eastAsia="Times New Roman" w:hAnsi="Arial" w:cs="Arial"/>
          <w:sz w:val="24"/>
          <w:szCs w:val="24"/>
          <w:lang w:eastAsia="pt-BR"/>
        </w:rPr>
        <w:t>n</w:t>
      </w:r>
      <w:r w:rsidRPr="006274A8">
        <w:rPr>
          <w:rFonts w:ascii="Arial" w:eastAsia="Times New Roman" w:hAnsi="Arial" w:cs="Arial"/>
          <w:sz w:val="24"/>
          <w:szCs w:val="24"/>
          <w:lang w:eastAsia="pt-BR"/>
        </w:rPr>
        <w:t>ais Pátrios:</w:t>
      </w:r>
    </w:p>
    <w:p w:rsidR="006274A8" w:rsidRPr="006274A8" w:rsidRDefault="006274A8" w:rsidP="006274A8">
      <w:pPr>
        <w:spacing w:after="0" w:line="360" w:lineRule="auto"/>
        <w:jc w:val="both"/>
        <w:rPr>
          <w:rFonts w:ascii="Tahoma" w:eastAsia="Times New Roman" w:hAnsi="Tahoma" w:cs="Tahoma"/>
          <w:szCs w:val="24"/>
          <w:lang w:eastAsia="pt-BR"/>
        </w:rPr>
      </w:pPr>
    </w:p>
    <w:p w:rsidR="006274A8" w:rsidRPr="00767EB1" w:rsidRDefault="006274A8" w:rsidP="006274A8">
      <w:pPr>
        <w:spacing w:after="0" w:line="360" w:lineRule="auto"/>
        <w:ind w:left="3540"/>
        <w:jc w:val="both"/>
        <w:rPr>
          <w:rFonts w:ascii="Tahoma" w:eastAsia="Times New Roman" w:hAnsi="Tahoma" w:cs="Tahoma"/>
          <w:b/>
          <w:szCs w:val="24"/>
          <w:lang w:eastAsia="pt-BR"/>
        </w:rPr>
      </w:pPr>
      <w:r w:rsidRPr="00767EB1">
        <w:rPr>
          <w:rFonts w:ascii="Tahoma" w:hAnsi="Tahoma" w:cs="Tahoma"/>
          <w:b/>
        </w:rPr>
        <w:t xml:space="preserve">APELAÇÃO - EMBARGOS A EXECUÇÃO FISCAL - ISSQN, período de julho de </w:t>
      </w:r>
      <w:proofErr w:type="gramStart"/>
      <w:r w:rsidRPr="00767EB1">
        <w:rPr>
          <w:rFonts w:ascii="Tahoma" w:hAnsi="Tahoma" w:cs="Tahoma"/>
          <w:b/>
        </w:rPr>
        <w:t>2007 - Município</w:t>
      </w:r>
      <w:proofErr w:type="gramEnd"/>
      <w:r w:rsidRPr="00767EB1">
        <w:rPr>
          <w:rFonts w:ascii="Tahoma" w:hAnsi="Tahoma" w:cs="Tahoma"/>
          <w:b/>
        </w:rPr>
        <w:t xml:space="preserve"> de Santa Fé do Sul - Serviços bancários Lançamento por estimativa - Não cabimento, pois não há critérios na legislação federal que amparem a criação de uma base de cálculo fictícia ou estimada - Caracterizada a violação do princípio da legalidade estrita - Lançamento do imposto - Ato vinculado (art. </w:t>
      </w:r>
      <w:hyperlink r:id="rId7" w:tooltip="Artigo 142 da Lei nº 5.172 de 25 de Outubro de 1966" w:history="1">
        <w:r w:rsidRPr="00767EB1">
          <w:rPr>
            <w:rStyle w:val="Hyperlink"/>
            <w:rFonts w:ascii="Tahoma" w:hAnsi="Tahoma" w:cs="Tahoma"/>
            <w:b/>
          </w:rPr>
          <w:t>142</w:t>
        </w:r>
      </w:hyperlink>
      <w:r w:rsidRPr="00767EB1">
        <w:rPr>
          <w:rFonts w:ascii="Tahoma" w:hAnsi="Tahoma" w:cs="Tahoma"/>
          <w:b/>
        </w:rPr>
        <w:t xml:space="preserve">, </w:t>
      </w:r>
      <w:hyperlink r:id="rId8" w:tooltip="Parágrafo 1 Artigo 142 da Lei nº 5.172 de 25 de Outubro de 1966" w:history="1">
        <w:r w:rsidRPr="00767EB1">
          <w:rPr>
            <w:rStyle w:val="Hyperlink"/>
            <w:rFonts w:ascii="Tahoma" w:hAnsi="Tahoma" w:cs="Tahoma"/>
            <w:b/>
          </w:rPr>
          <w:t>Parágrafo Único</w:t>
        </w:r>
      </w:hyperlink>
      <w:r w:rsidRPr="00767EB1">
        <w:rPr>
          <w:rFonts w:ascii="Tahoma" w:hAnsi="Tahoma" w:cs="Tahoma"/>
          <w:b/>
        </w:rPr>
        <w:t xml:space="preserve">, </w:t>
      </w:r>
      <w:hyperlink r:id="rId9" w:tooltip="LEI Nº 5.172, DE 25 DE OUTUBRO DE 1966." w:history="1">
        <w:r w:rsidRPr="00767EB1">
          <w:rPr>
            <w:rStyle w:val="Hyperlink"/>
            <w:rFonts w:ascii="Tahoma" w:hAnsi="Tahoma" w:cs="Tahoma"/>
            <w:b/>
          </w:rPr>
          <w:t>CTN</w:t>
        </w:r>
      </w:hyperlink>
      <w:r w:rsidRPr="00767EB1">
        <w:rPr>
          <w:rFonts w:ascii="Tahoma" w:hAnsi="Tahoma" w:cs="Tahoma"/>
          <w:b/>
        </w:rPr>
        <w:t>)-Estimativa da receita que lhe tiraria tal qualidade - Procedência dos embargos para anular a CDA e extinguir a execução - APELO PROVIDO (TJSP 15ª Câmara de Direito Público Ap. n.º 857.394.5/0-00 rel. Des. Rodrigues de Aguiar j. 12/2/09).</w:t>
      </w:r>
    </w:p>
    <w:p w:rsidR="00767EB1" w:rsidRDefault="00BB691C" w:rsidP="00A177DE">
      <w:pPr>
        <w:spacing w:before="100" w:beforeAutospacing="1" w:after="100" w:afterAutospacing="1"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Pr>
          <w:rFonts w:ascii="Arial" w:eastAsia="Times New Roman" w:hAnsi="Arial" w:cs="Arial"/>
          <w:sz w:val="24"/>
          <w:szCs w:val="24"/>
          <w:lang w:eastAsia="pt-BR"/>
        </w:rPr>
        <w:tab/>
      </w:r>
      <w:r>
        <w:rPr>
          <w:rFonts w:ascii="Arial" w:eastAsia="Times New Roman" w:hAnsi="Arial" w:cs="Arial"/>
          <w:sz w:val="24"/>
          <w:szCs w:val="24"/>
          <w:lang w:eastAsia="pt-BR"/>
        </w:rPr>
        <w:tab/>
      </w:r>
      <w:r>
        <w:rPr>
          <w:rFonts w:ascii="Arial" w:eastAsia="Times New Roman" w:hAnsi="Arial" w:cs="Arial"/>
          <w:sz w:val="24"/>
          <w:szCs w:val="24"/>
          <w:lang w:eastAsia="pt-BR"/>
        </w:rPr>
        <w:tab/>
      </w:r>
      <w:r>
        <w:rPr>
          <w:rFonts w:ascii="Arial" w:eastAsia="Times New Roman" w:hAnsi="Arial" w:cs="Arial"/>
          <w:sz w:val="24"/>
          <w:szCs w:val="24"/>
          <w:lang w:eastAsia="pt-BR"/>
        </w:rPr>
        <w:tab/>
        <w:t>Os documentos em anexo comprovam que não houve movimentação financeira na Empresa, de forma que não há base legal para o fisco municipal efetuar lançamento e estipular cobrança no</w:t>
      </w:r>
      <w:r w:rsidR="004940F6">
        <w:rPr>
          <w:rFonts w:ascii="Arial" w:eastAsia="Times New Roman" w:hAnsi="Arial" w:cs="Arial"/>
          <w:sz w:val="24"/>
          <w:szCs w:val="24"/>
          <w:lang w:eastAsia="pt-BR"/>
        </w:rPr>
        <w:t xml:space="preserve"> valor de R</w:t>
      </w:r>
      <w:r>
        <w:rPr>
          <w:rFonts w:ascii="Arial" w:eastAsia="Times New Roman" w:hAnsi="Arial" w:cs="Arial"/>
          <w:sz w:val="24"/>
          <w:szCs w:val="24"/>
          <w:lang w:eastAsia="pt-BR"/>
        </w:rPr>
        <w:t>$ 418,00 (quatrocentos e dezoito) reais.</w:t>
      </w:r>
    </w:p>
    <w:p w:rsidR="00A177DE" w:rsidRPr="00450F75" w:rsidRDefault="00EC14AC" w:rsidP="00A177DE">
      <w:pPr>
        <w:spacing w:after="0" w:line="240" w:lineRule="auto"/>
        <w:jc w:val="right"/>
        <w:rPr>
          <w:rFonts w:cs="Arial"/>
        </w:rPr>
      </w:pPr>
      <w:r w:rsidRPr="00EC14AC">
        <w:rPr>
          <w:rFonts w:cs="Arial"/>
          <w:noProof/>
          <w:color w:val="548DD4"/>
        </w:rPr>
        <w:pict>
          <v:shape id="_x0000_s1043" type="#_x0000_t32" style="position:absolute;left:0;text-align:left;margin-left:175.05pt;margin-top:7.4pt;width:251.45pt;height:0;z-index:251680768" o:connectortype="straight" strokecolor="#a5a5a5" strokeweight="3pt">
            <v:shadow type="perspective" color="#243f60" opacity=".5" offset="1pt" offset2="-1pt"/>
          </v:shape>
        </w:pict>
      </w:r>
    </w:p>
    <w:p w:rsidR="00A177DE" w:rsidRDefault="00A177DE" w:rsidP="00A177DE">
      <w:pPr>
        <w:spacing w:after="0" w:line="240" w:lineRule="auto"/>
        <w:jc w:val="right"/>
        <w:outlineLvl w:val="2"/>
        <w:rPr>
          <w:rFonts w:ascii="Arial" w:eastAsia="Times New Roman" w:hAnsi="Arial" w:cs="Arial"/>
          <w:b/>
          <w:bCs/>
          <w:color w:val="548DD4" w:themeColor="text2" w:themeTint="99"/>
          <w:sz w:val="24"/>
          <w:szCs w:val="24"/>
          <w:lang w:eastAsia="pt-BR"/>
        </w:rPr>
      </w:pPr>
      <w:r w:rsidRPr="008D13AB">
        <w:rPr>
          <w:rFonts w:ascii="Arial" w:eastAsia="Times New Roman" w:hAnsi="Arial" w:cs="Arial"/>
          <w:b/>
          <w:bCs/>
          <w:color w:val="548DD4" w:themeColor="text2" w:themeTint="99"/>
          <w:sz w:val="24"/>
          <w:szCs w:val="24"/>
          <w:lang w:eastAsia="pt-BR"/>
        </w:rPr>
        <w:t>D</w:t>
      </w:r>
      <w:r w:rsidR="007C0260">
        <w:rPr>
          <w:rFonts w:ascii="Arial" w:eastAsia="Times New Roman" w:hAnsi="Arial" w:cs="Arial"/>
          <w:b/>
          <w:bCs/>
          <w:color w:val="548DD4" w:themeColor="text2" w:themeTint="99"/>
          <w:sz w:val="24"/>
          <w:szCs w:val="24"/>
          <w:lang w:eastAsia="pt-BR"/>
        </w:rPr>
        <w:t>O LANÇAMENTO POR ESTIMATIVA</w:t>
      </w:r>
      <w:r w:rsidRPr="008D13AB">
        <w:rPr>
          <w:rFonts w:ascii="Arial" w:eastAsia="Times New Roman" w:hAnsi="Arial" w:cs="Arial"/>
          <w:b/>
          <w:bCs/>
          <w:color w:val="548DD4" w:themeColor="text2" w:themeTint="99"/>
          <w:sz w:val="24"/>
          <w:szCs w:val="24"/>
          <w:lang w:eastAsia="pt-BR"/>
        </w:rPr>
        <w:t>:</w:t>
      </w:r>
    </w:p>
    <w:p w:rsidR="00A177DE" w:rsidRPr="00450F75" w:rsidRDefault="00EC14AC" w:rsidP="00A177DE">
      <w:pPr>
        <w:ind w:right="970"/>
        <w:jc w:val="right"/>
        <w:rPr>
          <w:rFonts w:cs="Arial"/>
        </w:rPr>
      </w:pPr>
      <w:r w:rsidRPr="00EC14AC">
        <w:rPr>
          <w:rFonts w:cs="Arial"/>
          <w:b/>
          <w:noProof/>
        </w:rPr>
        <w:pict>
          <v:shape id="_x0000_s1044" type="#_x0000_t32" style="position:absolute;left:0;text-align:left;margin-left:-3.3pt;margin-top:4pt;width:429.8pt;height:0;z-index:251681792" o:connectortype="straight" strokecolor="#a5a5a5" strokeweight="3pt">
            <v:shadow type="perspective" color="#243f60" opacity=".5" offset="1pt" offset2="-1pt"/>
          </v:shape>
        </w:pict>
      </w:r>
    </w:p>
    <w:p w:rsidR="0045395D" w:rsidRPr="000D180E" w:rsidRDefault="00E558BC" w:rsidP="007C0260">
      <w:pPr>
        <w:pStyle w:val="NormalWeb"/>
        <w:jc w:val="both"/>
        <w:rPr>
          <w:rFonts w:ascii="Bookman Old Style" w:hAnsi="Bookman Old Style"/>
          <w:sz w:val="32"/>
        </w:rPr>
      </w:pPr>
      <w:r>
        <w:rPr>
          <w:rFonts w:ascii="Arial" w:hAnsi="Arial" w:cs="Arial"/>
          <w:szCs w:val="20"/>
        </w:rPr>
        <w:t xml:space="preserve"> </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sidR="007C0260" w:rsidRPr="000D180E">
        <w:rPr>
          <w:rFonts w:ascii="Bookman Old Style" w:hAnsi="Bookman Old Style" w:cs="Arial"/>
          <w:szCs w:val="20"/>
        </w:rPr>
        <w:t>De acordo com a Lei Complementar Municipal nº 59 de 02/10/2003,</w:t>
      </w:r>
      <w:r w:rsidR="0045395D" w:rsidRPr="000D180E">
        <w:rPr>
          <w:rFonts w:ascii="Bookman Old Style" w:hAnsi="Bookman Old Style" w:cs="Arial"/>
          <w:szCs w:val="20"/>
        </w:rPr>
        <w:t xml:space="preserve"> o valor do imposto poderá ser fixado pela </w:t>
      </w:r>
      <w:r w:rsidR="0045395D" w:rsidRPr="000D180E">
        <w:rPr>
          <w:rFonts w:ascii="Bookman Old Style" w:hAnsi="Bookman Old Style" w:cs="Arial"/>
          <w:szCs w:val="20"/>
        </w:rPr>
        <w:lastRenderedPageBreak/>
        <w:t>autoridade administrativa, a partir de uma base de cálculo estimada, nos seguintes casos:</w:t>
      </w:r>
    </w:p>
    <w:p w:rsidR="00730154" w:rsidRPr="00612A69" w:rsidRDefault="00730154" w:rsidP="00730154">
      <w:pPr>
        <w:pStyle w:val="NormalWeb"/>
        <w:ind w:left="3540"/>
        <w:jc w:val="both"/>
        <w:rPr>
          <w:rFonts w:ascii="Tahoma" w:hAnsi="Tahoma" w:cs="Tahoma"/>
          <w:b/>
          <w:sz w:val="22"/>
          <w:szCs w:val="20"/>
        </w:rPr>
      </w:pPr>
      <w:r w:rsidRPr="00612A69">
        <w:rPr>
          <w:rFonts w:ascii="Tahoma" w:hAnsi="Tahoma" w:cs="Tahoma"/>
          <w:b/>
          <w:sz w:val="22"/>
          <w:szCs w:val="20"/>
        </w:rPr>
        <w:t>Art. 77 - O valor do imposto de que trata essa seção, será fixado a partir de uma base de cálculo estimada, quando:</w:t>
      </w:r>
    </w:p>
    <w:p w:rsidR="00730154" w:rsidRPr="00612A69" w:rsidRDefault="00730154" w:rsidP="007C2FF2">
      <w:pPr>
        <w:pStyle w:val="NormalWeb"/>
        <w:ind w:left="3540"/>
        <w:jc w:val="both"/>
        <w:rPr>
          <w:rFonts w:ascii="Tahoma" w:hAnsi="Tahoma" w:cs="Tahoma"/>
          <w:b/>
          <w:sz w:val="22"/>
          <w:szCs w:val="20"/>
        </w:rPr>
      </w:pPr>
      <w:r w:rsidRPr="00612A69">
        <w:rPr>
          <w:rFonts w:ascii="Tahoma" w:hAnsi="Tahoma" w:cs="Tahoma"/>
          <w:b/>
          <w:sz w:val="22"/>
          <w:szCs w:val="20"/>
        </w:rPr>
        <w:t>I - Se tratar de atividade exercida em caráter provisório, assim considerada aquela cujo exercício seja de natureza temporária e esteja vinculada a fatores ou acontecimentos ocasionais ou excepcionais;</w:t>
      </w:r>
    </w:p>
    <w:p w:rsidR="00730154" w:rsidRPr="00612A69" w:rsidRDefault="00730154" w:rsidP="00730154">
      <w:pPr>
        <w:pStyle w:val="NormalWeb"/>
        <w:ind w:left="3540"/>
        <w:jc w:val="both"/>
        <w:rPr>
          <w:rFonts w:ascii="Tahoma" w:hAnsi="Tahoma" w:cs="Tahoma"/>
          <w:b/>
          <w:sz w:val="22"/>
          <w:szCs w:val="20"/>
        </w:rPr>
      </w:pPr>
      <w:r w:rsidRPr="00612A69">
        <w:rPr>
          <w:rFonts w:ascii="Tahoma" w:hAnsi="Tahoma" w:cs="Tahoma"/>
          <w:b/>
          <w:sz w:val="22"/>
          <w:szCs w:val="20"/>
        </w:rPr>
        <w:t xml:space="preserve">II - se tratar de atividade ou grupo de atividades cuja espécie, modalidade ou volume de serviços </w:t>
      </w:r>
      <w:proofErr w:type="gramStart"/>
      <w:r w:rsidRPr="00612A69">
        <w:rPr>
          <w:rFonts w:ascii="Tahoma" w:hAnsi="Tahoma" w:cs="Tahoma"/>
          <w:b/>
          <w:sz w:val="22"/>
          <w:szCs w:val="20"/>
        </w:rPr>
        <w:t>aconselhem</w:t>
      </w:r>
      <w:proofErr w:type="gramEnd"/>
      <w:r w:rsidRPr="00612A69">
        <w:rPr>
          <w:rFonts w:ascii="Tahoma" w:hAnsi="Tahoma" w:cs="Tahoma"/>
          <w:b/>
          <w:sz w:val="22"/>
          <w:szCs w:val="20"/>
        </w:rPr>
        <w:t xml:space="preserve"> tratamento fiscal específico;</w:t>
      </w:r>
    </w:p>
    <w:p w:rsidR="00730154" w:rsidRPr="00612A69" w:rsidRDefault="00730154" w:rsidP="00730154">
      <w:pPr>
        <w:pStyle w:val="NormalWeb"/>
        <w:ind w:left="3540"/>
        <w:jc w:val="both"/>
        <w:rPr>
          <w:rFonts w:ascii="Tahoma" w:hAnsi="Tahoma" w:cs="Tahoma"/>
          <w:b/>
          <w:sz w:val="22"/>
          <w:szCs w:val="20"/>
        </w:rPr>
      </w:pPr>
      <w:r w:rsidRPr="00612A69">
        <w:rPr>
          <w:rFonts w:ascii="Tahoma" w:hAnsi="Tahoma" w:cs="Tahoma"/>
          <w:b/>
          <w:sz w:val="22"/>
          <w:szCs w:val="20"/>
        </w:rPr>
        <w:t>III - o contribuinte não tiver condições de emitir documentos fiscais ou deixar de cumprir com</w:t>
      </w:r>
      <w:proofErr w:type="gramStart"/>
      <w:r w:rsidRPr="00612A69">
        <w:rPr>
          <w:rFonts w:ascii="Tahoma" w:hAnsi="Tahoma" w:cs="Tahoma"/>
          <w:b/>
          <w:sz w:val="22"/>
          <w:szCs w:val="20"/>
        </w:rPr>
        <w:t xml:space="preserve">  </w:t>
      </w:r>
      <w:proofErr w:type="gramEnd"/>
      <w:r w:rsidRPr="00612A69">
        <w:rPr>
          <w:rFonts w:ascii="Tahoma" w:hAnsi="Tahoma" w:cs="Tahoma"/>
          <w:b/>
          <w:sz w:val="22"/>
          <w:szCs w:val="20"/>
        </w:rPr>
        <w:t>regularidade as obrigações acessórias previstas na legislação;</w:t>
      </w:r>
    </w:p>
    <w:p w:rsidR="00730154" w:rsidRPr="00612A69" w:rsidRDefault="00730154" w:rsidP="00730154">
      <w:pPr>
        <w:pStyle w:val="NormalWeb"/>
        <w:ind w:left="3540"/>
        <w:jc w:val="both"/>
        <w:rPr>
          <w:rFonts w:ascii="Tahoma" w:hAnsi="Tahoma" w:cs="Tahoma"/>
          <w:b/>
          <w:sz w:val="22"/>
          <w:szCs w:val="20"/>
        </w:rPr>
      </w:pPr>
      <w:r w:rsidRPr="00612A69">
        <w:rPr>
          <w:rFonts w:ascii="Tahoma" w:hAnsi="Tahoma" w:cs="Tahoma"/>
          <w:b/>
          <w:sz w:val="22"/>
          <w:szCs w:val="20"/>
        </w:rPr>
        <w:t>IV - a arrecadação proveniente de determinada categoria de contribuintes ou grupo de atividade econômica não seja compatível com o respectivo potencial econômico ou com o desempenho fiscal esperado.</w:t>
      </w:r>
    </w:p>
    <w:p w:rsidR="0045395D" w:rsidRPr="00612A69" w:rsidRDefault="00730154" w:rsidP="00730154">
      <w:pPr>
        <w:pStyle w:val="NormalWeb"/>
        <w:ind w:left="3540"/>
        <w:jc w:val="both"/>
        <w:rPr>
          <w:rFonts w:ascii="Tahoma" w:hAnsi="Tahoma" w:cs="Tahoma"/>
          <w:b/>
          <w:sz w:val="22"/>
          <w:szCs w:val="20"/>
        </w:rPr>
      </w:pPr>
      <w:r w:rsidRPr="00612A69">
        <w:rPr>
          <w:rFonts w:ascii="Tahoma" w:hAnsi="Tahoma" w:cs="Tahoma"/>
          <w:b/>
          <w:sz w:val="22"/>
          <w:szCs w:val="20"/>
        </w:rPr>
        <w:t xml:space="preserve">Parágrafo único - Na hipótese do inciso I deste artigo, o imposto deverá ser recolhido </w:t>
      </w:r>
      <w:proofErr w:type="spellStart"/>
      <w:r w:rsidRPr="00612A69">
        <w:rPr>
          <w:rFonts w:ascii="Tahoma" w:hAnsi="Tahoma" w:cs="Tahoma"/>
          <w:b/>
          <w:sz w:val="22"/>
          <w:szCs w:val="20"/>
        </w:rPr>
        <w:t>antecipadamenente</w:t>
      </w:r>
      <w:proofErr w:type="spellEnd"/>
      <w:r w:rsidRPr="00612A69">
        <w:rPr>
          <w:rFonts w:ascii="Tahoma" w:hAnsi="Tahoma" w:cs="Tahoma"/>
          <w:b/>
          <w:sz w:val="22"/>
          <w:szCs w:val="20"/>
        </w:rPr>
        <w:t xml:space="preserve"> e não poderá o contribuinte realizar suas atividades sem efetuar o pagamento devido, </w:t>
      </w:r>
      <w:proofErr w:type="gramStart"/>
      <w:r w:rsidRPr="00612A69">
        <w:rPr>
          <w:rFonts w:ascii="Tahoma" w:hAnsi="Tahoma" w:cs="Tahoma"/>
          <w:b/>
          <w:sz w:val="22"/>
          <w:szCs w:val="20"/>
        </w:rPr>
        <w:t>sob pena</w:t>
      </w:r>
      <w:proofErr w:type="gramEnd"/>
      <w:r w:rsidRPr="00612A69">
        <w:rPr>
          <w:rFonts w:ascii="Tahoma" w:hAnsi="Tahoma" w:cs="Tahoma"/>
          <w:b/>
          <w:sz w:val="22"/>
          <w:szCs w:val="20"/>
        </w:rPr>
        <w:t xml:space="preserve"> de interdição do local, independentemente de qualquer formalidade.</w:t>
      </w:r>
    </w:p>
    <w:p w:rsidR="00E558BC" w:rsidRDefault="00E558BC" w:rsidP="00F64B1A">
      <w:pPr>
        <w:pStyle w:val="NormalWeb"/>
        <w:jc w:val="both"/>
        <w:rPr>
          <w:sz w:val="32"/>
        </w:rPr>
      </w:pPr>
    </w:p>
    <w:p w:rsidR="00F64B1A" w:rsidRPr="000D180E" w:rsidRDefault="00C156C3" w:rsidP="000D180E">
      <w:pPr>
        <w:pStyle w:val="NormalWeb"/>
        <w:spacing w:before="0" w:beforeAutospacing="0" w:after="0" w:afterAutospacing="0" w:line="360" w:lineRule="auto"/>
        <w:jc w:val="both"/>
        <w:rPr>
          <w:rFonts w:ascii="Bookman Old Style" w:hAnsi="Bookman Old Style"/>
        </w:rPr>
      </w:pPr>
      <w:r>
        <w:rPr>
          <w:sz w:val="32"/>
        </w:rPr>
        <w:tab/>
      </w:r>
      <w:r>
        <w:rPr>
          <w:sz w:val="32"/>
        </w:rPr>
        <w:tab/>
      </w:r>
      <w:r>
        <w:rPr>
          <w:sz w:val="32"/>
        </w:rPr>
        <w:tab/>
      </w:r>
      <w:r>
        <w:rPr>
          <w:sz w:val="32"/>
        </w:rPr>
        <w:tab/>
      </w:r>
      <w:r w:rsidRPr="000D180E">
        <w:rPr>
          <w:rFonts w:ascii="Bookman Old Style" w:hAnsi="Bookman Old Style"/>
        </w:rPr>
        <w:t xml:space="preserve">Dê acordo com o </w:t>
      </w:r>
      <w:r w:rsidRPr="00767EB1">
        <w:rPr>
          <w:rFonts w:ascii="Bookman Old Style" w:hAnsi="Bookman Old Style"/>
          <w:b/>
        </w:rPr>
        <w:t>CNPJ</w:t>
      </w:r>
      <w:r w:rsidRPr="000D180E">
        <w:rPr>
          <w:rFonts w:ascii="Bookman Old Style" w:hAnsi="Bookman Old Style"/>
        </w:rPr>
        <w:t xml:space="preserve"> emitido pela Receita Federal do Brasil, as atividades da Empresa recorrente est</w:t>
      </w:r>
      <w:r w:rsidR="00506B89" w:rsidRPr="000D180E">
        <w:rPr>
          <w:rFonts w:ascii="Bookman Old Style" w:hAnsi="Bookman Old Style"/>
        </w:rPr>
        <w:t>ão</w:t>
      </w:r>
      <w:r w:rsidRPr="000D180E">
        <w:rPr>
          <w:rFonts w:ascii="Bookman Old Style" w:hAnsi="Bookman Old Style"/>
        </w:rPr>
        <w:t xml:space="preserve"> delineada</w:t>
      </w:r>
      <w:r w:rsidR="00506B89" w:rsidRPr="000D180E">
        <w:rPr>
          <w:rFonts w:ascii="Bookman Old Style" w:hAnsi="Bookman Old Style"/>
        </w:rPr>
        <w:t>s</w:t>
      </w:r>
      <w:r w:rsidRPr="000D180E">
        <w:rPr>
          <w:rFonts w:ascii="Bookman Old Style" w:hAnsi="Bookman Old Style"/>
        </w:rPr>
        <w:t xml:space="preserve"> da seguinte forma:</w:t>
      </w:r>
    </w:p>
    <w:p w:rsidR="008729FE" w:rsidRDefault="008729FE" w:rsidP="00F64B1A">
      <w:pPr>
        <w:pStyle w:val="NormalWeb"/>
        <w:jc w:val="both"/>
        <w:rPr>
          <w:sz w:val="32"/>
        </w:rPr>
      </w:pPr>
    </w:p>
    <w:tbl>
      <w:tblPr>
        <w:tblW w:w="87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750"/>
      </w:tblGrid>
      <w:tr w:rsidR="008729FE" w:rsidTr="00A958DA">
        <w:trPr>
          <w:trHeight w:val="5728"/>
        </w:trPr>
        <w:tc>
          <w:tcPr>
            <w:tcW w:w="8724" w:type="dxa"/>
          </w:tcPr>
          <w:p w:rsidR="008729FE" w:rsidRDefault="008729FE" w:rsidP="008729FE">
            <w:pPr>
              <w:pStyle w:val="NormalWeb"/>
              <w:ind w:left="60"/>
              <w:jc w:val="both"/>
              <w:rPr>
                <w:sz w:val="32"/>
              </w:rPr>
            </w:pPr>
            <w:r>
              <w:rPr>
                <w:noProof/>
                <w:sz w:val="32"/>
              </w:rPr>
              <w:lastRenderedPageBreak/>
              <w:drawing>
                <wp:inline distT="0" distB="0" distL="0" distR="0">
                  <wp:extent cx="5401612" cy="3561907"/>
                  <wp:effectExtent l="19050" t="0" r="8588"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401310" cy="3561708"/>
                          </a:xfrm>
                          <a:prstGeom prst="rect">
                            <a:avLst/>
                          </a:prstGeom>
                          <a:noFill/>
                          <a:ln w="9525">
                            <a:noFill/>
                            <a:miter lim="800000"/>
                            <a:headEnd/>
                            <a:tailEnd/>
                          </a:ln>
                        </pic:spPr>
                      </pic:pic>
                    </a:graphicData>
                  </a:graphic>
                </wp:inline>
              </w:drawing>
            </w:r>
          </w:p>
        </w:tc>
      </w:tr>
    </w:tbl>
    <w:p w:rsidR="00506B89" w:rsidRDefault="00506B89" w:rsidP="00506B89">
      <w:pPr>
        <w:pStyle w:val="NormalWeb"/>
        <w:spacing w:before="0" w:beforeAutospacing="0" w:after="0" w:afterAutospacing="0" w:line="360" w:lineRule="auto"/>
        <w:jc w:val="both"/>
        <w:rPr>
          <w:rFonts w:ascii="Arial" w:hAnsi="Arial" w:cs="Arial"/>
        </w:rPr>
      </w:pPr>
    </w:p>
    <w:p w:rsidR="00A958DA" w:rsidRDefault="00A958DA" w:rsidP="00506B89">
      <w:pPr>
        <w:pStyle w:val="NormalWeb"/>
        <w:spacing w:before="0" w:beforeAutospacing="0" w:after="0" w:afterAutospacing="0" w:line="360" w:lineRule="auto"/>
        <w:jc w:val="both"/>
        <w:rPr>
          <w:rFonts w:ascii="Arial" w:hAnsi="Arial" w:cs="Arial"/>
        </w:rPr>
      </w:pPr>
    </w:p>
    <w:p w:rsidR="00F64B1A" w:rsidRDefault="00F64B1A" w:rsidP="00506B89">
      <w:pPr>
        <w:pStyle w:val="NormalWeb"/>
        <w:spacing w:before="0" w:beforeAutospacing="0" w:after="0" w:afterAutospacing="0" w:line="360" w:lineRule="auto"/>
        <w:jc w:val="both"/>
        <w:rPr>
          <w:rFonts w:ascii="Bookman Old Style" w:hAnsi="Bookman Old Style" w:cs="Arial"/>
          <w:szCs w:val="20"/>
        </w:rPr>
      </w:pPr>
      <w:r w:rsidRPr="00F64B1A">
        <w:rPr>
          <w:rFonts w:ascii="Arial" w:hAnsi="Arial" w:cs="Arial"/>
        </w:rPr>
        <w:tab/>
      </w:r>
      <w:r w:rsidRPr="00F64B1A">
        <w:rPr>
          <w:rFonts w:ascii="Arial" w:hAnsi="Arial" w:cs="Arial"/>
        </w:rPr>
        <w:tab/>
      </w:r>
      <w:r w:rsidRPr="00F64B1A">
        <w:rPr>
          <w:rFonts w:ascii="Arial" w:hAnsi="Arial" w:cs="Arial"/>
        </w:rPr>
        <w:tab/>
      </w:r>
      <w:r w:rsidRPr="00F64B1A">
        <w:rPr>
          <w:rFonts w:ascii="Arial" w:hAnsi="Arial" w:cs="Arial"/>
        </w:rPr>
        <w:tab/>
      </w:r>
      <w:r w:rsidR="00C156C3" w:rsidRPr="000D180E">
        <w:rPr>
          <w:rFonts w:ascii="Bookman Old Style" w:hAnsi="Bookman Old Style" w:cs="Arial"/>
        </w:rPr>
        <w:t>Assim</w:t>
      </w:r>
      <w:r w:rsidRPr="000D180E">
        <w:rPr>
          <w:rFonts w:ascii="Bookman Old Style" w:hAnsi="Bookman Old Style" w:cs="Arial"/>
        </w:rPr>
        <w:t xml:space="preserve">, nota-se que </w:t>
      </w:r>
      <w:r w:rsidRPr="00767EB1">
        <w:rPr>
          <w:rFonts w:ascii="Bookman Old Style" w:hAnsi="Bookman Old Style" w:cs="Arial"/>
          <w:b/>
        </w:rPr>
        <w:t xml:space="preserve">a </w:t>
      </w:r>
      <w:r w:rsidR="00767EB1" w:rsidRPr="00767EB1">
        <w:rPr>
          <w:rFonts w:ascii="Bookman Old Style" w:hAnsi="Bookman Old Style" w:cs="Arial"/>
          <w:b/>
        </w:rPr>
        <w:t>R</w:t>
      </w:r>
      <w:r w:rsidRPr="00767EB1">
        <w:rPr>
          <w:rFonts w:ascii="Bookman Old Style" w:hAnsi="Bookman Old Style" w:cs="Arial"/>
          <w:b/>
        </w:rPr>
        <w:t xml:space="preserve">ecorrente não se enquadra em nenhuma das </w:t>
      </w:r>
      <w:r w:rsidR="00C156C3" w:rsidRPr="00767EB1">
        <w:rPr>
          <w:rFonts w:ascii="Bookman Old Style" w:hAnsi="Bookman Old Style" w:cs="Arial"/>
          <w:b/>
        </w:rPr>
        <w:t xml:space="preserve">hipóteses suscitadas no art. 77 da </w:t>
      </w:r>
      <w:r w:rsidR="00C156C3" w:rsidRPr="00767EB1">
        <w:rPr>
          <w:rFonts w:ascii="Bookman Old Style" w:hAnsi="Bookman Old Style" w:cs="Arial"/>
          <w:b/>
          <w:szCs w:val="20"/>
        </w:rPr>
        <w:t>Lei Complementar Municipal nº 59 de 02/10/2003,</w:t>
      </w:r>
      <w:r w:rsidR="00C156C3" w:rsidRPr="000D180E">
        <w:rPr>
          <w:rFonts w:ascii="Bookman Old Style" w:hAnsi="Bookman Old Style" w:cs="Arial"/>
          <w:szCs w:val="20"/>
        </w:rPr>
        <w:t xml:space="preserve"> o que desautoriza o enquadramento no Regime de Estimativa.</w:t>
      </w:r>
    </w:p>
    <w:p w:rsidR="00A4075D" w:rsidRPr="000D180E" w:rsidRDefault="00A4075D" w:rsidP="00506B89">
      <w:pPr>
        <w:pStyle w:val="NormalWeb"/>
        <w:spacing w:before="0" w:beforeAutospacing="0" w:after="0" w:afterAutospacing="0" w:line="360" w:lineRule="auto"/>
        <w:jc w:val="both"/>
        <w:rPr>
          <w:rFonts w:ascii="Bookman Old Style" w:hAnsi="Bookman Old Style" w:cs="Arial"/>
        </w:rPr>
      </w:pPr>
    </w:p>
    <w:p w:rsidR="007C0260" w:rsidRPr="00450F75" w:rsidRDefault="00EC14AC" w:rsidP="007C0260">
      <w:pPr>
        <w:spacing w:after="0" w:line="240" w:lineRule="auto"/>
        <w:jc w:val="right"/>
        <w:rPr>
          <w:rFonts w:cs="Arial"/>
        </w:rPr>
      </w:pPr>
      <w:r w:rsidRPr="00EC14AC">
        <w:rPr>
          <w:rFonts w:cs="Arial"/>
          <w:noProof/>
          <w:color w:val="548DD4"/>
        </w:rPr>
        <w:pict>
          <v:shape id="_x0000_s1048" type="#_x0000_t32" style="position:absolute;left:0;text-align:left;margin-left:175.05pt;margin-top:7.4pt;width:251.45pt;height:0;z-index:251686912" o:connectortype="straight" strokecolor="#a5a5a5" strokeweight="3pt">
            <v:shadow type="perspective" color="#243f60" opacity=".5" offset="1pt" offset2="-1pt"/>
          </v:shape>
        </w:pict>
      </w:r>
    </w:p>
    <w:p w:rsidR="007C0260" w:rsidRDefault="007C0260" w:rsidP="007C0260">
      <w:pPr>
        <w:spacing w:after="0" w:line="240" w:lineRule="auto"/>
        <w:jc w:val="right"/>
        <w:outlineLvl w:val="2"/>
        <w:rPr>
          <w:rFonts w:ascii="Arial" w:eastAsia="Times New Roman" w:hAnsi="Arial" w:cs="Arial"/>
          <w:b/>
          <w:bCs/>
          <w:color w:val="548DD4" w:themeColor="text2" w:themeTint="99"/>
          <w:sz w:val="24"/>
          <w:szCs w:val="24"/>
          <w:lang w:eastAsia="pt-BR"/>
        </w:rPr>
      </w:pPr>
      <w:r w:rsidRPr="008D13AB">
        <w:rPr>
          <w:rFonts w:ascii="Arial" w:eastAsia="Times New Roman" w:hAnsi="Arial" w:cs="Arial"/>
          <w:b/>
          <w:bCs/>
          <w:color w:val="548DD4" w:themeColor="text2" w:themeTint="99"/>
          <w:sz w:val="24"/>
          <w:szCs w:val="24"/>
          <w:lang w:eastAsia="pt-BR"/>
        </w:rPr>
        <w:t>DA</w:t>
      </w:r>
      <w:r>
        <w:rPr>
          <w:rFonts w:ascii="Arial" w:eastAsia="Times New Roman" w:hAnsi="Arial" w:cs="Arial"/>
          <w:b/>
          <w:bCs/>
          <w:color w:val="548DD4" w:themeColor="text2" w:themeTint="99"/>
          <w:sz w:val="24"/>
          <w:szCs w:val="24"/>
          <w:lang w:eastAsia="pt-BR"/>
        </w:rPr>
        <w:t xml:space="preserve"> AUSÊNCIA D</w:t>
      </w:r>
      <w:r w:rsidR="00C1395B">
        <w:rPr>
          <w:rFonts w:ascii="Arial" w:eastAsia="Times New Roman" w:hAnsi="Arial" w:cs="Arial"/>
          <w:b/>
          <w:bCs/>
          <w:color w:val="548DD4" w:themeColor="text2" w:themeTint="99"/>
          <w:sz w:val="24"/>
          <w:szCs w:val="24"/>
          <w:lang w:eastAsia="pt-BR"/>
        </w:rPr>
        <w:t>O</w:t>
      </w:r>
      <w:r>
        <w:rPr>
          <w:rFonts w:ascii="Arial" w:eastAsia="Times New Roman" w:hAnsi="Arial" w:cs="Arial"/>
          <w:b/>
          <w:bCs/>
          <w:color w:val="548DD4" w:themeColor="text2" w:themeTint="99"/>
          <w:sz w:val="24"/>
          <w:szCs w:val="24"/>
          <w:lang w:eastAsia="pt-BR"/>
        </w:rPr>
        <w:t xml:space="preserve"> FATO GERADOR</w:t>
      </w:r>
      <w:r w:rsidRPr="008D13AB">
        <w:rPr>
          <w:rFonts w:ascii="Arial" w:eastAsia="Times New Roman" w:hAnsi="Arial" w:cs="Arial"/>
          <w:b/>
          <w:bCs/>
          <w:color w:val="548DD4" w:themeColor="text2" w:themeTint="99"/>
          <w:sz w:val="24"/>
          <w:szCs w:val="24"/>
          <w:lang w:eastAsia="pt-BR"/>
        </w:rPr>
        <w:t>:</w:t>
      </w:r>
    </w:p>
    <w:p w:rsidR="00C1395B" w:rsidRDefault="00C1395B" w:rsidP="007C0260">
      <w:pPr>
        <w:spacing w:after="0" w:line="240" w:lineRule="auto"/>
        <w:jc w:val="right"/>
        <w:outlineLvl w:val="2"/>
        <w:rPr>
          <w:rFonts w:ascii="Arial" w:eastAsia="Times New Roman" w:hAnsi="Arial" w:cs="Arial"/>
          <w:b/>
          <w:bCs/>
          <w:color w:val="548DD4" w:themeColor="text2" w:themeTint="99"/>
          <w:sz w:val="24"/>
          <w:szCs w:val="24"/>
          <w:lang w:eastAsia="pt-BR"/>
        </w:rPr>
      </w:pPr>
      <w:r>
        <w:rPr>
          <w:rFonts w:ascii="Arial" w:eastAsia="Times New Roman" w:hAnsi="Arial" w:cs="Arial"/>
          <w:b/>
          <w:bCs/>
          <w:color w:val="548DD4" w:themeColor="text2" w:themeTint="99"/>
          <w:sz w:val="24"/>
          <w:szCs w:val="24"/>
          <w:lang w:eastAsia="pt-BR"/>
        </w:rPr>
        <w:t>Da obrigação tributária:</w:t>
      </w:r>
    </w:p>
    <w:p w:rsidR="007C0260" w:rsidRPr="00450F75" w:rsidRDefault="00EC14AC" w:rsidP="007C0260">
      <w:pPr>
        <w:ind w:right="970"/>
        <w:jc w:val="right"/>
        <w:rPr>
          <w:rFonts w:cs="Arial"/>
        </w:rPr>
      </w:pPr>
      <w:r w:rsidRPr="00EC14AC">
        <w:rPr>
          <w:rFonts w:cs="Arial"/>
          <w:b/>
          <w:noProof/>
        </w:rPr>
        <w:pict>
          <v:shape id="_x0000_s1049" type="#_x0000_t32" style="position:absolute;left:0;text-align:left;margin-left:-3.3pt;margin-top:4pt;width:429.8pt;height:0;z-index:251687936" o:connectortype="straight" strokecolor="#a5a5a5" strokeweight="3pt">
            <v:shadow type="perspective" color="#243f60" opacity=".5" offset="1pt" offset2="-1pt"/>
          </v:shape>
        </w:pict>
      </w:r>
    </w:p>
    <w:p w:rsidR="00506B89" w:rsidRPr="000D180E" w:rsidRDefault="00C1395B" w:rsidP="00506B89">
      <w:pPr>
        <w:pStyle w:val="NormalWeb"/>
        <w:jc w:val="both"/>
        <w:rPr>
          <w:rFonts w:ascii="Bookman Old Style" w:hAnsi="Bookman Old Style"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Pr="000D180E">
        <w:rPr>
          <w:rFonts w:ascii="Bookman Old Style" w:hAnsi="Bookman Old Style" w:cs="Arial"/>
        </w:rPr>
        <w:t xml:space="preserve">O Professor </w:t>
      </w:r>
      <w:r w:rsidR="00506B89" w:rsidRPr="00767EB1">
        <w:rPr>
          <w:rFonts w:ascii="Bookman Old Style" w:hAnsi="Bookman Old Style" w:cs="Arial"/>
          <w:b/>
        </w:rPr>
        <w:t>Hugo de Brito Machado</w:t>
      </w:r>
      <w:r w:rsidR="00506B89" w:rsidRPr="000D180E">
        <w:rPr>
          <w:rFonts w:ascii="Bookman Old Style" w:hAnsi="Bookman Old Style" w:cs="Arial"/>
        </w:rPr>
        <w:t xml:space="preserve"> aduz que obrigação tributária é a:</w:t>
      </w:r>
    </w:p>
    <w:p w:rsidR="00506B89" w:rsidRPr="00C1395B" w:rsidRDefault="00506B89" w:rsidP="00C1395B">
      <w:pPr>
        <w:pStyle w:val="NormalWeb"/>
        <w:ind w:left="3540"/>
        <w:jc w:val="both"/>
        <w:rPr>
          <w:rFonts w:ascii="Tahoma" w:hAnsi="Tahoma" w:cs="Tahoma"/>
          <w:b/>
        </w:rPr>
      </w:pPr>
      <w:r w:rsidRPr="00C1395B">
        <w:rPr>
          <w:rFonts w:ascii="Tahoma" w:hAnsi="Tahoma" w:cs="Tahoma"/>
          <w:b/>
          <w:iCs/>
          <w:sz w:val="22"/>
        </w:rPr>
        <w:t xml:space="preserve">(...) relação jurídica em virtude da qual o particular (sujeito passivo) tem o dever de prestar dinheiro ao Estado (sujeito ativo), ou de fazer, não fazer ou tolerar algo no interesse da arrecadação ou da fiscalização dos tributos, e o Estado tem o direito de constituir contra o particular um crédito (01). </w:t>
      </w:r>
    </w:p>
    <w:p w:rsidR="00506B89" w:rsidRPr="000D180E" w:rsidRDefault="00C1395B" w:rsidP="00C1395B">
      <w:pPr>
        <w:pStyle w:val="NormalWeb"/>
        <w:spacing w:before="0" w:beforeAutospacing="0" w:after="0" w:afterAutospacing="0" w:line="360" w:lineRule="auto"/>
        <w:jc w:val="both"/>
        <w:rPr>
          <w:rFonts w:ascii="Bookman Old Style" w:hAnsi="Bookman Old Style" w:cs="Arial"/>
        </w:rPr>
      </w:pPr>
      <w:r>
        <w:rPr>
          <w:rFonts w:ascii="Arial" w:hAnsi="Arial" w:cs="Arial"/>
        </w:rPr>
        <w:lastRenderedPageBreak/>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00506B89" w:rsidRPr="000D180E">
        <w:rPr>
          <w:rFonts w:ascii="Bookman Old Style" w:hAnsi="Bookman Old Style" w:cs="Arial"/>
        </w:rPr>
        <w:t xml:space="preserve">Trata-se de obrigação </w:t>
      </w:r>
      <w:r w:rsidR="00506B89" w:rsidRPr="000D180E">
        <w:rPr>
          <w:rFonts w:ascii="Bookman Old Style" w:hAnsi="Bookman Old Style" w:cs="Arial"/>
          <w:i/>
          <w:iCs/>
        </w:rPr>
        <w:t xml:space="preserve">ex </w:t>
      </w:r>
      <w:proofErr w:type="spellStart"/>
      <w:r w:rsidR="00506B89" w:rsidRPr="000D180E">
        <w:rPr>
          <w:rFonts w:ascii="Bookman Old Style" w:hAnsi="Bookman Old Style" w:cs="Arial"/>
          <w:i/>
          <w:iCs/>
        </w:rPr>
        <w:t>lege</w:t>
      </w:r>
      <w:proofErr w:type="spellEnd"/>
      <w:r w:rsidR="00506B89" w:rsidRPr="000D180E">
        <w:rPr>
          <w:rFonts w:ascii="Bookman Old Style" w:hAnsi="Bookman Old Style" w:cs="Arial"/>
        </w:rPr>
        <w:t xml:space="preserve"> (emana de lei), diferentemente de uma obrigação oriunda de convenções particulares - </w:t>
      </w:r>
      <w:r w:rsidR="00506B89" w:rsidRPr="000D180E">
        <w:rPr>
          <w:rFonts w:ascii="Bookman Old Style" w:hAnsi="Bookman Old Style" w:cs="Arial"/>
          <w:i/>
          <w:iCs/>
        </w:rPr>
        <w:t xml:space="preserve">ex </w:t>
      </w:r>
      <w:proofErr w:type="spellStart"/>
      <w:r w:rsidR="00506B89" w:rsidRPr="000D180E">
        <w:rPr>
          <w:rFonts w:ascii="Bookman Old Style" w:hAnsi="Bookman Old Style" w:cs="Arial"/>
          <w:i/>
          <w:iCs/>
        </w:rPr>
        <w:t>voluntate</w:t>
      </w:r>
      <w:proofErr w:type="spellEnd"/>
      <w:r w:rsidR="00506B89" w:rsidRPr="000D180E">
        <w:rPr>
          <w:rFonts w:ascii="Bookman Old Style" w:hAnsi="Bookman Old Style" w:cs="Arial"/>
        </w:rPr>
        <w:t>. A obrigação tributária autoriza o sujeito ativo exig</w:t>
      </w:r>
      <w:r w:rsidRPr="000D180E">
        <w:rPr>
          <w:rFonts w:ascii="Bookman Old Style" w:hAnsi="Bookman Old Style" w:cs="Arial"/>
        </w:rPr>
        <w:t xml:space="preserve">ir o tributo do sujeito passivo, sendo </w:t>
      </w:r>
      <w:r w:rsidR="00506B89" w:rsidRPr="000D180E">
        <w:rPr>
          <w:rFonts w:ascii="Bookman Old Style" w:hAnsi="Bookman Old Style" w:cs="Arial"/>
        </w:rPr>
        <w:t xml:space="preserve">classificada em principal e acessória </w:t>
      </w:r>
      <w:r w:rsidRPr="000D180E">
        <w:rPr>
          <w:rFonts w:ascii="Bookman Old Style" w:hAnsi="Bookman Old Style" w:cs="Arial"/>
        </w:rPr>
        <w:t>de acordo com o art. 113 do Código Tributário Nacional.</w:t>
      </w:r>
    </w:p>
    <w:p w:rsidR="00C1395B" w:rsidRPr="000D180E" w:rsidRDefault="00C1395B" w:rsidP="00C1395B">
      <w:pPr>
        <w:pStyle w:val="NormalWeb"/>
        <w:spacing w:before="0" w:beforeAutospacing="0" w:after="0" w:afterAutospacing="0" w:line="360" w:lineRule="auto"/>
        <w:jc w:val="both"/>
        <w:rPr>
          <w:rFonts w:ascii="Bookman Old Style" w:hAnsi="Bookman Old Style" w:cs="Arial"/>
        </w:rPr>
      </w:pPr>
    </w:p>
    <w:p w:rsidR="00506B89" w:rsidRPr="000D180E" w:rsidRDefault="00C1395B" w:rsidP="00C1395B">
      <w:pPr>
        <w:pStyle w:val="NormalWeb"/>
        <w:spacing w:before="0" w:beforeAutospacing="0" w:after="0" w:afterAutospacing="0" w:line="360" w:lineRule="auto"/>
        <w:jc w:val="both"/>
        <w:rPr>
          <w:rFonts w:ascii="Bookman Old Style" w:hAnsi="Bookman Old Style" w:cs="Arial"/>
        </w:rPr>
      </w:pPr>
      <w:r w:rsidRPr="000D180E">
        <w:rPr>
          <w:rFonts w:ascii="Bookman Old Style" w:hAnsi="Bookman Old Style" w:cs="Arial"/>
          <w:b/>
          <w:bCs/>
        </w:rPr>
        <w:t xml:space="preserve"> </w:t>
      </w:r>
      <w:r w:rsidRPr="000D180E">
        <w:rPr>
          <w:rFonts w:ascii="Bookman Old Style" w:hAnsi="Bookman Old Style" w:cs="Arial"/>
          <w:b/>
          <w:bCs/>
        </w:rPr>
        <w:tab/>
      </w:r>
      <w:r w:rsidRPr="000D180E">
        <w:rPr>
          <w:rFonts w:ascii="Bookman Old Style" w:hAnsi="Bookman Old Style" w:cs="Arial"/>
          <w:b/>
          <w:bCs/>
        </w:rPr>
        <w:tab/>
      </w:r>
      <w:r w:rsidRPr="000D180E">
        <w:rPr>
          <w:rFonts w:ascii="Bookman Old Style" w:hAnsi="Bookman Old Style" w:cs="Arial"/>
          <w:b/>
          <w:bCs/>
        </w:rPr>
        <w:tab/>
      </w:r>
      <w:r w:rsidRPr="000D180E">
        <w:rPr>
          <w:rFonts w:ascii="Bookman Old Style" w:hAnsi="Bookman Old Style" w:cs="Arial"/>
          <w:b/>
          <w:bCs/>
        </w:rPr>
        <w:tab/>
      </w:r>
      <w:r w:rsidR="00506B89" w:rsidRPr="000D180E">
        <w:rPr>
          <w:rFonts w:ascii="Bookman Old Style" w:hAnsi="Bookman Old Style" w:cs="Arial"/>
          <w:b/>
        </w:rPr>
        <w:t>A obrigação tributária principal,</w:t>
      </w:r>
      <w:r w:rsidR="00506B89" w:rsidRPr="000D180E">
        <w:rPr>
          <w:rFonts w:ascii="Bookman Old Style" w:hAnsi="Bookman Old Style" w:cs="Arial"/>
        </w:rPr>
        <w:t xml:space="preserve"> segundo o </w:t>
      </w:r>
      <w:hyperlink r:id="rId11" w:tgtFrame="#Application.target#" w:history="1">
        <w:r w:rsidR="00506B89" w:rsidRPr="000D180E">
          <w:rPr>
            <w:rStyle w:val="Hyperlink"/>
            <w:rFonts w:ascii="Bookman Old Style" w:hAnsi="Bookman Old Style" w:cs="Arial"/>
            <w:color w:val="000000" w:themeColor="text1"/>
            <w:u w:val="none"/>
          </w:rPr>
          <w:t>art</w:t>
        </w:r>
        <w:r w:rsidRPr="000D180E">
          <w:rPr>
            <w:rStyle w:val="Hyperlink"/>
            <w:rFonts w:ascii="Bookman Old Style" w:hAnsi="Bookman Old Style" w:cs="Arial"/>
            <w:color w:val="000000" w:themeColor="text1"/>
            <w:u w:val="none"/>
          </w:rPr>
          <w:t>.</w:t>
        </w:r>
        <w:r w:rsidR="00506B89" w:rsidRPr="000D180E">
          <w:rPr>
            <w:rStyle w:val="Hyperlink"/>
            <w:rFonts w:ascii="Bookman Old Style" w:hAnsi="Bookman Old Style" w:cs="Arial"/>
            <w:color w:val="000000" w:themeColor="text1"/>
            <w:u w:val="none"/>
          </w:rPr>
          <w:t xml:space="preserve"> 113, § 1º, do Código Tributário Nacional</w:t>
        </w:r>
      </w:hyperlink>
      <w:r w:rsidR="00506B89" w:rsidRPr="000D180E">
        <w:rPr>
          <w:rFonts w:ascii="Bookman Old Style" w:hAnsi="Bookman Old Style" w:cs="Arial"/>
          <w:color w:val="000000" w:themeColor="text1"/>
        </w:rPr>
        <w:t xml:space="preserve">, </w:t>
      </w:r>
      <w:r w:rsidR="00506B89" w:rsidRPr="000D180E">
        <w:rPr>
          <w:rFonts w:ascii="Bookman Old Style" w:hAnsi="Bookman Old Style" w:cs="Arial"/>
          <w:b/>
        </w:rPr>
        <w:t>surge com a ocorrência do fato gerador</w:t>
      </w:r>
      <w:r w:rsidR="00506B89" w:rsidRPr="000D180E">
        <w:rPr>
          <w:rFonts w:ascii="Bookman Old Style" w:hAnsi="Bookman Old Style" w:cs="Arial"/>
        </w:rPr>
        <w:t xml:space="preserve"> e tem por objeto o pagamento de tributo ou penalidade pecuniária. </w:t>
      </w:r>
    </w:p>
    <w:p w:rsidR="00506B89" w:rsidRDefault="00C272DE" w:rsidP="00FE7C6D">
      <w:pPr>
        <w:pStyle w:val="NormalWeb"/>
        <w:spacing w:before="0" w:beforeAutospacing="0" w:after="0" w:afterAutospacing="0" w:line="360" w:lineRule="auto"/>
        <w:jc w:val="both"/>
        <w:rPr>
          <w:rFonts w:ascii="Bookman Old Style" w:hAnsi="Bookman Old Style" w:cs="Arial"/>
        </w:rPr>
      </w:pPr>
      <w:r w:rsidRPr="000D180E">
        <w:rPr>
          <w:rFonts w:ascii="Bookman Old Style" w:hAnsi="Bookman Old Style" w:cs="Arial"/>
        </w:rPr>
        <w:t xml:space="preserve"> </w:t>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r>
      <w:r w:rsidR="00506B89" w:rsidRPr="000D180E">
        <w:rPr>
          <w:rFonts w:ascii="Bookman Old Style" w:hAnsi="Bookman Old Style" w:cs="Arial"/>
        </w:rPr>
        <w:t>É digno de atenção, sobretudo, o estudo do fato gerador da obrigação principal, conceituado como a situação definida em lei como necessária e suficiente à sua ocorrência. A situação é necessária porque ela é imprescindível para o surgimento da obrigação tributária. E a situação também é suficiente porque sua realização, por si só, já basta para o nascimento da obrigação principal.</w:t>
      </w:r>
    </w:p>
    <w:p w:rsidR="00BA3003" w:rsidRPr="000D180E" w:rsidRDefault="00BA3003" w:rsidP="00FE7C6D">
      <w:pPr>
        <w:pStyle w:val="NormalWeb"/>
        <w:spacing w:before="0" w:beforeAutospacing="0" w:after="0" w:afterAutospacing="0" w:line="360" w:lineRule="auto"/>
        <w:jc w:val="both"/>
        <w:rPr>
          <w:rFonts w:ascii="Bookman Old Style" w:hAnsi="Bookman Old Style" w:cs="Arial"/>
        </w:rPr>
      </w:pPr>
    </w:p>
    <w:p w:rsidR="00C272DE" w:rsidRPr="000D180E" w:rsidRDefault="00C272DE" w:rsidP="00FE7C6D">
      <w:pPr>
        <w:pStyle w:val="NormalWeb"/>
        <w:spacing w:before="0" w:beforeAutospacing="0" w:after="0" w:afterAutospacing="0" w:line="360" w:lineRule="auto"/>
        <w:jc w:val="both"/>
        <w:rPr>
          <w:rFonts w:ascii="Bookman Old Style" w:hAnsi="Bookman Old Style" w:cs="Arial"/>
        </w:rPr>
      </w:pPr>
      <w:r w:rsidRPr="000D180E">
        <w:rPr>
          <w:rFonts w:ascii="Bookman Old Style" w:hAnsi="Bookman Old Style" w:cs="Arial"/>
        </w:rPr>
        <w:t xml:space="preserve"> </w:t>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r>
      <w:r w:rsidR="00506B89" w:rsidRPr="000D180E">
        <w:rPr>
          <w:rFonts w:ascii="Bookman Old Style" w:hAnsi="Bookman Old Style" w:cs="Arial"/>
        </w:rPr>
        <w:t xml:space="preserve">A expressão "fato gerador" é utilizada pelo </w:t>
      </w:r>
      <w:hyperlink r:id="rId12" w:tgtFrame="#Application.target#" w:history="1">
        <w:r w:rsidR="00506B89" w:rsidRPr="000D180E">
          <w:rPr>
            <w:rStyle w:val="Hyperlink"/>
            <w:rFonts w:ascii="Bookman Old Style" w:hAnsi="Bookman Old Style" w:cs="Arial"/>
            <w:color w:val="auto"/>
            <w:u w:val="none"/>
          </w:rPr>
          <w:t>Código Tributário Nacional</w:t>
        </w:r>
      </w:hyperlink>
      <w:r w:rsidR="00506B89" w:rsidRPr="000D180E">
        <w:rPr>
          <w:rFonts w:ascii="Bookman Old Style" w:hAnsi="Bookman Old Style" w:cs="Arial"/>
        </w:rPr>
        <w:t xml:space="preserve"> para designar 02 (dois) acontecimentos distintos: a descrição legal do fato e o próprio fato concretamente ocorrido. </w:t>
      </w:r>
    </w:p>
    <w:p w:rsidR="00FE7C6D" w:rsidRPr="000D180E" w:rsidRDefault="00FE7C6D" w:rsidP="00FE7C6D">
      <w:pPr>
        <w:pStyle w:val="NormalWeb"/>
        <w:spacing w:before="0" w:beforeAutospacing="0" w:after="0" w:afterAutospacing="0" w:line="360" w:lineRule="auto"/>
        <w:jc w:val="both"/>
        <w:rPr>
          <w:rFonts w:ascii="Bookman Old Style" w:hAnsi="Bookman Old Style" w:cs="Arial"/>
        </w:rPr>
      </w:pPr>
    </w:p>
    <w:p w:rsidR="00C272DE" w:rsidRPr="000D180E" w:rsidRDefault="00C272DE" w:rsidP="00FE7C6D">
      <w:pPr>
        <w:pStyle w:val="NormalWeb"/>
        <w:spacing w:before="0" w:beforeAutospacing="0" w:after="0" w:afterAutospacing="0" w:line="360" w:lineRule="auto"/>
        <w:jc w:val="both"/>
        <w:rPr>
          <w:rFonts w:ascii="Bookman Old Style" w:hAnsi="Bookman Old Style" w:cs="Arial"/>
        </w:rPr>
      </w:pPr>
      <w:r w:rsidRPr="000D180E">
        <w:rPr>
          <w:rFonts w:ascii="Bookman Old Style" w:hAnsi="Bookman Old Style" w:cs="Arial"/>
        </w:rPr>
        <w:t xml:space="preserve"> </w:t>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r>
      <w:r w:rsidR="00506B89" w:rsidRPr="000D180E">
        <w:rPr>
          <w:rFonts w:ascii="Bookman Old Style" w:hAnsi="Bookman Old Style" w:cs="Arial"/>
        </w:rPr>
        <w:t xml:space="preserve">Há, portanto, </w:t>
      </w:r>
      <w:r w:rsidRPr="000D180E">
        <w:rPr>
          <w:rFonts w:ascii="Bookman Old Style" w:hAnsi="Bookman Old Style" w:cs="Arial"/>
        </w:rPr>
        <w:t>d</w:t>
      </w:r>
      <w:r w:rsidR="00506B89" w:rsidRPr="000D180E">
        <w:rPr>
          <w:rFonts w:ascii="Bookman Old Style" w:hAnsi="Bookman Old Style" w:cs="Arial"/>
        </w:rPr>
        <w:t xml:space="preserve">uas situações distintas a se considerar: </w:t>
      </w:r>
    </w:p>
    <w:p w:rsidR="00C272DE" w:rsidRPr="00C272DE" w:rsidRDefault="00506B89" w:rsidP="00C272DE">
      <w:pPr>
        <w:pStyle w:val="NormalWeb"/>
        <w:ind w:left="3540"/>
        <w:jc w:val="both"/>
        <w:rPr>
          <w:rFonts w:ascii="Tahoma" w:hAnsi="Tahoma" w:cs="Tahoma"/>
          <w:b/>
          <w:sz w:val="22"/>
        </w:rPr>
      </w:pPr>
      <w:proofErr w:type="gramStart"/>
      <w:r w:rsidRPr="00C272DE">
        <w:rPr>
          <w:rFonts w:ascii="Tahoma" w:hAnsi="Tahoma" w:cs="Tahoma"/>
          <w:b/>
          <w:sz w:val="22"/>
        </w:rPr>
        <w:t>1)</w:t>
      </w:r>
      <w:proofErr w:type="gramEnd"/>
      <w:r w:rsidRPr="00C272DE">
        <w:rPr>
          <w:rFonts w:ascii="Tahoma" w:hAnsi="Tahoma" w:cs="Tahoma"/>
          <w:b/>
          <w:sz w:val="22"/>
        </w:rPr>
        <w:t xml:space="preserve"> a situação definida in abstrato pela lei, potencialmente capaz de gerar a obrigação tributária. É a hipótese de incidência; </w:t>
      </w:r>
      <w:proofErr w:type="gramStart"/>
      <w:r w:rsidRPr="00C272DE">
        <w:rPr>
          <w:rFonts w:ascii="Tahoma" w:hAnsi="Tahoma" w:cs="Tahoma"/>
          <w:b/>
          <w:sz w:val="22"/>
        </w:rPr>
        <w:t>e</w:t>
      </w:r>
      <w:proofErr w:type="gramEnd"/>
      <w:r w:rsidRPr="00C272DE">
        <w:rPr>
          <w:rFonts w:ascii="Tahoma" w:hAnsi="Tahoma" w:cs="Tahoma"/>
          <w:b/>
          <w:sz w:val="22"/>
        </w:rPr>
        <w:t xml:space="preserve"> </w:t>
      </w:r>
    </w:p>
    <w:p w:rsidR="00C272DE" w:rsidRDefault="00506B89" w:rsidP="00C272DE">
      <w:pPr>
        <w:pStyle w:val="NormalWeb"/>
        <w:ind w:left="3540"/>
        <w:jc w:val="both"/>
        <w:rPr>
          <w:rFonts w:ascii="Arial" w:hAnsi="Arial" w:cs="Arial"/>
        </w:rPr>
      </w:pPr>
      <w:proofErr w:type="gramStart"/>
      <w:r w:rsidRPr="00C272DE">
        <w:rPr>
          <w:rFonts w:ascii="Tahoma" w:hAnsi="Tahoma" w:cs="Tahoma"/>
          <w:b/>
          <w:sz w:val="22"/>
        </w:rPr>
        <w:t>2)</w:t>
      </w:r>
      <w:proofErr w:type="gramEnd"/>
      <w:r w:rsidRPr="00C272DE">
        <w:rPr>
          <w:rFonts w:ascii="Tahoma" w:hAnsi="Tahoma" w:cs="Tahoma"/>
          <w:b/>
          <w:sz w:val="22"/>
        </w:rPr>
        <w:t xml:space="preserve"> a ocorrência concreta do fato previsto em lei como necessário e suficiente para gerar a obrigação tributária. É a materialização do pressuposto fático. </w:t>
      </w:r>
    </w:p>
    <w:p w:rsidR="00C272DE" w:rsidRDefault="00C272DE" w:rsidP="00506B89">
      <w:pPr>
        <w:pStyle w:val="NormalWeb"/>
        <w:jc w:val="both"/>
        <w:rPr>
          <w:rFonts w:ascii="Arial" w:hAnsi="Arial" w:cs="Arial"/>
        </w:rPr>
      </w:pPr>
    </w:p>
    <w:p w:rsidR="00506B89" w:rsidRDefault="00FE7C6D" w:rsidP="00FE7C6D">
      <w:pPr>
        <w:pStyle w:val="NormalWeb"/>
        <w:spacing w:before="0" w:beforeAutospacing="0" w:after="0" w:afterAutospacing="0" w:line="360" w:lineRule="auto"/>
        <w:jc w:val="both"/>
        <w:rPr>
          <w:rFonts w:ascii="Bookman Old Style" w:hAnsi="Bookman Old Style" w:cs="Arial"/>
        </w:rPr>
      </w:pPr>
      <w:r>
        <w:rPr>
          <w:rFonts w:ascii="Arial" w:hAnsi="Arial" w:cs="Arial"/>
        </w:rPr>
        <w:lastRenderedPageBreak/>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00506B89" w:rsidRPr="000D180E">
        <w:rPr>
          <w:rFonts w:ascii="Bookman Old Style" w:hAnsi="Bookman Old Style" w:cs="Arial"/>
        </w:rPr>
        <w:t>Assim, com a concretização da previsão legal, surge a obrigação tributária.</w:t>
      </w:r>
    </w:p>
    <w:p w:rsidR="00BA3003" w:rsidRPr="000D180E" w:rsidRDefault="00BA3003" w:rsidP="00FE7C6D">
      <w:pPr>
        <w:pStyle w:val="NormalWeb"/>
        <w:spacing w:before="0" w:beforeAutospacing="0" w:after="0" w:afterAutospacing="0" w:line="360" w:lineRule="auto"/>
        <w:jc w:val="both"/>
        <w:rPr>
          <w:rFonts w:ascii="Bookman Old Style" w:hAnsi="Bookman Old Style" w:cs="Arial"/>
        </w:rPr>
      </w:pPr>
    </w:p>
    <w:p w:rsidR="00506B89" w:rsidRPr="000D180E" w:rsidRDefault="00FE7C6D" w:rsidP="00FE7C6D">
      <w:pPr>
        <w:pStyle w:val="NormalWeb"/>
        <w:spacing w:before="0" w:beforeAutospacing="0" w:after="0" w:afterAutospacing="0" w:line="360" w:lineRule="auto"/>
        <w:jc w:val="both"/>
        <w:rPr>
          <w:rFonts w:ascii="Bookman Old Style" w:hAnsi="Bookman Old Style" w:cs="Arial"/>
        </w:rPr>
      </w:pPr>
      <w:r w:rsidRPr="000D180E">
        <w:rPr>
          <w:rFonts w:ascii="Bookman Old Style" w:hAnsi="Bookman Old Style" w:cs="Arial"/>
        </w:rPr>
        <w:t xml:space="preserve"> </w:t>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r>
      <w:r w:rsidR="00506B89" w:rsidRPr="000D180E">
        <w:rPr>
          <w:rFonts w:ascii="Bookman Old Style" w:hAnsi="Bookman Old Style" w:cs="Arial"/>
        </w:rPr>
        <w:t xml:space="preserve">Com o intento de precisar o momento da ocorrência do fato jurídico tributário, dispõe o </w:t>
      </w:r>
      <w:hyperlink r:id="rId13" w:tgtFrame="#Application.target#" w:history="1">
        <w:r w:rsidR="00506B89" w:rsidRPr="000D180E">
          <w:rPr>
            <w:rStyle w:val="Hyperlink"/>
            <w:rFonts w:ascii="Bookman Old Style" w:hAnsi="Bookman Old Style" w:cs="Arial"/>
            <w:color w:val="000000" w:themeColor="text1"/>
            <w:u w:val="none"/>
          </w:rPr>
          <w:t>artigo 116 do Código Tributário Nacional</w:t>
        </w:r>
      </w:hyperlink>
      <w:r w:rsidR="00506B89" w:rsidRPr="000D180E">
        <w:rPr>
          <w:rFonts w:ascii="Bookman Old Style" w:hAnsi="Bookman Old Style" w:cs="Arial"/>
          <w:color w:val="000000" w:themeColor="text1"/>
        </w:rPr>
        <w:t>:</w:t>
      </w:r>
    </w:p>
    <w:p w:rsidR="00511D78" w:rsidRDefault="00506B89" w:rsidP="00FE7C6D">
      <w:pPr>
        <w:pStyle w:val="NormalWeb"/>
        <w:ind w:left="3540"/>
        <w:jc w:val="both"/>
        <w:rPr>
          <w:rFonts w:ascii="Tahoma" w:hAnsi="Tahoma" w:cs="Tahoma"/>
          <w:b/>
          <w:iCs/>
          <w:sz w:val="22"/>
        </w:rPr>
      </w:pPr>
      <w:r w:rsidRPr="00FE7C6D">
        <w:rPr>
          <w:rFonts w:ascii="Tahoma" w:hAnsi="Tahoma" w:cs="Tahoma"/>
          <w:b/>
          <w:iCs/>
          <w:sz w:val="22"/>
        </w:rPr>
        <w:t xml:space="preserve">Art. 116. Salvo disposição de lei em contrário, considera-se ocorrido </w:t>
      </w:r>
      <w:proofErr w:type="gramStart"/>
      <w:r w:rsidRPr="00FE7C6D">
        <w:rPr>
          <w:rFonts w:ascii="Tahoma" w:hAnsi="Tahoma" w:cs="Tahoma"/>
          <w:b/>
          <w:iCs/>
          <w:sz w:val="22"/>
        </w:rPr>
        <w:t>o fato gerador e existentes</w:t>
      </w:r>
      <w:proofErr w:type="gramEnd"/>
      <w:r w:rsidRPr="00FE7C6D">
        <w:rPr>
          <w:rFonts w:ascii="Tahoma" w:hAnsi="Tahoma" w:cs="Tahoma"/>
          <w:b/>
          <w:iCs/>
          <w:sz w:val="22"/>
        </w:rPr>
        <w:t xml:space="preserve"> os seus efeitos:</w:t>
      </w:r>
    </w:p>
    <w:p w:rsidR="00511D78" w:rsidRDefault="00506B89" w:rsidP="00FE7C6D">
      <w:pPr>
        <w:pStyle w:val="NormalWeb"/>
        <w:ind w:left="3540"/>
        <w:jc w:val="both"/>
        <w:rPr>
          <w:rFonts w:ascii="Tahoma" w:hAnsi="Tahoma" w:cs="Tahoma"/>
          <w:b/>
          <w:iCs/>
          <w:sz w:val="22"/>
        </w:rPr>
      </w:pPr>
      <w:r w:rsidRPr="00FE7C6D">
        <w:rPr>
          <w:rFonts w:ascii="Tahoma" w:hAnsi="Tahoma" w:cs="Tahoma"/>
          <w:b/>
          <w:iCs/>
          <w:sz w:val="22"/>
        </w:rPr>
        <w:br/>
        <w:t>I - tratando-se de situação de fato, desde o momento em que o se verifiquem as circunstâncias materiais necessárias a que produza os efeitos que normalmente lhe são próprios;</w:t>
      </w:r>
      <w:proofErr w:type="gramStart"/>
      <w:r w:rsidRPr="00FE7C6D">
        <w:rPr>
          <w:rFonts w:ascii="Tahoma" w:hAnsi="Tahoma" w:cs="Tahoma"/>
          <w:b/>
          <w:iCs/>
          <w:sz w:val="22"/>
        </w:rPr>
        <w:br/>
      </w:r>
      <w:proofErr w:type="gramEnd"/>
    </w:p>
    <w:p w:rsidR="005A7C53" w:rsidRPr="00F64B1A" w:rsidRDefault="00506B89" w:rsidP="005A7C53">
      <w:pPr>
        <w:pStyle w:val="NormalWeb"/>
        <w:ind w:left="3540"/>
        <w:jc w:val="both"/>
        <w:rPr>
          <w:rFonts w:ascii="Arial" w:hAnsi="Arial" w:cs="Arial"/>
        </w:rPr>
      </w:pPr>
      <w:r w:rsidRPr="00FE7C6D">
        <w:rPr>
          <w:rFonts w:ascii="Tahoma" w:hAnsi="Tahoma" w:cs="Tahoma"/>
          <w:b/>
          <w:iCs/>
          <w:sz w:val="22"/>
        </w:rPr>
        <w:t>II - tratando-se de situação jurídica, desde o momento em que esteja definitivamente constituída, nos termos de direito aplicável (grifamos).</w:t>
      </w:r>
    </w:p>
    <w:p w:rsidR="009269DA" w:rsidRPr="00450F75" w:rsidRDefault="00EC14AC" w:rsidP="009269DA">
      <w:pPr>
        <w:spacing w:after="0" w:line="240" w:lineRule="auto"/>
        <w:jc w:val="right"/>
        <w:rPr>
          <w:rFonts w:cs="Arial"/>
        </w:rPr>
      </w:pPr>
      <w:r w:rsidRPr="00EC14AC">
        <w:rPr>
          <w:rFonts w:cs="Arial"/>
          <w:noProof/>
          <w:color w:val="548DD4"/>
        </w:rPr>
        <w:pict>
          <v:shape id="_x0000_s1050" type="#_x0000_t32" style="position:absolute;left:0;text-align:left;margin-left:175.05pt;margin-top:7.4pt;width:251.45pt;height:0;z-index:251689984" o:connectortype="straight" strokecolor="#a5a5a5" strokeweight="3pt">
            <v:shadow type="perspective" color="#243f60" opacity=".5" offset="1pt" offset2="-1pt"/>
          </v:shape>
        </w:pict>
      </w:r>
    </w:p>
    <w:p w:rsidR="009269DA" w:rsidRDefault="009269DA" w:rsidP="009269DA">
      <w:pPr>
        <w:spacing w:after="0" w:line="240" w:lineRule="auto"/>
        <w:jc w:val="right"/>
        <w:outlineLvl w:val="2"/>
        <w:rPr>
          <w:rFonts w:ascii="Arial" w:eastAsia="Times New Roman" w:hAnsi="Arial" w:cs="Arial"/>
          <w:b/>
          <w:bCs/>
          <w:color w:val="548DD4" w:themeColor="text2" w:themeTint="99"/>
          <w:sz w:val="24"/>
          <w:szCs w:val="24"/>
          <w:lang w:eastAsia="pt-BR"/>
        </w:rPr>
      </w:pPr>
      <w:r w:rsidRPr="008D13AB">
        <w:rPr>
          <w:rFonts w:ascii="Arial" w:eastAsia="Times New Roman" w:hAnsi="Arial" w:cs="Arial"/>
          <w:b/>
          <w:bCs/>
          <w:color w:val="548DD4" w:themeColor="text2" w:themeTint="99"/>
          <w:sz w:val="24"/>
          <w:szCs w:val="24"/>
          <w:lang w:eastAsia="pt-BR"/>
        </w:rPr>
        <w:t>DA</w:t>
      </w:r>
      <w:r>
        <w:rPr>
          <w:rFonts w:ascii="Arial" w:eastAsia="Times New Roman" w:hAnsi="Arial" w:cs="Arial"/>
          <w:b/>
          <w:bCs/>
          <w:color w:val="548DD4" w:themeColor="text2" w:themeTint="99"/>
          <w:sz w:val="24"/>
          <w:szCs w:val="24"/>
          <w:lang w:eastAsia="pt-BR"/>
        </w:rPr>
        <w:t xml:space="preserve"> REGRA-MATRIZ DE INCIDÊNCIA TRIBUTÁRIA</w:t>
      </w:r>
      <w:r w:rsidRPr="008D13AB">
        <w:rPr>
          <w:rFonts w:ascii="Arial" w:eastAsia="Times New Roman" w:hAnsi="Arial" w:cs="Arial"/>
          <w:b/>
          <w:bCs/>
          <w:color w:val="548DD4" w:themeColor="text2" w:themeTint="99"/>
          <w:sz w:val="24"/>
          <w:szCs w:val="24"/>
          <w:lang w:eastAsia="pt-BR"/>
        </w:rPr>
        <w:t>:</w:t>
      </w:r>
    </w:p>
    <w:p w:rsidR="009269DA" w:rsidRPr="00450F75" w:rsidRDefault="00EC14AC" w:rsidP="009269DA">
      <w:pPr>
        <w:ind w:right="970"/>
        <w:jc w:val="right"/>
        <w:rPr>
          <w:rFonts w:cs="Arial"/>
        </w:rPr>
      </w:pPr>
      <w:r w:rsidRPr="00EC14AC">
        <w:rPr>
          <w:rFonts w:cs="Arial"/>
          <w:b/>
          <w:noProof/>
        </w:rPr>
        <w:pict>
          <v:shape id="_x0000_s1051" type="#_x0000_t32" style="position:absolute;left:0;text-align:left;margin-left:-3.3pt;margin-top:4pt;width:429.8pt;height:0;z-index:251691008" o:connectortype="straight" strokecolor="#a5a5a5" strokeweight="3pt">
            <v:shadow type="perspective" color="#243f60" opacity=".5" offset="1pt" offset2="-1pt"/>
          </v:shape>
        </w:pict>
      </w:r>
    </w:p>
    <w:p w:rsidR="00506B89" w:rsidRPr="000D180E" w:rsidRDefault="009269DA" w:rsidP="009269DA">
      <w:pPr>
        <w:pStyle w:val="NormalWeb"/>
        <w:spacing w:before="0" w:beforeAutospacing="0" w:after="0" w:afterAutospacing="0" w:line="360" w:lineRule="auto"/>
        <w:jc w:val="both"/>
        <w:rPr>
          <w:rFonts w:ascii="Bookman Old Style" w:hAnsi="Bookman Old Style"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00506B89" w:rsidRPr="000D180E">
        <w:rPr>
          <w:rFonts w:ascii="Bookman Old Style" w:hAnsi="Bookman Old Style" w:cs="Arial"/>
        </w:rPr>
        <w:t xml:space="preserve">A </w:t>
      </w:r>
      <w:proofErr w:type="spellStart"/>
      <w:r w:rsidR="00506B89" w:rsidRPr="000D180E">
        <w:rPr>
          <w:rFonts w:ascii="Bookman Old Style" w:hAnsi="Bookman Old Style" w:cs="Arial"/>
        </w:rPr>
        <w:t>regra-matriz</w:t>
      </w:r>
      <w:proofErr w:type="spellEnd"/>
      <w:r w:rsidR="00506B89" w:rsidRPr="000D180E">
        <w:rPr>
          <w:rFonts w:ascii="Bookman Old Style" w:hAnsi="Bookman Old Style" w:cs="Arial"/>
        </w:rPr>
        <w:t xml:space="preserve"> de incidência tributária visa disciplinar </w:t>
      </w:r>
      <w:proofErr w:type="gramStart"/>
      <w:r w:rsidR="00506B89" w:rsidRPr="000D180E">
        <w:rPr>
          <w:rFonts w:ascii="Bookman Old Style" w:hAnsi="Bookman Old Style" w:cs="Arial"/>
        </w:rPr>
        <w:t>a relação jurídico-tributária entre o Fisco e o contribuinte</w:t>
      </w:r>
      <w:proofErr w:type="gramEnd"/>
      <w:r w:rsidR="00506B89" w:rsidRPr="000D180E">
        <w:rPr>
          <w:rFonts w:ascii="Bookman Old Style" w:hAnsi="Bookman Old Style" w:cs="Arial"/>
        </w:rPr>
        <w:t>.</w:t>
      </w:r>
    </w:p>
    <w:p w:rsidR="009269DA" w:rsidRPr="000D180E" w:rsidRDefault="009269DA" w:rsidP="009269DA">
      <w:pPr>
        <w:pStyle w:val="NormalWeb"/>
        <w:spacing w:before="0" w:beforeAutospacing="0" w:after="0" w:afterAutospacing="0" w:line="360" w:lineRule="auto"/>
        <w:jc w:val="both"/>
        <w:rPr>
          <w:rFonts w:ascii="Bookman Old Style" w:hAnsi="Bookman Old Style" w:cs="Arial"/>
        </w:rPr>
      </w:pPr>
    </w:p>
    <w:p w:rsidR="00506B89" w:rsidRPr="000D180E" w:rsidRDefault="009269DA" w:rsidP="009269DA">
      <w:pPr>
        <w:pStyle w:val="NormalWeb"/>
        <w:spacing w:before="0" w:beforeAutospacing="0" w:after="0" w:afterAutospacing="0" w:line="360" w:lineRule="auto"/>
        <w:jc w:val="both"/>
        <w:rPr>
          <w:rFonts w:ascii="Bookman Old Style" w:hAnsi="Bookman Old Style" w:cs="Arial"/>
        </w:rPr>
      </w:pPr>
      <w:r w:rsidRPr="000D180E">
        <w:rPr>
          <w:rFonts w:ascii="Bookman Old Style" w:hAnsi="Bookman Old Style" w:cs="Arial"/>
        </w:rPr>
        <w:t xml:space="preserve"> </w:t>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r>
      <w:r w:rsidR="00506B89" w:rsidRPr="000D180E">
        <w:rPr>
          <w:rFonts w:ascii="Bookman Old Style" w:hAnsi="Bookman Old Style" w:cs="Arial"/>
        </w:rPr>
        <w:t xml:space="preserve">O legislador prevê um determinado fato social como hipótese de incidência tributária e, uma vez ocorrido o aludido fato previsto no suposto da norma, desponta a relação jurídica entre sujeito ativo e sujeito passivo. </w:t>
      </w:r>
    </w:p>
    <w:p w:rsidR="00547B57" w:rsidRPr="000D180E" w:rsidRDefault="00547B57" w:rsidP="009269DA">
      <w:pPr>
        <w:pStyle w:val="NormalWeb"/>
        <w:spacing w:before="0" w:beforeAutospacing="0" w:after="0" w:afterAutospacing="0" w:line="360" w:lineRule="auto"/>
        <w:jc w:val="both"/>
        <w:rPr>
          <w:rFonts w:ascii="Bookman Old Style" w:hAnsi="Bookman Old Style" w:cs="Arial"/>
        </w:rPr>
      </w:pPr>
    </w:p>
    <w:p w:rsidR="00506B89" w:rsidRPr="000D180E" w:rsidRDefault="009269DA" w:rsidP="009269DA">
      <w:pPr>
        <w:pStyle w:val="NormalWeb"/>
        <w:spacing w:before="0" w:beforeAutospacing="0" w:after="0" w:afterAutospacing="0" w:line="360" w:lineRule="auto"/>
        <w:jc w:val="both"/>
        <w:rPr>
          <w:rFonts w:ascii="Bookman Old Style" w:hAnsi="Bookman Old Style" w:cs="Arial"/>
        </w:rPr>
      </w:pPr>
      <w:r w:rsidRPr="000D180E">
        <w:rPr>
          <w:rFonts w:ascii="Bookman Old Style" w:hAnsi="Bookman Old Style" w:cs="Arial"/>
        </w:rPr>
        <w:t xml:space="preserve"> </w:t>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r>
      <w:r w:rsidR="00506B89" w:rsidRPr="000D180E">
        <w:rPr>
          <w:rFonts w:ascii="Bookman Old Style" w:hAnsi="Bookman Old Style" w:cs="Arial"/>
        </w:rPr>
        <w:t xml:space="preserve">De forma bastante elucidativa, Paulo de Barros Carvalho sintetiza a </w:t>
      </w:r>
      <w:proofErr w:type="spellStart"/>
      <w:r w:rsidR="00506B89" w:rsidRPr="000D180E">
        <w:rPr>
          <w:rFonts w:ascii="Bookman Old Style" w:hAnsi="Bookman Old Style" w:cs="Arial"/>
        </w:rPr>
        <w:t>regra-matriz</w:t>
      </w:r>
      <w:proofErr w:type="spellEnd"/>
      <w:r w:rsidR="00506B89" w:rsidRPr="000D180E">
        <w:rPr>
          <w:rFonts w:ascii="Bookman Old Style" w:hAnsi="Bookman Old Style" w:cs="Arial"/>
        </w:rPr>
        <w:t xml:space="preserve"> de incidência tributária:</w:t>
      </w:r>
    </w:p>
    <w:p w:rsidR="00547B57" w:rsidRPr="00506B89" w:rsidRDefault="00547B57" w:rsidP="009269DA">
      <w:pPr>
        <w:pStyle w:val="NormalWeb"/>
        <w:spacing w:before="0" w:beforeAutospacing="0" w:after="0" w:afterAutospacing="0" w:line="360" w:lineRule="auto"/>
        <w:jc w:val="both"/>
        <w:rPr>
          <w:rFonts w:ascii="Arial" w:hAnsi="Arial" w:cs="Arial"/>
        </w:rPr>
      </w:pPr>
    </w:p>
    <w:p w:rsidR="00506B89" w:rsidRDefault="00547B57" w:rsidP="00547B57">
      <w:pPr>
        <w:pStyle w:val="NormalWeb"/>
        <w:spacing w:before="0" w:beforeAutospacing="0" w:after="0" w:afterAutospacing="0" w:line="360" w:lineRule="auto"/>
        <w:ind w:left="3540"/>
        <w:jc w:val="both"/>
        <w:rPr>
          <w:rFonts w:ascii="Tahoma" w:hAnsi="Tahoma" w:cs="Tahoma"/>
          <w:b/>
          <w:iCs/>
          <w:sz w:val="22"/>
        </w:rPr>
      </w:pPr>
      <w:r w:rsidRPr="00547B57">
        <w:rPr>
          <w:rFonts w:ascii="Tahoma" w:hAnsi="Tahoma" w:cs="Tahoma"/>
          <w:b/>
          <w:iCs/>
          <w:sz w:val="22"/>
        </w:rPr>
        <w:t>“</w:t>
      </w:r>
      <w:r w:rsidR="00506B89" w:rsidRPr="00547B57">
        <w:rPr>
          <w:rFonts w:ascii="Tahoma" w:hAnsi="Tahoma" w:cs="Tahoma"/>
          <w:b/>
          <w:iCs/>
          <w:sz w:val="22"/>
        </w:rPr>
        <w:t xml:space="preserve">Ora, a </w:t>
      </w:r>
      <w:proofErr w:type="spellStart"/>
      <w:r w:rsidR="00506B89" w:rsidRPr="00547B57">
        <w:rPr>
          <w:rFonts w:ascii="Tahoma" w:hAnsi="Tahoma" w:cs="Tahoma"/>
          <w:b/>
          <w:iCs/>
          <w:sz w:val="22"/>
        </w:rPr>
        <w:t>regra-matriz</w:t>
      </w:r>
      <w:proofErr w:type="spellEnd"/>
      <w:r w:rsidR="00506B89" w:rsidRPr="00547B57">
        <w:rPr>
          <w:rFonts w:ascii="Tahoma" w:hAnsi="Tahoma" w:cs="Tahoma"/>
          <w:b/>
          <w:iCs/>
          <w:sz w:val="22"/>
        </w:rPr>
        <w:t xml:space="preserve"> de incidência tributária é, por excelência, uma norma de conduta, </w:t>
      </w:r>
      <w:r w:rsidR="00506B89" w:rsidRPr="00547B57">
        <w:rPr>
          <w:rFonts w:ascii="Tahoma" w:hAnsi="Tahoma" w:cs="Tahoma"/>
          <w:b/>
          <w:iCs/>
          <w:sz w:val="22"/>
        </w:rPr>
        <w:lastRenderedPageBreak/>
        <w:t xml:space="preserve">vertida imediatamente para disciplinar a relação do Estado com seus súditos, tendo em vista contribuições pecuniárias. Concretizando-se os fatos descritos na hipótese, deve-ser a </w:t>
      </w:r>
      <w:proofErr w:type="spellStart"/>
      <w:r w:rsidR="00506B89" w:rsidRPr="00547B57">
        <w:rPr>
          <w:rFonts w:ascii="Tahoma" w:hAnsi="Tahoma" w:cs="Tahoma"/>
          <w:b/>
          <w:iCs/>
          <w:sz w:val="22"/>
        </w:rPr>
        <w:t>conseqüência</w:t>
      </w:r>
      <w:proofErr w:type="spellEnd"/>
      <w:r w:rsidR="00506B89" w:rsidRPr="00547B57">
        <w:rPr>
          <w:rFonts w:ascii="Tahoma" w:hAnsi="Tahoma" w:cs="Tahoma"/>
          <w:b/>
          <w:iCs/>
          <w:sz w:val="22"/>
        </w:rPr>
        <w:t>, e esta, por sua vez, prescreve uma obrigação patrimonial. Nela, encontraremos uma pessoa (sujeito passivo) obrigada a cumprir uma prestação em dinheiro</w:t>
      </w:r>
      <w:r w:rsidRPr="00547B57">
        <w:rPr>
          <w:rFonts w:ascii="Tahoma" w:hAnsi="Tahoma" w:cs="Tahoma"/>
          <w:b/>
          <w:iCs/>
          <w:sz w:val="22"/>
        </w:rPr>
        <w:t>.”</w:t>
      </w:r>
    </w:p>
    <w:p w:rsidR="00547B57" w:rsidRPr="00547B57" w:rsidRDefault="00547B57" w:rsidP="00547B57">
      <w:pPr>
        <w:pStyle w:val="NormalWeb"/>
        <w:spacing w:before="0" w:beforeAutospacing="0" w:after="0" w:afterAutospacing="0" w:line="360" w:lineRule="auto"/>
        <w:ind w:left="3540"/>
        <w:jc w:val="both"/>
        <w:rPr>
          <w:rFonts w:ascii="Tahoma" w:hAnsi="Tahoma" w:cs="Tahoma"/>
          <w:b/>
        </w:rPr>
      </w:pPr>
    </w:p>
    <w:p w:rsidR="00506B89" w:rsidRDefault="009269DA" w:rsidP="009269DA">
      <w:pPr>
        <w:pStyle w:val="NormalWeb"/>
        <w:spacing w:before="0" w:beforeAutospacing="0" w:after="0" w:afterAutospacing="0" w:line="360" w:lineRule="auto"/>
        <w:jc w:val="both"/>
        <w:rPr>
          <w:rFonts w:ascii="Bookman Old Style" w:hAnsi="Bookman Old Style"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00506B89" w:rsidRPr="000D180E">
        <w:rPr>
          <w:rFonts w:ascii="Bookman Old Style" w:hAnsi="Bookman Old Style" w:cs="Arial"/>
        </w:rPr>
        <w:t xml:space="preserve">Através do estudo dos critérios da </w:t>
      </w:r>
      <w:proofErr w:type="spellStart"/>
      <w:r w:rsidR="00506B89" w:rsidRPr="000D180E">
        <w:rPr>
          <w:rFonts w:ascii="Bookman Old Style" w:hAnsi="Bookman Old Style" w:cs="Arial"/>
        </w:rPr>
        <w:t>regra-matriz</w:t>
      </w:r>
      <w:proofErr w:type="spellEnd"/>
      <w:r w:rsidR="00506B89" w:rsidRPr="000D180E">
        <w:rPr>
          <w:rFonts w:ascii="Bookman Old Style" w:hAnsi="Bookman Old Style" w:cs="Arial"/>
        </w:rPr>
        <w:t xml:space="preserve"> de incidência tributária, verificaremos a estrutura da relação jurídico-tributária.</w:t>
      </w:r>
    </w:p>
    <w:p w:rsidR="00A4075D" w:rsidRPr="000D180E" w:rsidRDefault="00A4075D" w:rsidP="009269DA">
      <w:pPr>
        <w:pStyle w:val="NormalWeb"/>
        <w:spacing w:before="0" w:beforeAutospacing="0" w:after="0" w:afterAutospacing="0" w:line="360" w:lineRule="auto"/>
        <w:jc w:val="both"/>
        <w:rPr>
          <w:rFonts w:ascii="Bookman Old Style" w:hAnsi="Bookman Old Style" w:cs="Arial"/>
        </w:rPr>
      </w:pPr>
    </w:p>
    <w:p w:rsidR="00B82D1A" w:rsidRPr="00450F75" w:rsidRDefault="00EC14AC" w:rsidP="00B82D1A">
      <w:pPr>
        <w:spacing w:after="0" w:line="240" w:lineRule="auto"/>
        <w:jc w:val="right"/>
        <w:rPr>
          <w:rFonts w:cs="Arial"/>
        </w:rPr>
      </w:pPr>
      <w:r w:rsidRPr="00EC14AC">
        <w:rPr>
          <w:rFonts w:cs="Arial"/>
          <w:noProof/>
          <w:color w:val="548DD4"/>
        </w:rPr>
        <w:pict>
          <v:shape id="_x0000_s1052" type="#_x0000_t32" style="position:absolute;left:0;text-align:left;margin-left:175.05pt;margin-top:7.4pt;width:251.45pt;height:0;z-index:251693056" o:connectortype="straight" strokecolor="#a5a5a5" strokeweight="3pt">
            <v:shadow type="perspective" color="#243f60" opacity=".5" offset="1pt" offset2="-1pt"/>
          </v:shape>
        </w:pict>
      </w:r>
    </w:p>
    <w:p w:rsidR="00B82D1A" w:rsidRDefault="00B82D1A" w:rsidP="00B82D1A">
      <w:pPr>
        <w:spacing w:after="0" w:line="240" w:lineRule="auto"/>
        <w:jc w:val="right"/>
        <w:outlineLvl w:val="2"/>
        <w:rPr>
          <w:rFonts w:ascii="Arial" w:eastAsia="Times New Roman" w:hAnsi="Arial" w:cs="Arial"/>
          <w:b/>
          <w:bCs/>
          <w:color w:val="548DD4" w:themeColor="text2" w:themeTint="99"/>
          <w:sz w:val="24"/>
          <w:szCs w:val="24"/>
          <w:lang w:eastAsia="pt-BR"/>
        </w:rPr>
      </w:pPr>
      <w:r>
        <w:rPr>
          <w:rFonts w:ascii="Arial" w:eastAsia="Times New Roman" w:hAnsi="Arial" w:cs="Arial"/>
          <w:b/>
          <w:bCs/>
          <w:color w:val="548DD4" w:themeColor="text2" w:themeTint="99"/>
          <w:sz w:val="24"/>
          <w:szCs w:val="24"/>
          <w:lang w:eastAsia="pt-BR"/>
        </w:rPr>
        <w:t>HIPÓTESE DE INCIDÊNCIA TRIBUTÁRIA</w:t>
      </w:r>
      <w:r w:rsidRPr="008D13AB">
        <w:rPr>
          <w:rFonts w:ascii="Arial" w:eastAsia="Times New Roman" w:hAnsi="Arial" w:cs="Arial"/>
          <w:b/>
          <w:bCs/>
          <w:color w:val="548DD4" w:themeColor="text2" w:themeTint="99"/>
          <w:sz w:val="24"/>
          <w:szCs w:val="24"/>
          <w:lang w:eastAsia="pt-BR"/>
        </w:rPr>
        <w:t>:</w:t>
      </w:r>
    </w:p>
    <w:p w:rsidR="00B82D1A" w:rsidRPr="00450F75" w:rsidRDefault="00EC14AC" w:rsidP="00B82D1A">
      <w:pPr>
        <w:ind w:right="970"/>
        <w:jc w:val="right"/>
        <w:rPr>
          <w:rFonts w:cs="Arial"/>
        </w:rPr>
      </w:pPr>
      <w:r w:rsidRPr="00EC14AC">
        <w:rPr>
          <w:rFonts w:cs="Arial"/>
          <w:b/>
          <w:noProof/>
        </w:rPr>
        <w:pict>
          <v:shape id="_x0000_s1053" type="#_x0000_t32" style="position:absolute;left:0;text-align:left;margin-left:-3.3pt;margin-top:4pt;width:429.8pt;height:0;z-index:251694080" o:connectortype="straight" strokecolor="#a5a5a5" strokeweight="3pt">
            <v:shadow type="perspective" color="#243f60" opacity=".5" offset="1pt" offset2="-1pt"/>
          </v:shape>
        </w:pict>
      </w:r>
    </w:p>
    <w:p w:rsidR="00506B89" w:rsidRPr="000D180E" w:rsidRDefault="00B82D1A" w:rsidP="00B82D1A">
      <w:pPr>
        <w:pStyle w:val="NormalWeb"/>
        <w:spacing w:before="0" w:beforeAutospacing="0" w:after="0" w:afterAutospacing="0" w:line="360" w:lineRule="auto"/>
        <w:jc w:val="both"/>
        <w:rPr>
          <w:rFonts w:ascii="Bookman Old Style" w:hAnsi="Bookman Old Style"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00506B89" w:rsidRPr="000D180E">
        <w:rPr>
          <w:rFonts w:ascii="Bookman Old Style" w:hAnsi="Bookman Old Style" w:cs="Arial"/>
        </w:rPr>
        <w:t>Muitos doutrinadores, ao falarem em hipótese de incidência tributária, confundem o termo com a expressão fato gerador. Segundo Luciano Amaro:</w:t>
      </w:r>
    </w:p>
    <w:p w:rsidR="00B82D1A" w:rsidRPr="00B82D1A" w:rsidRDefault="00B82D1A" w:rsidP="00B82D1A">
      <w:pPr>
        <w:pStyle w:val="NormalWeb"/>
        <w:ind w:left="3540"/>
        <w:jc w:val="both"/>
        <w:rPr>
          <w:rFonts w:ascii="Tahoma" w:hAnsi="Tahoma" w:cs="Tahoma"/>
          <w:b/>
        </w:rPr>
      </w:pPr>
      <w:r>
        <w:rPr>
          <w:rFonts w:ascii="Tahoma" w:hAnsi="Tahoma" w:cs="Tahoma"/>
          <w:b/>
          <w:iCs/>
          <w:sz w:val="22"/>
        </w:rPr>
        <w:t>“</w:t>
      </w:r>
      <w:r w:rsidR="00506B89" w:rsidRPr="00B82D1A">
        <w:rPr>
          <w:rFonts w:ascii="Tahoma" w:hAnsi="Tahoma" w:cs="Tahoma"/>
          <w:b/>
          <w:iCs/>
          <w:sz w:val="22"/>
        </w:rPr>
        <w:t>(...) a expressão hipótese de incidência designa com maior propriedade a descrição, contida na lei, da situação necessária e suficiente ao nascimento da obrigação tributária, enquanto a expressão fato gerador diz da ocorrência, no mundo dos fatos, daquilo que está descrito na lei. A hipótese é simples descrição, é simples previsão, enquanto o fato é concretização da hipótese, é o acontecimento do que fora previsto</w:t>
      </w:r>
      <w:r>
        <w:rPr>
          <w:rFonts w:ascii="Tahoma" w:hAnsi="Tahoma" w:cs="Tahoma"/>
          <w:b/>
          <w:iCs/>
          <w:sz w:val="22"/>
        </w:rPr>
        <w:t>.”</w:t>
      </w:r>
    </w:p>
    <w:p w:rsidR="00506B89" w:rsidRPr="000D180E" w:rsidRDefault="00B82D1A" w:rsidP="00B82D1A">
      <w:pPr>
        <w:pStyle w:val="NormalWeb"/>
        <w:spacing w:before="0" w:beforeAutospacing="0" w:after="0" w:afterAutospacing="0" w:line="360" w:lineRule="auto"/>
        <w:jc w:val="both"/>
        <w:rPr>
          <w:rFonts w:ascii="Bookman Old Style" w:hAnsi="Bookman Old Style"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00506B89" w:rsidRPr="000D180E">
        <w:rPr>
          <w:rFonts w:ascii="Bookman Old Style" w:hAnsi="Bookman Old Style" w:cs="Arial"/>
        </w:rPr>
        <w:t xml:space="preserve">Para a construção da hipótese, são extraídos pelo legislador fatos sociais com expressão econômica, facilitando a aferição do critério quantitativo fixado na </w:t>
      </w:r>
      <w:proofErr w:type="spellStart"/>
      <w:r w:rsidR="00506B89" w:rsidRPr="000D180E">
        <w:rPr>
          <w:rFonts w:ascii="Bookman Old Style" w:hAnsi="Bookman Old Style" w:cs="Arial"/>
        </w:rPr>
        <w:t>regra-matriz</w:t>
      </w:r>
      <w:proofErr w:type="spellEnd"/>
      <w:r w:rsidR="00506B89" w:rsidRPr="000D180E">
        <w:rPr>
          <w:rFonts w:ascii="Bookman Old Style" w:hAnsi="Bookman Old Style" w:cs="Arial"/>
        </w:rPr>
        <w:t xml:space="preserve"> de incidência tributária.</w:t>
      </w:r>
    </w:p>
    <w:p w:rsidR="00B82D1A" w:rsidRPr="000D180E" w:rsidRDefault="00B82D1A" w:rsidP="00B82D1A">
      <w:pPr>
        <w:pStyle w:val="NormalWeb"/>
        <w:spacing w:before="0" w:beforeAutospacing="0" w:after="0" w:afterAutospacing="0" w:line="360" w:lineRule="auto"/>
        <w:jc w:val="both"/>
        <w:rPr>
          <w:rFonts w:ascii="Bookman Old Style" w:hAnsi="Bookman Old Style" w:cs="Arial"/>
        </w:rPr>
      </w:pPr>
    </w:p>
    <w:p w:rsidR="00506B89" w:rsidRDefault="00B82D1A" w:rsidP="00B82D1A">
      <w:pPr>
        <w:pStyle w:val="NormalWeb"/>
        <w:spacing w:before="0" w:beforeAutospacing="0" w:after="0" w:afterAutospacing="0" w:line="360" w:lineRule="auto"/>
        <w:jc w:val="both"/>
        <w:rPr>
          <w:rFonts w:ascii="Bookman Old Style" w:hAnsi="Bookman Old Style" w:cs="Arial"/>
        </w:rPr>
      </w:pPr>
      <w:r w:rsidRPr="000D180E">
        <w:rPr>
          <w:rFonts w:ascii="Bookman Old Style" w:hAnsi="Bookman Old Style" w:cs="Arial"/>
        </w:rPr>
        <w:lastRenderedPageBreak/>
        <w:t xml:space="preserve"> </w:t>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r>
      <w:r w:rsidR="00506B89" w:rsidRPr="000D180E">
        <w:rPr>
          <w:rFonts w:ascii="Bookman Old Style" w:hAnsi="Bookman Old Style" w:cs="Arial"/>
        </w:rPr>
        <w:t>Na hipótese tributária encontraremos 03 (três) critérios identificadores do fato social selecionado pelo legislador: a) critério material; b) critério espacial; e c) critério temporal.</w:t>
      </w:r>
    </w:p>
    <w:p w:rsidR="00A4075D" w:rsidRPr="000D180E" w:rsidRDefault="00A4075D" w:rsidP="00B82D1A">
      <w:pPr>
        <w:pStyle w:val="NormalWeb"/>
        <w:spacing w:before="0" w:beforeAutospacing="0" w:after="0" w:afterAutospacing="0" w:line="360" w:lineRule="auto"/>
        <w:jc w:val="both"/>
        <w:rPr>
          <w:rFonts w:ascii="Bookman Old Style" w:hAnsi="Bookman Old Style" w:cs="Arial"/>
        </w:rPr>
      </w:pPr>
    </w:p>
    <w:p w:rsidR="00B82D1A" w:rsidRPr="00450F75" w:rsidRDefault="00EC14AC" w:rsidP="00B82D1A">
      <w:pPr>
        <w:spacing w:after="0" w:line="240" w:lineRule="auto"/>
        <w:jc w:val="right"/>
        <w:rPr>
          <w:rFonts w:cs="Arial"/>
        </w:rPr>
      </w:pPr>
      <w:r w:rsidRPr="00EC14AC">
        <w:rPr>
          <w:rFonts w:cs="Arial"/>
          <w:noProof/>
          <w:color w:val="548DD4"/>
        </w:rPr>
        <w:pict>
          <v:shape id="_x0000_s1054" type="#_x0000_t32" style="position:absolute;left:0;text-align:left;margin-left:175.05pt;margin-top:7.4pt;width:251.45pt;height:0;z-index:251696128" o:connectortype="straight" strokecolor="#a5a5a5" strokeweight="3pt">
            <v:shadow type="perspective" color="#243f60" opacity=".5" offset="1pt" offset2="-1pt"/>
          </v:shape>
        </w:pict>
      </w:r>
    </w:p>
    <w:p w:rsidR="00B82D1A" w:rsidRDefault="00B82D1A" w:rsidP="00B82D1A">
      <w:pPr>
        <w:spacing w:after="0" w:line="240" w:lineRule="auto"/>
        <w:jc w:val="right"/>
        <w:outlineLvl w:val="2"/>
        <w:rPr>
          <w:rFonts w:ascii="Arial" w:eastAsia="Times New Roman" w:hAnsi="Arial" w:cs="Arial"/>
          <w:b/>
          <w:bCs/>
          <w:color w:val="548DD4" w:themeColor="text2" w:themeTint="99"/>
          <w:sz w:val="24"/>
          <w:szCs w:val="24"/>
          <w:lang w:eastAsia="pt-BR"/>
        </w:rPr>
      </w:pPr>
      <w:r>
        <w:rPr>
          <w:rFonts w:ascii="Arial" w:eastAsia="Times New Roman" w:hAnsi="Arial" w:cs="Arial"/>
          <w:b/>
          <w:bCs/>
          <w:color w:val="548DD4" w:themeColor="text2" w:themeTint="99"/>
          <w:sz w:val="24"/>
          <w:szCs w:val="24"/>
          <w:lang w:eastAsia="pt-BR"/>
        </w:rPr>
        <w:t>CRITÉRIO MATERIAL</w:t>
      </w:r>
      <w:r w:rsidRPr="008D13AB">
        <w:rPr>
          <w:rFonts w:ascii="Arial" w:eastAsia="Times New Roman" w:hAnsi="Arial" w:cs="Arial"/>
          <w:b/>
          <w:bCs/>
          <w:color w:val="548DD4" w:themeColor="text2" w:themeTint="99"/>
          <w:sz w:val="24"/>
          <w:szCs w:val="24"/>
          <w:lang w:eastAsia="pt-BR"/>
        </w:rPr>
        <w:t>:</w:t>
      </w:r>
    </w:p>
    <w:p w:rsidR="00B82D1A" w:rsidRPr="00450F75" w:rsidRDefault="00EC14AC" w:rsidP="00B82D1A">
      <w:pPr>
        <w:ind w:right="970"/>
        <w:jc w:val="right"/>
        <w:rPr>
          <w:rFonts w:cs="Arial"/>
        </w:rPr>
      </w:pPr>
      <w:r w:rsidRPr="00EC14AC">
        <w:rPr>
          <w:rFonts w:cs="Arial"/>
          <w:b/>
          <w:noProof/>
        </w:rPr>
        <w:pict>
          <v:shape id="_x0000_s1055" type="#_x0000_t32" style="position:absolute;left:0;text-align:left;margin-left:-3.3pt;margin-top:4pt;width:429.8pt;height:0;z-index:251697152" o:connectortype="straight" strokecolor="#a5a5a5" strokeweight="3pt">
            <v:shadow type="perspective" color="#243f60" opacity=".5" offset="1pt" offset2="-1pt"/>
          </v:shape>
        </w:pict>
      </w:r>
    </w:p>
    <w:p w:rsidR="00506B89" w:rsidRPr="000D180E" w:rsidRDefault="00B82D1A" w:rsidP="00B82D1A">
      <w:pPr>
        <w:pStyle w:val="NormalWeb"/>
        <w:spacing w:before="0" w:beforeAutospacing="0" w:after="0" w:afterAutospacing="0" w:line="360" w:lineRule="auto"/>
        <w:jc w:val="both"/>
        <w:rPr>
          <w:rFonts w:ascii="Bookman Old Style" w:hAnsi="Bookman Old Style"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00506B89" w:rsidRPr="000D180E">
        <w:rPr>
          <w:rFonts w:ascii="Bookman Old Style" w:hAnsi="Bookman Old Style" w:cs="Arial"/>
        </w:rPr>
        <w:t xml:space="preserve">O critério material da </w:t>
      </w:r>
      <w:proofErr w:type="spellStart"/>
      <w:r w:rsidR="00506B89" w:rsidRPr="000D180E">
        <w:rPr>
          <w:rFonts w:ascii="Bookman Old Style" w:hAnsi="Bookman Old Style" w:cs="Arial"/>
        </w:rPr>
        <w:t>regra-matriz</w:t>
      </w:r>
      <w:proofErr w:type="spellEnd"/>
      <w:r w:rsidR="00506B89" w:rsidRPr="000D180E">
        <w:rPr>
          <w:rFonts w:ascii="Bookman Old Style" w:hAnsi="Bookman Old Style" w:cs="Arial"/>
        </w:rPr>
        <w:t xml:space="preserve"> de incidência tributária é o comportamento previsto em lei de uma pessoa, física ou jurídica, </w:t>
      </w:r>
      <w:proofErr w:type="gramStart"/>
      <w:r w:rsidR="00506B89" w:rsidRPr="000D180E">
        <w:rPr>
          <w:rFonts w:ascii="Bookman Old Style" w:hAnsi="Bookman Old Style" w:cs="Arial"/>
        </w:rPr>
        <w:t>delimitado por condições de tempo e espaço</w:t>
      </w:r>
      <w:proofErr w:type="gramEnd"/>
      <w:r w:rsidR="00506B89" w:rsidRPr="000D180E">
        <w:rPr>
          <w:rFonts w:ascii="Bookman Old Style" w:hAnsi="Bookman Old Style" w:cs="Arial"/>
        </w:rPr>
        <w:t>. É formado por um verbo acompanhado de seu complemento. Peremptoriamente, o professor Paulo de Barros Carvalho ensina que:</w:t>
      </w:r>
    </w:p>
    <w:p w:rsidR="00506B89" w:rsidRPr="00B82D1A" w:rsidRDefault="00B82D1A" w:rsidP="007C2FF2">
      <w:pPr>
        <w:pStyle w:val="NormalWeb"/>
        <w:ind w:left="3540"/>
        <w:jc w:val="both"/>
        <w:rPr>
          <w:rFonts w:ascii="Tahoma" w:hAnsi="Tahoma" w:cs="Tahoma"/>
          <w:b/>
        </w:rPr>
      </w:pPr>
      <w:r>
        <w:rPr>
          <w:rFonts w:ascii="Tahoma" w:hAnsi="Tahoma" w:cs="Tahoma"/>
          <w:b/>
          <w:iCs/>
          <w:sz w:val="22"/>
        </w:rPr>
        <w:t>“</w:t>
      </w:r>
      <w:r w:rsidR="00506B89" w:rsidRPr="00B82D1A">
        <w:rPr>
          <w:rFonts w:ascii="Tahoma" w:hAnsi="Tahoma" w:cs="Tahoma"/>
          <w:b/>
          <w:iCs/>
          <w:sz w:val="22"/>
        </w:rPr>
        <w:t>O comportamento de uma pessoa, consistência material linguisticamente representada por um verbo e seu complemento, há de estar delimitado por condições espaciais e temporais, para que o perfil típico esteja perfeito e acabado, como descrição normativa de um fato</w:t>
      </w:r>
      <w:r>
        <w:rPr>
          <w:rFonts w:ascii="Tahoma" w:hAnsi="Tahoma" w:cs="Tahoma"/>
          <w:b/>
          <w:iCs/>
          <w:sz w:val="22"/>
        </w:rPr>
        <w:t>.”</w:t>
      </w:r>
    </w:p>
    <w:p w:rsidR="001230EA" w:rsidRPr="00767EB1" w:rsidRDefault="00B82D1A" w:rsidP="00C5403F">
      <w:pPr>
        <w:pStyle w:val="NormalWeb"/>
        <w:spacing w:before="0" w:beforeAutospacing="0" w:after="0" w:afterAutospacing="0" w:line="360" w:lineRule="auto"/>
        <w:jc w:val="both"/>
        <w:rPr>
          <w:rFonts w:ascii="Bookman Old Style" w:hAnsi="Bookman Old Style"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Pr="000D180E">
        <w:rPr>
          <w:rFonts w:ascii="Bookman Old Style" w:hAnsi="Bookman Old Style" w:cs="Arial"/>
        </w:rPr>
        <w:t xml:space="preserve">No caso telado </w:t>
      </w:r>
      <w:r w:rsidR="00982590" w:rsidRPr="000D180E">
        <w:rPr>
          <w:rFonts w:ascii="Bookman Old Style" w:hAnsi="Bookman Old Style" w:cs="Arial"/>
        </w:rPr>
        <w:t>o critério material é formado pelo verbo</w:t>
      </w:r>
      <w:r w:rsidR="00982590" w:rsidRPr="000D180E">
        <w:rPr>
          <w:rFonts w:ascii="Bookman Old Style" w:hAnsi="Bookman Old Style" w:cs="Arial"/>
          <w:b/>
        </w:rPr>
        <w:t xml:space="preserve"> “</w:t>
      </w:r>
      <w:r w:rsidR="00506B89" w:rsidRPr="000D180E">
        <w:rPr>
          <w:rFonts w:ascii="Bookman Old Style" w:hAnsi="Bookman Old Style" w:cs="Arial"/>
          <w:b/>
        </w:rPr>
        <w:t>auferir renda</w:t>
      </w:r>
      <w:r w:rsidR="00767EB1">
        <w:rPr>
          <w:rFonts w:ascii="Bookman Old Style" w:hAnsi="Bookman Old Style" w:cs="Arial"/>
          <w:b/>
        </w:rPr>
        <w:t>”,</w:t>
      </w:r>
      <w:proofErr w:type="gramStart"/>
      <w:r w:rsidR="00767EB1">
        <w:rPr>
          <w:rFonts w:ascii="Bookman Old Style" w:hAnsi="Bookman Old Style" w:cs="Arial"/>
          <w:b/>
        </w:rPr>
        <w:t xml:space="preserve"> </w:t>
      </w:r>
      <w:r w:rsidR="00767EB1">
        <w:rPr>
          <w:rFonts w:ascii="Bookman Old Style" w:hAnsi="Bookman Old Style" w:cs="Arial"/>
        </w:rPr>
        <w:t xml:space="preserve"> </w:t>
      </w:r>
      <w:proofErr w:type="gramEnd"/>
      <w:r w:rsidR="00767EB1">
        <w:rPr>
          <w:rFonts w:ascii="Bookman Old Style" w:hAnsi="Bookman Old Style" w:cs="Arial"/>
        </w:rPr>
        <w:t>o que evidentemente não é o caso dos autos, dado que a Empresa Recorrente não auferiu nenhuma renda, o que se comprova através dos documentos em anexo.</w:t>
      </w:r>
    </w:p>
    <w:p w:rsidR="00BA3003" w:rsidRDefault="00BA3003" w:rsidP="00C5403F">
      <w:pPr>
        <w:pStyle w:val="NormalWeb"/>
        <w:spacing w:before="0" w:beforeAutospacing="0" w:after="0" w:afterAutospacing="0" w:line="360" w:lineRule="auto"/>
        <w:jc w:val="both"/>
        <w:rPr>
          <w:rFonts w:ascii="Arial" w:hAnsi="Arial" w:cs="Arial"/>
          <w:b/>
        </w:rPr>
      </w:pPr>
    </w:p>
    <w:p w:rsidR="001230EA" w:rsidRPr="00450F75" w:rsidRDefault="00EC14AC" w:rsidP="001230EA">
      <w:pPr>
        <w:spacing w:after="0" w:line="240" w:lineRule="auto"/>
        <w:jc w:val="right"/>
        <w:rPr>
          <w:rFonts w:cs="Arial"/>
        </w:rPr>
      </w:pPr>
      <w:r w:rsidRPr="00EC14AC">
        <w:rPr>
          <w:rFonts w:cs="Arial"/>
          <w:noProof/>
          <w:color w:val="548DD4"/>
        </w:rPr>
        <w:pict>
          <v:shape id="_x0000_s1056" type="#_x0000_t32" style="position:absolute;left:0;text-align:left;margin-left:175.05pt;margin-top:7.4pt;width:251.45pt;height:0;z-index:251699200" o:connectortype="straight" strokecolor="#a5a5a5" strokeweight="3pt">
            <v:shadow type="perspective" color="#243f60" opacity=".5" offset="1pt" offset2="-1pt"/>
          </v:shape>
        </w:pict>
      </w:r>
    </w:p>
    <w:p w:rsidR="001230EA" w:rsidRDefault="001230EA" w:rsidP="001230EA">
      <w:pPr>
        <w:spacing w:after="0" w:line="240" w:lineRule="auto"/>
        <w:jc w:val="right"/>
        <w:outlineLvl w:val="2"/>
        <w:rPr>
          <w:rFonts w:ascii="Arial" w:eastAsia="Times New Roman" w:hAnsi="Arial" w:cs="Arial"/>
          <w:b/>
          <w:bCs/>
          <w:color w:val="548DD4" w:themeColor="text2" w:themeTint="99"/>
          <w:sz w:val="24"/>
          <w:szCs w:val="24"/>
          <w:lang w:eastAsia="pt-BR"/>
        </w:rPr>
      </w:pPr>
      <w:r>
        <w:rPr>
          <w:rFonts w:ascii="Arial" w:eastAsia="Times New Roman" w:hAnsi="Arial" w:cs="Arial"/>
          <w:b/>
          <w:bCs/>
          <w:color w:val="548DD4" w:themeColor="text2" w:themeTint="99"/>
          <w:sz w:val="24"/>
          <w:szCs w:val="24"/>
          <w:lang w:eastAsia="pt-BR"/>
        </w:rPr>
        <w:t>CRITÉRIO TEMPORAL</w:t>
      </w:r>
      <w:r w:rsidRPr="008D13AB">
        <w:rPr>
          <w:rFonts w:ascii="Arial" w:eastAsia="Times New Roman" w:hAnsi="Arial" w:cs="Arial"/>
          <w:b/>
          <w:bCs/>
          <w:color w:val="548DD4" w:themeColor="text2" w:themeTint="99"/>
          <w:sz w:val="24"/>
          <w:szCs w:val="24"/>
          <w:lang w:eastAsia="pt-BR"/>
        </w:rPr>
        <w:t>:</w:t>
      </w:r>
    </w:p>
    <w:p w:rsidR="001230EA" w:rsidRPr="00450F75" w:rsidRDefault="00EC14AC" w:rsidP="00C5403F">
      <w:pPr>
        <w:spacing w:after="0" w:line="360" w:lineRule="auto"/>
        <w:jc w:val="right"/>
        <w:rPr>
          <w:rFonts w:cs="Arial"/>
        </w:rPr>
      </w:pPr>
      <w:r w:rsidRPr="00EC14AC">
        <w:rPr>
          <w:rFonts w:cs="Arial"/>
          <w:b/>
          <w:noProof/>
        </w:rPr>
        <w:pict>
          <v:shape id="_x0000_s1057" type="#_x0000_t32" style="position:absolute;left:0;text-align:left;margin-left:-3.3pt;margin-top:4pt;width:429.8pt;height:0;z-index:251700224" o:connectortype="straight" strokecolor="#a5a5a5" strokeweight="3pt">
            <v:shadow type="perspective" color="#243f60" opacity=".5" offset="1pt" offset2="-1pt"/>
          </v:shape>
        </w:pict>
      </w:r>
    </w:p>
    <w:p w:rsidR="00506B89" w:rsidRDefault="001230EA" w:rsidP="00C5403F">
      <w:pPr>
        <w:pStyle w:val="NormalWeb"/>
        <w:spacing w:before="0" w:beforeAutospacing="0" w:after="0" w:afterAutospacing="0" w:line="360" w:lineRule="auto"/>
        <w:jc w:val="both"/>
        <w:rPr>
          <w:rFonts w:ascii="Bookman Old Style" w:hAnsi="Bookman Old Style"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00767EB1">
        <w:rPr>
          <w:rFonts w:ascii="Arial" w:hAnsi="Arial" w:cs="Arial"/>
        </w:rPr>
        <w:t>Devemos c</w:t>
      </w:r>
      <w:r w:rsidR="00506B89" w:rsidRPr="000D180E">
        <w:rPr>
          <w:rFonts w:ascii="Bookman Old Style" w:hAnsi="Bookman Old Style" w:cs="Arial"/>
        </w:rPr>
        <w:t>ompreende</w:t>
      </w:r>
      <w:r w:rsidR="00767EB1">
        <w:rPr>
          <w:rFonts w:ascii="Bookman Old Style" w:hAnsi="Bookman Old Style" w:cs="Arial"/>
        </w:rPr>
        <w:t>r</w:t>
      </w:r>
      <w:r w:rsidR="00506B89" w:rsidRPr="000D180E">
        <w:rPr>
          <w:rFonts w:ascii="Bookman Old Style" w:hAnsi="Bookman Old Style" w:cs="Arial"/>
        </w:rPr>
        <w:t xml:space="preserve"> o critério temporal da hipótese tributária com</w:t>
      </w:r>
      <w:r w:rsidR="00767EB1">
        <w:rPr>
          <w:rFonts w:ascii="Bookman Old Style" w:hAnsi="Bookman Old Style" w:cs="Arial"/>
        </w:rPr>
        <w:t>o</w:t>
      </w:r>
      <w:r w:rsidR="00506B89" w:rsidRPr="000D180E">
        <w:rPr>
          <w:rFonts w:ascii="Bookman Old Style" w:hAnsi="Bookman Old Style" w:cs="Arial"/>
        </w:rPr>
        <w:t xml:space="preserve"> o exato instante em que ocorre o fato gerador, demarcando um direito subjetivo para o Estado e um dever jurídico para o contribuinte (obrigação tributária).</w:t>
      </w:r>
    </w:p>
    <w:p w:rsidR="00AC54E2" w:rsidRPr="000D180E" w:rsidRDefault="00AC54E2" w:rsidP="00C5403F">
      <w:pPr>
        <w:pStyle w:val="NormalWeb"/>
        <w:spacing w:before="0" w:beforeAutospacing="0" w:after="0" w:afterAutospacing="0" w:line="360" w:lineRule="auto"/>
        <w:jc w:val="both"/>
        <w:rPr>
          <w:rFonts w:ascii="Bookman Old Style" w:hAnsi="Bookman Old Style" w:cs="Arial"/>
        </w:rPr>
      </w:pPr>
    </w:p>
    <w:p w:rsidR="001B251E" w:rsidRDefault="001B251E" w:rsidP="00BA3003">
      <w:pPr>
        <w:pStyle w:val="NormalWeb"/>
        <w:spacing w:before="0" w:beforeAutospacing="0" w:after="0" w:afterAutospacing="0" w:line="360" w:lineRule="auto"/>
        <w:jc w:val="both"/>
        <w:rPr>
          <w:rFonts w:ascii="Bookman Old Style" w:hAnsi="Bookman Old Style" w:cs="Arial"/>
        </w:rPr>
      </w:pPr>
      <w:r w:rsidRPr="000D180E">
        <w:rPr>
          <w:rFonts w:ascii="Bookman Old Style" w:hAnsi="Bookman Old Style" w:cs="Arial"/>
        </w:rPr>
        <w:t xml:space="preserve"> </w:t>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t>No presente caso</w:t>
      </w:r>
      <w:r w:rsidR="00506B89" w:rsidRPr="000D180E">
        <w:rPr>
          <w:rFonts w:ascii="Bookman Old Style" w:hAnsi="Bookman Old Style" w:cs="Arial"/>
        </w:rPr>
        <w:t xml:space="preserve">, o critério temporal do imposto sobre serviços de qualquer natureza </w:t>
      </w:r>
      <w:r w:rsidRPr="000D180E">
        <w:rPr>
          <w:rFonts w:ascii="Bookman Old Style" w:hAnsi="Bookman Old Style" w:cs="Arial"/>
        </w:rPr>
        <w:t xml:space="preserve">– </w:t>
      </w:r>
      <w:r w:rsidRPr="000D180E">
        <w:rPr>
          <w:rFonts w:ascii="Bookman Old Style" w:hAnsi="Bookman Old Style" w:cs="Arial"/>
          <w:b/>
        </w:rPr>
        <w:t>ISSQN,</w:t>
      </w:r>
      <w:r w:rsidRPr="000D180E">
        <w:rPr>
          <w:rFonts w:ascii="Bookman Old Style" w:hAnsi="Bookman Old Style" w:cs="Arial"/>
        </w:rPr>
        <w:t xml:space="preserve"> </w:t>
      </w:r>
      <w:r w:rsidR="000C5CD1">
        <w:rPr>
          <w:rFonts w:ascii="Bookman Old Style" w:hAnsi="Bookman Old Style" w:cs="Arial"/>
        </w:rPr>
        <w:t xml:space="preserve">não ocorreu, na medida em que não houve </w:t>
      </w:r>
      <w:r w:rsidR="00506B89" w:rsidRPr="000D180E">
        <w:rPr>
          <w:rFonts w:ascii="Bookman Old Style" w:hAnsi="Bookman Old Style" w:cs="Arial"/>
        </w:rPr>
        <w:t>a prestação efetiva do serviço tributável.</w:t>
      </w:r>
    </w:p>
    <w:p w:rsidR="00BA3003" w:rsidRPr="00F64B1A" w:rsidRDefault="00BA3003" w:rsidP="00BA3003">
      <w:pPr>
        <w:pStyle w:val="NormalWeb"/>
        <w:spacing w:before="0" w:beforeAutospacing="0" w:after="0" w:afterAutospacing="0" w:line="360" w:lineRule="auto"/>
        <w:jc w:val="both"/>
        <w:rPr>
          <w:rFonts w:ascii="Arial" w:hAnsi="Arial" w:cs="Arial"/>
        </w:rPr>
      </w:pPr>
    </w:p>
    <w:p w:rsidR="001B251E" w:rsidRPr="00450F75" w:rsidRDefault="00EC14AC" w:rsidP="001B251E">
      <w:pPr>
        <w:spacing w:after="0" w:line="240" w:lineRule="auto"/>
        <w:jc w:val="right"/>
        <w:rPr>
          <w:rFonts w:cs="Arial"/>
        </w:rPr>
      </w:pPr>
      <w:r w:rsidRPr="00EC14AC">
        <w:rPr>
          <w:rFonts w:cs="Arial"/>
          <w:noProof/>
          <w:color w:val="548DD4"/>
        </w:rPr>
        <w:lastRenderedPageBreak/>
        <w:pict>
          <v:shape id="_x0000_s1058" type="#_x0000_t32" style="position:absolute;left:0;text-align:left;margin-left:175.05pt;margin-top:7.4pt;width:251.45pt;height:0;z-index:251702272" o:connectortype="straight" strokecolor="#a5a5a5" strokeweight="3pt">
            <v:shadow type="perspective" color="#243f60" opacity=".5" offset="1pt" offset2="-1pt"/>
          </v:shape>
        </w:pict>
      </w:r>
    </w:p>
    <w:p w:rsidR="001B251E" w:rsidRDefault="001B251E" w:rsidP="001B251E">
      <w:pPr>
        <w:spacing w:after="0" w:line="240" w:lineRule="auto"/>
        <w:jc w:val="right"/>
        <w:outlineLvl w:val="2"/>
        <w:rPr>
          <w:rFonts w:ascii="Arial" w:eastAsia="Times New Roman" w:hAnsi="Arial" w:cs="Arial"/>
          <w:b/>
          <w:bCs/>
          <w:color w:val="548DD4" w:themeColor="text2" w:themeTint="99"/>
          <w:sz w:val="24"/>
          <w:szCs w:val="24"/>
          <w:lang w:eastAsia="pt-BR"/>
        </w:rPr>
      </w:pPr>
      <w:r>
        <w:rPr>
          <w:rFonts w:ascii="Arial" w:eastAsia="Times New Roman" w:hAnsi="Arial" w:cs="Arial"/>
          <w:b/>
          <w:bCs/>
          <w:color w:val="548DD4" w:themeColor="text2" w:themeTint="99"/>
          <w:sz w:val="24"/>
          <w:szCs w:val="24"/>
          <w:lang w:eastAsia="pt-BR"/>
        </w:rPr>
        <w:t>CRITÉRIO ESPACIAL</w:t>
      </w:r>
      <w:r w:rsidRPr="008D13AB">
        <w:rPr>
          <w:rFonts w:ascii="Arial" w:eastAsia="Times New Roman" w:hAnsi="Arial" w:cs="Arial"/>
          <w:b/>
          <w:bCs/>
          <w:color w:val="548DD4" w:themeColor="text2" w:themeTint="99"/>
          <w:sz w:val="24"/>
          <w:szCs w:val="24"/>
          <w:lang w:eastAsia="pt-BR"/>
        </w:rPr>
        <w:t>:</w:t>
      </w:r>
    </w:p>
    <w:p w:rsidR="001B251E" w:rsidRPr="00450F75" w:rsidRDefault="00EC14AC" w:rsidP="001B251E">
      <w:pPr>
        <w:ind w:right="970"/>
        <w:jc w:val="right"/>
        <w:rPr>
          <w:rFonts w:cs="Arial"/>
        </w:rPr>
      </w:pPr>
      <w:r w:rsidRPr="00EC14AC">
        <w:rPr>
          <w:rFonts w:cs="Arial"/>
          <w:b/>
          <w:noProof/>
        </w:rPr>
        <w:pict>
          <v:shape id="_x0000_s1059" type="#_x0000_t32" style="position:absolute;left:0;text-align:left;margin-left:-3.3pt;margin-top:4pt;width:429.8pt;height:0;z-index:251703296" o:connectortype="straight" strokecolor="#a5a5a5" strokeweight="3pt">
            <v:shadow type="perspective" color="#243f60" opacity=".5" offset="1pt" offset2="-1pt"/>
          </v:shape>
        </w:pict>
      </w:r>
    </w:p>
    <w:p w:rsidR="001B251E" w:rsidRDefault="001B251E" w:rsidP="001B251E">
      <w:pPr>
        <w:pStyle w:val="NormalWeb"/>
        <w:spacing w:before="0" w:beforeAutospacing="0" w:after="0" w:afterAutospacing="0" w:line="360" w:lineRule="auto"/>
        <w:jc w:val="both"/>
        <w:rPr>
          <w:rFonts w:ascii="Bookman Old Style" w:hAnsi="Bookman Old Style" w:cs="Arial"/>
        </w:rPr>
      </w:pPr>
      <w:r>
        <w:rPr>
          <w:rFonts w:ascii="Arial" w:hAnsi="Arial" w:cs="Arial"/>
        </w:rPr>
        <w:tab/>
      </w:r>
      <w:r>
        <w:rPr>
          <w:rFonts w:ascii="Arial" w:hAnsi="Arial" w:cs="Arial"/>
        </w:rPr>
        <w:tab/>
      </w:r>
      <w:r>
        <w:rPr>
          <w:rFonts w:ascii="Arial" w:hAnsi="Arial" w:cs="Arial"/>
        </w:rPr>
        <w:tab/>
      </w:r>
      <w:r>
        <w:rPr>
          <w:rFonts w:ascii="Arial" w:hAnsi="Arial" w:cs="Arial"/>
        </w:rPr>
        <w:tab/>
      </w:r>
      <w:r w:rsidR="00506B89" w:rsidRPr="000D180E">
        <w:rPr>
          <w:rFonts w:ascii="Bookman Old Style" w:hAnsi="Bookman Old Style" w:cs="Arial"/>
        </w:rPr>
        <w:t>O critério espacial é o local onde o fato jurídico tributário deve ocorrer, para que possa produzir efeitos jurídicos.</w:t>
      </w:r>
    </w:p>
    <w:p w:rsidR="005D3E3A" w:rsidRDefault="005D3E3A" w:rsidP="001B251E">
      <w:pPr>
        <w:pStyle w:val="NormalWeb"/>
        <w:spacing w:before="0" w:beforeAutospacing="0" w:after="0" w:afterAutospacing="0" w:line="360" w:lineRule="auto"/>
        <w:jc w:val="both"/>
        <w:rPr>
          <w:rFonts w:ascii="Bookman Old Style" w:hAnsi="Bookman Old Style" w:cs="Arial"/>
        </w:rPr>
      </w:pPr>
    </w:p>
    <w:p w:rsidR="005D3E3A" w:rsidRPr="000D180E" w:rsidRDefault="005D3E3A" w:rsidP="001B251E">
      <w:pPr>
        <w:pStyle w:val="NormalWeb"/>
        <w:spacing w:before="0" w:beforeAutospacing="0" w:after="0" w:afterAutospacing="0" w:line="360" w:lineRule="auto"/>
        <w:jc w:val="both"/>
        <w:rPr>
          <w:rFonts w:ascii="Bookman Old Style" w:hAnsi="Bookman Old Style" w:cs="Arial"/>
        </w:rPr>
      </w:pPr>
      <w:r>
        <w:rPr>
          <w:rFonts w:ascii="Bookman Old Style" w:hAnsi="Bookman Old Style" w:cs="Arial"/>
        </w:rPr>
        <w:t xml:space="preserve"> </w:t>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t>Os documentos anexos comprovam que a Empresa não prestou serviços em nenhum lugar, impossibilitando a formação do critério espacial.</w:t>
      </w:r>
    </w:p>
    <w:p w:rsidR="00BA3003" w:rsidRPr="000D180E" w:rsidRDefault="00BA3003" w:rsidP="00BA3003">
      <w:pPr>
        <w:pStyle w:val="NormalWeb"/>
        <w:spacing w:before="0" w:beforeAutospacing="0" w:after="0" w:afterAutospacing="0" w:line="360" w:lineRule="auto"/>
        <w:jc w:val="both"/>
        <w:rPr>
          <w:rFonts w:ascii="Bookman Old Style" w:hAnsi="Bookman Old Style" w:cs="Arial"/>
        </w:rPr>
      </w:pPr>
    </w:p>
    <w:p w:rsidR="00B821D3" w:rsidRPr="00450F75" w:rsidRDefault="00EC14AC" w:rsidP="00B821D3">
      <w:pPr>
        <w:spacing w:after="0" w:line="240" w:lineRule="auto"/>
        <w:jc w:val="right"/>
        <w:rPr>
          <w:rFonts w:cs="Arial"/>
        </w:rPr>
      </w:pPr>
      <w:r w:rsidRPr="00EC14AC">
        <w:rPr>
          <w:rFonts w:cs="Arial"/>
          <w:noProof/>
          <w:color w:val="548DD4"/>
        </w:rPr>
        <w:pict>
          <v:shape id="_x0000_s1074" type="#_x0000_t32" style="position:absolute;left:0;text-align:left;margin-left:175.05pt;margin-top:7.4pt;width:251.45pt;height:0;z-index:251720704" o:connectortype="straight" strokecolor="#a5a5a5" strokeweight="3pt">
            <v:shadow type="perspective" color="#243f60" opacity=".5" offset="1pt" offset2="-1pt"/>
          </v:shape>
        </w:pict>
      </w:r>
    </w:p>
    <w:p w:rsidR="00B821D3" w:rsidRDefault="00B821D3" w:rsidP="00B821D3">
      <w:pPr>
        <w:spacing w:after="0" w:line="240" w:lineRule="auto"/>
        <w:jc w:val="right"/>
        <w:outlineLvl w:val="2"/>
        <w:rPr>
          <w:rFonts w:ascii="Arial" w:eastAsia="Times New Roman" w:hAnsi="Arial" w:cs="Arial"/>
          <w:b/>
          <w:bCs/>
          <w:color w:val="548DD4" w:themeColor="text2" w:themeTint="99"/>
          <w:sz w:val="24"/>
          <w:szCs w:val="24"/>
          <w:lang w:eastAsia="pt-BR"/>
        </w:rPr>
      </w:pPr>
      <w:r>
        <w:rPr>
          <w:rFonts w:ascii="Arial" w:eastAsia="Times New Roman" w:hAnsi="Arial" w:cs="Arial"/>
          <w:b/>
          <w:bCs/>
          <w:color w:val="548DD4" w:themeColor="text2" w:themeTint="99"/>
          <w:sz w:val="24"/>
          <w:szCs w:val="24"/>
          <w:lang w:eastAsia="pt-BR"/>
        </w:rPr>
        <w:t>CRITÉRIO QUANTITATIVO</w:t>
      </w:r>
      <w:r w:rsidRPr="008D13AB">
        <w:rPr>
          <w:rFonts w:ascii="Arial" w:eastAsia="Times New Roman" w:hAnsi="Arial" w:cs="Arial"/>
          <w:b/>
          <w:bCs/>
          <w:color w:val="548DD4" w:themeColor="text2" w:themeTint="99"/>
          <w:sz w:val="24"/>
          <w:szCs w:val="24"/>
          <w:lang w:eastAsia="pt-BR"/>
        </w:rPr>
        <w:t>:</w:t>
      </w:r>
    </w:p>
    <w:p w:rsidR="00B821D3" w:rsidRDefault="00C84FA8" w:rsidP="00B821D3">
      <w:pPr>
        <w:spacing w:after="0" w:line="240" w:lineRule="auto"/>
        <w:jc w:val="right"/>
        <w:outlineLvl w:val="2"/>
        <w:rPr>
          <w:rFonts w:ascii="Arial" w:eastAsia="Times New Roman" w:hAnsi="Arial" w:cs="Arial"/>
          <w:b/>
          <w:bCs/>
          <w:color w:val="548DD4" w:themeColor="text2" w:themeTint="99"/>
          <w:sz w:val="24"/>
          <w:szCs w:val="24"/>
          <w:lang w:eastAsia="pt-BR"/>
        </w:rPr>
      </w:pPr>
      <w:r>
        <w:rPr>
          <w:rFonts w:ascii="Arial" w:eastAsia="Times New Roman" w:hAnsi="Arial" w:cs="Arial"/>
          <w:b/>
          <w:bCs/>
          <w:color w:val="548DD4" w:themeColor="text2" w:themeTint="99"/>
          <w:sz w:val="24"/>
          <w:szCs w:val="24"/>
          <w:lang w:eastAsia="pt-BR"/>
        </w:rPr>
        <w:t xml:space="preserve">Da </w:t>
      </w:r>
      <w:r w:rsidR="00B821D3">
        <w:rPr>
          <w:rFonts w:ascii="Arial" w:eastAsia="Times New Roman" w:hAnsi="Arial" w:cs="Arial"/>
          <w:b/>
          <w:bCs/>
          <w:color w:val="548DD4" w:themeColor="text2" w:themeTint="99"/>
          <w:sz w:val="24"/>
          <w:szCs w:val="24"/>
          <w:lang w:eastAsia="pt-BR"/>
        </w:rPr>
        <w:t>Base de cálculo:</w:t>
      </w:r>
    </w:p>
    <w:p w:rsidR="00B821D3" w:rsidRPr="00C5403F" w:rsidRDefault="00EC14AC" w:rsidP="00B821D3">
      <w:pPr>
        <w:ind w:right="970"/>
        <w:jc w:val="right"/>
        <w:rPr>
          <w:rFonts w:cs="Arial"/>
        </w:rPr>
      </w:pPr>
      <w:r w:rsidRPr="00EC14AC">
        <w:rPr>
          <w:rFonts w:cs="Arial"/>
          <w:b/>
          <w:noProof/>
        </w:rPr>
        <w:pict>
          <v:shape id="_x0000_s1075" type="#_x0000_t32" style="position:absolute;left:0;text-align:left;margin-left:-3.3pt;margin-top:4pt;width:429.8pt;height:0;z-index:251721728" o:connectortype="straight" strokecolor="#a5a5a5" strokeweight="3pt">
            <v:shadow type="perspective" color="#243f60" opacity=".5" offset="1pt" offset2="-1pt"/>
          </v:shape>
        </w:pict>
      </w:r>
    </w:p>
    <w:p w:rsidR="00506B89" w:rsidRPr="000D180E" w:rsidRDefault="00B821D3" w:rsidP="00B821D3">
      <w:pPr>
        <w:pStyle w:val="NormalWeb"/>
        <w:spacing w:before="0" w:beforeAutospacing="0" w:after="0" w:afterAutospacing="0" w:line="360" w:lineRule="auto"/>
        <w:jc w:val="both"/>
        <w:rPr>
          <w:rFonts w:ascii="Bookman Old Style" w:hAnsi="Bookman Old Style"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00506B89" w:rsidRPr="000D180E">
        <w:rPr>
          <w:rFonts w:ascii="Bookman Old Style" w:hAnsi="Bookman Old Style" w:cs="Arial"/>
        </w:rPr>
        <w:t>A base de cálculo é a perspectiva dimensível (valor de medida) do fato jurídico e, conjugando-a com a alíquota, será definida a quantia a ser paga pelo sujeito passivo a título de tributo.</w:t>
      </w:r>
    </w:p>
    <w:p w:rsidR="00506B89" w:rsidRDefault="00506B89" w:rsidP="00B821D3">
      <w:pPr>
        <w:pStyle w:val="NormalWeb"/>
        <w:spacing w:before="0" w:beforeAutospacing="0" w:after="0" w:afterAutospacing="0" w:line="360" w:lineRule="auto"/>
        <w:jc w:val="both"/>
        <w:rPr>
          <w:rFonts w:ascii="Bookman Old Style" w:hAnsi="Bookman Old Style" w:cs="Arial"/>
        </w:rPr>
      </w:pPr>
      <w:r w:rsidRPr="000D180E">
        <w:rPr>
          <w:rFonts w:ascii="Bookman Old Style" w:hAnsi="Bookman Old Style" w:cs="Arial"/>
        </w:rPr>
        <w:t xml:space="preserve">Escreveu o renomado jurista </w:t>
      </w:r>
      <w:r w:rsidRPr="006A21DD">
        <w:rPr>
          <w:rFonts w:ascii="Bookman Old Style" w:hAnsi="Bookman Old Style" w:cs="Arial"/>
          <w:b/>
        </w:rPr>
        <w:t>Paulo de Barros Carvalho:</w:t>
      </w:r>
    </w:p>
    <w:p w:rsidR="007C2FF2" w:rsidRPr="000D180E" w:rsidRDefault="007C2FF2" w:rsidP="00B821D3">
      <w:pPr>
        <w:pStyle w:val="NormalWeb"/>
        <w:spacing w:before="0" w:beforeAutospacing="0" w:after="0" w:afterAutospacing="0" w:line="360" w:lineRule="auto"/>
        <w:jc w:val="both"/>
        <w:rPr>
          <w:rFonts w:ascii="Bookman Old Style" w:hAnsi="Bookman Old Style" w:cs="Arial"/>
        </w:rPr>
      </w:pPr>
    </w:p>
    <w:p w:rsidR="00506B89" w:rsidRPr="007C2FF2" w:rsidRDefault="007C2FF2" w:rsidP="007C2FF2">
      <w:pPr>
        <w:pStyle w:val="NormalWeb"/>
        <w:spacing w:before="0" w:beforeAutospacing="0" w:after="0" w:afterAutospacing="0" w:line="360" w:lineRule="auto"/>
        <w:ind w:left="3540"/>
        <w:jc w:val="both"/>
        <w:rPr>
          <w:rFonts w:ascii="Tahoma" w:hAnsi="Tahoma" w:cs="Tahoma"/>
          <w:b/>
          <w:sz w:val="22"/>
        </w:rPr>
      </w:pPr>
      <w:r>
        <w:rPr>
          <w:rFonts w:ascii="Tahoma" w:hAnsi="Tahoma" w:cs="Tahoma"/>
          <w:b/>
          <w:iCs/>
          <w:sz w:val="22"/>
        </w:rPr>
        <w:t>“</w:t>
      </w:r>
      <w:r w:rsidR="00506B89" w:rsidRPr="007C2FF2">
        <w:rPr>
          <w:rFonts w:ascii="Tahoma" w:hAnsi="Tahoma" w:cs="Tahoma"/>
          <w:b/>
          <w:iCs/>
          <w:sz w:val="22"/>
        </w:rPr>
        <w:t xml:space="preserve">Temos para nós que a base de cálculo é a grandeza instituída na </w:t>
      </w:r>
      <w:proofErr w:type="spellStart"/>
      <w:r w:rsidR="00506B89" w:rsidRPr="007C2FF2">
        <w:rPr>
          <w:rFonts w:ascii="Tahoma" w:hAnsi="Tahoma" w:cs="Tahoma"/>
          <w:b/>
          <w:iCs/>
          <w:sz w:val="22"/>
        </w:rPr>
        <w:t>conseqüência</w:t>
      </w:r>
      <w:proofErr w:type="spellEnd"/>
      <w:r w:rsidR="00506B89" w:rsidRPr="007C2FF2">
        <w:rPr>
          <w:rFonts w:ascii="Tahoma" w:hAnsi="Tahoma" w:cs="Tahoma"/>
          <w:b/>
          <w:iCs/>
          <w:sz w:val="22"/>
        </w:rPr>
        <w:t xml:space="preserve"> da </w:t>
      </w:r>
      <w:proofErr w:type="spellStart"/>
      <w:r w:rsidR="00506B89" w:rsidRPr="007C2FF2">
        <w:rPr>
          <w:rFonts w:ascii="Tahoma" w:hAnsi="Tahoma" w:cs="Tahoma"/>
          <w:b/>
          <w:iCs/>
          <w:sz w:val="22"/>
        </w:rPr>
        <w:t>regra-matriz</w:t>
      </w:r>
      <w:proofErr w:type="spellEnd"/>
      <w:r w:rsidR="00506B89" w:rsidRPr="007C2FF2">
        <w:rPr>
          <w:rFonts w:ascii="Tahoma" w:hAnsi="Tahoma" w:cs="Tahoma"/>
          <w:b/>
          <w:iCs/>
          <w:sz w:val="22"/>
        </w:rPr>
        <w:t xml:space="preserve"> tributária, e que se destina, primordialmente, a dimensionar a intensidade do comportamento inserto no núcleo do fato jurídico, para que, combinando-se à alíquota, seja determinado o valo</w:t>
      </w:r>
      <w:r>
        <w:rPr>
          <w:rFonts w:ascii="Tahoma" w:hAnsi="Tahoma" w:cs="Tahoma"/>
          <w:b/>
          <w:iCs/>
          <w:sz w:val="22"/>
        </w:rPr>
        <w:t>r da prestação pecuniária.”</w:t>
      </w:r>
    </w:p>
    <w:p w:rsidR="00B821D3" w:rsidRPr="000D180E" w:rsidRDefault="00B821D3" w:rsidP="00B821D3">
      <w:pPr>
        <w:pStyle w:val="NormalWeb"/>
        <w:spacing w:before="0" w:beforeAutospacing="0" w:after="0" w:afterAutospacing="0" w:line="360" w:lineRule="auto"/>
        <w:jc w:val="both"/>
        <w:rPr>
          <w:rFonts w:ascii="Bookman Old Style" w:hAnsi="Bookman Old Style" w:cs="Arial"/>
        </w:rPr>
      </w:pPr>
    </w:p>
    <w:p w:rsidR="00B821D3" w:rsidRPr="000D180E" w:rsidRDefault="00B821D3" w:rsidP="00B821D3">
      <w:pPr>
        <w:pStyle w:val="NormalWeb"/>
        <w:spacing w:before="0" w:beforeAutospacing="0" w:after="0" w:afterAutospacing="0" w:line="360" w:lineRule="auto"/>
        <w:jc w:val="both"/>
        <w:rPr>
          <w:rFonts w:ascii="Bookman Old Style" w:hAnsi="Bookman Old Style" w:cs="Arial"/>
        </w:rPr>
      </w:pPr>
      <w:r w:rsidRPr="000D180E">
        <w:rPr>
          <w:rFonts w:ascii="Bookman Old Style" w:hAnsi="Bookman Old Style" w:cs="Arial"/>
        </w:rPr>
        <w:t xml:space="preserve"> </w:t>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r>
      <w:r w:rsidR="00506B89" w:rsidRPr="000D180E">
        <w:rPr>
          <w:rFonts w:ascii="Bookman Old Style" w:hAnsi="Bookman Old Style" w:cs="Arial"/>
        </w:rPr>
        <w:t>Atente-se que a base de cálculo tem 03 (três) funções, quais sejam: função mensuradora - mede as proporções reais do fato; função objetiva - compõe a específica determinação da dívida (atribui certeza ao crédito); e função comparativa - confirma, infirma ou afirma o critério material da hipótese de incidência.</w:t>
      </w:r>
    </w:p>
    <w:p w:rsidR="00B821D3" w:rsidRPr="000D180E" w:rsidRDefault="00B821D3" w:rsidP="00B821D3">
      <w:pPr>
        <w:pStyle w:val="NormalWeb"/>
        <w:spacing w:before="0" w:beforeAutospacing="0" w:after="0" w:afterAutospacing="0" w:line="360" w:lineRule="auto"/>
        <w:jc w:val="both"/>
        <w:rPr>
          <w:rFonts w:ascii="Bookman Old Style" w:hAnsi="Bookman Old Style" w:cs="Arial"/>
        </w:rPr>
      </w:pPr>
      <w:r w:rsidRPr="000D180E">
        <w:rPr>
          <w:rFonts w:ascii="Bookman Old Style" w:hAnsi="Bookman Old Style" w:cs="Arial"/>
        </w:rPr>
        <w:t xml:space="preserve"> </w:t>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r>
    </w:p>
    <w:p w:rsidR="00506B89" w:rsidRDefault="00B821D3" w:rsidP="00B821D3">
      <w:pPr>
        <w:pStyle w:val="NormalWeb"/>
        <w:spacing w:before="0" w:beforeAutospacing="0" w:after="0" w:afterAutospacing="0" w:line="360" w:lineRule="auto"/>
        <w:jc w:val="both"/>
        <w:rPr>
          <w:rFonts w:ascii="Bookman Old Style" w:hAnsi="Bookman Old Style" w:cs="Arial"/>
        </w:rPr>
      </w:pPr>
      <w:r w:rsidRPr="000D180E">
        <w:rPr>
          <w:rFonts w:ascii="Bookman Old Style" w:hAnsi="Bookman Old Style" w:cs="Arial"/>
        </w:rPr>
        <w:lastRenderedPageBreak/>
        <w:t xml:space="preserve"> </w:t>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r>
      <w:r w:rsidR="00506B89" w:rsidRPr="000D180E">
        <w:rPr>
          <w:rFonts w:ascii="Bookman Old Style" w:hAnsi="Bookman Old Style" w:cs="Arial"/>
        </w:rPr>
        <w:t xml:space="preserve">Através do critério quantitativo da </w:t>
      </w:r>
      <w:proofErr w:type="spellStart"/>
      <w:r w:rsidR="00506B89" w:rsidRPr="000D180E">
        <w:rPr>
          <w:rFonts w:ascii="Bookman Old Style" w:hAnsi="Bookman Old Style" w:cs="Arial"/>
        </w:rPr>
        <w:t>regra-mat</w:t>
      </w:r>
      <w:r w:rsidR="007C2FF2">
        <w:rPr>
          <w:rFonts w:ascii="Bookman Old Style" w:hAnsi="Bookman Old Style" w:cs="Arial"/>
        </w:rPr>
        <w:t>riz</w:t>
      </w:r>
      <w:proofErr w:type="spellEnd"/>
      <w:r w:rsidR="007C2FF2">
        <w:rPr>
          <w:rFonts w:ascii="Bookman Old Style" w:hAnsi="Bookman Old Style" w:cs="Arial"/>
        </w:rPr>
        <w:t xml:space="preserve"> de incidência tributária, é</w:t>
      </w:r>
      <w:r w:rsidR="00506B89" w:rsidRPr="000D180E">
        <w:rPr>
          <w:rFonts w:ascii="Bookman Old Style" w:hAnsi="Bookman Old Style" w:cs="Arial"/>
        </w:rPr>
        <w:t xml:space="preserve"> possível identificar o </w:t>
      </w:r>
      <w:r w:rsidR="00506B89" w:rsidRPr="000D180E">
        <w:rPr>
          <w:rFonts w:ascii="Bookman Old Style" w:hAnsi="Bookman Old Style" w:cs="Arial"/>
          <w:i/>
          <w:iCs/>
        </w:rPr>
        <w:t xml:space="preserve">quantum </w:t>
      </w:r>
      <w:proofErr w:type="spellStart"/>
      <w:r w:rsidR="00506B89" w:rsidRPr="000D180E">
        <w:rPr>
          <w:rFonts w:ascii="Bookman Old Style" w:hAnsi="Bookman Old Style" w:cs="Arial"/>
          <w:i/>
          <w:iCs/>
        </w:rPr>
        <w:t>debeatur</w:t>
      </w:r>
      <w:proofErr w:type="spellEnd"/>
      <w:r w:rsidR="00506B89" w:rsidRPr="000D180E">
        <w:rPr>
          <w:rFonts w:ascii="Bookman Old Style" w:hAnsi="Bookman Old Style" w:cs="Arial"/>
        </w:rPr>
        <w:t>, bastando aplicar a alíquota sobre a base de cálculo.</w:t>
      </w:r>
    </w:p>
    <w:p w:rsidR="005D3E3A" w:rsidRDefault="005D3E3A" w:rsidP="00B821D3">
      <w:pPr>
        <w:pStyle w:val="NormalWeb"/>
        <w:spacing w:before="0" w:beforeAutospacing="0" w:after="0" w:afterAutospacing="0" w:line="360" w:lineRule="auto"/>
        <w:jc w:val="both"/>
        <w:rPr>
          <w:rFonts w:ascii="Bookman Old Style" w:hAnsi="Bookman Old Style" w:cs="Arial"/>
        </w:rPr>
      </w:pPr>
    </w:p>
    <w:p w:rsidR="005D3E3A" w:rsidRPr="000D180E" w:rsidRDefault="005D3E3A" w:rsidP="00B821D3">
      <w:pPr>
        <w:pStyle w:val="NormalWeb"/>
        <w:spacing w:before="0" w:beforeAutospacing="0" w:after="0" w:afterAutospacing="0" w:line="360" w:lineRule="auto"/>
        <w:jc w:val="both"/>
        <w:rPr>
          <w:rFonts w:ascii="Bookman Old Style" w:hAnsi="Bookman Old Style" w:cs="Arial"/>
        </w:rPr>
      </w:pPr>
      <w:r>
        <w:rPr>
          <w:rFonts w:ascii="Bookman Old Style" w:hAnsi="Bookman Old Style" w:cs="Arial"/>
        </w:rPr>
        <w:t xml:space="preserve"> </w:t>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t>Uma vez não concretizada a prestação de serviços pela Empresa</w:t>
      </w:r>
      <w:r w:rsidR="00354216">
        <w:rPr>
          <w:rFonts w:ascii="Bookman Old Style" w:hAnsi="Bookman Old Style" w:cs="Arial"/>
        </w:rPr>
        <w:t xml:space="preserve">, </w:t>
      </w:r>
      <w:proofErr w:type="gramStart"/>
      <w:r w:rsidR="00354216">
        <w:rPr>
          <w:rFonts w:ascii="Bookman Old Style" w:hAnsi="Bookman Old Style" w:cs="Arial"/>
        </w:rPr>
        <w:t>a</w:t>
      </w:r>
      <w:proofErr w:type="gramEnd"/>
      <w:r w:rsidR="00354216">
        <w:rPr>
          <w:rFonts w:ascii="Bookman Old Style" w:hAnsi="Bookman Old Style" w:cs="Arial"/>
        </w:rPr>
        <w:t xml:space="preserve"> base de cálculo será zero, o que também inviabiliza o lançamento e cobrança do valor estipulado de R$ 418,00 (quatrocentos e dezoito) reais.</w:t>
      </w:r>
    </w:p>
    <w:p w:rsidR="00BA3003" w:rsidRPr="000D180E" w:rsidRDefault="00BA3003" w:rsidP="00BA3003">
      <w:pPr>
        <w:spacing w:after="0" w:line="360" w:lineRule="auto"/>
        <w:jc w:val="both"/>
        <w:rPr>
          <w:rFonts w:ascii="Bookman Old Style" w:eastAsia="Times New Roman" w:hAnsi="Bookman Old Style" w:cs="Arial"/>
          <w:sz w:val="24"/>
          <w:szCs w:val="24"/>
          <w:lang w:eastAsia="pt-BR"/>
        </w:rPr>
      </w:pPr>
    </w:p>
    <w:p w:rsidR="00345366" w:rsidRPr="00450F75" w:rsidRDefault="00EC14AC" w:rsidP="00345366">
      <w:pPr>
        <w:spacing w:after="0" w:line="240" w:lineRule="auto"/>
        <w:jc w:val="right"/>
        <w:rPr>
          <w:rFonts w:cs="Arial"/>
        </w:rPr>
      </w:pPr>
      <w:r w:rsidRPr="00EC14AC">
        <w:rPr>
          <w:rFonts w:cs="Arial"/>
          <w:noProof/>
          <w:color w:val="548DD4"/>
        </w:rPr>
        <w:pict>
          <v:shape id="_x0000_s1032" type="#_x0000_t32" style="position:absolute;left:0;text-align:left;margin-left:175.05pt;margin-top:7.4pt;width:251.45pt;height:0;z-index:251668480" o:connectortype="straight" strokecolor="#a5a5a5" strokeweight="3pt">
            <v:shadow type="perspective" color="#243f60" opacity=".5" offset="1pt" offset2="-1pt"/>
          </v:shape>
        </w:pict>
      </w:r>
    </w:p>
    <w:p w:rsidR="00345366" w:rsidRPr="00345366" w:rsidRDefault="00345366" w:rsidP="00345366">
      <w:pPr>
        <w:spacing w:after="0" w:line="240" w:lineRule="auto"/>
        <w:jc w:val="right"/>
        <w:outlineLvl w:val="2"/>
        <w:rPr>
          <w:rFonts w:ascii="Arial" w:eastAsia="Times New Roman" w:hAnsi="Arial" w:cs="Arial"/>
          <w:b/>
          <w:bCs/>
          <w:color w:val="548DD4" w:themeColor="text2" w:themeTint="99"/>
          <w:sz w:val="24"/>
          <w:szCs w:val="24"/>
          <w:lang w:eastAsia="pt-BR"/>
        </w:rPr>
      </w:pPr>
      <w:r w:rsidRPr="008D13AB">
        <w:rPr>
          <w:rFonts w:ascii="Arial" w:eastAsia="Times New Roman" w:hAnsi="Arial" w:cs="Arial"/>
          <w:b/>
          <w:bCs/>
          <w:color w:val="548DD4" w:themeColor="text2" w:themeTint="99"/>
          <w:sz w:val="24"/>
          <w:szCs w:val="24"/>
          <w:lang w:eastAsia="pt-BR"/>
        </w:rPr>
        <w:t xml:space="preserve"> D</w:t>
      </w:r>
      <w:r>
        <w:rPr>
          <w:rFonts w:ascii="Arial" w:eastAsia="Times New Roman" w:hAnsi="Arial" w:cs="Arial"/>
          <w:b/>
          <w:bCs/>
          <w:color w:val="548DD4" w:themeColor="text2" w:themeTint="99"/>
          <w:sz w:val="24"/>
          <w:szCs w:val="24"/>
          <w:lang w:eastAsia="pt-BR"/>
        </w:rPr>
        <w:t>O PEDIDO</w:t>
      </w:r>
      <w:r w:rsidR="00A05027">
        <w:rPr>
          <w:rFonts w:ascii="Arial" w:eastAsia="Times New Roman" w:hAnsi="Arial" w:cs="Arial"/>
          <w:b/>
          <w:bCs/>
          <w:color w:val="548DD4" w:themeColor="text2" w:themeTint="99"/>
          <w:sz w:val="24"/>
          <w:szCs w:val="24"/>
          <w:lang w:eastAsia="pt-BR"/>
        </w:rPr>
        <w:t xml:space="preserve"> E REQUERIMENTOS</w:t>
      </w:r>
      <w:r w:rsidRPr="008D13AB">
        <w:rPr>
          <w:rFonts w:ascii="Arial" w:eastAsia="Times New Roman" w:hAnsi="Arial" w:cs="Arial"/>
          <w:b/>
          <w:bCs/>
          <w:color w:val="548DD4" w:themeColor="text2" w:themeTint="99"/>
          <w:sz w:val="24"/>
          <w:szCs w:val="24"/>
          <w:lang w:eastAsia="pt-BR"/>
        </w:rPr>
        <w:t>:</w:t>
      </w:r>
    </w:p>
    <w:p w:rsidR="00345366" w:rsidRPr="00450F75" w:rsidRDefault="00EC14AC" w:rsidP="00345366">
      <w:pPr>
        <w:ind w:right="970"/>
        <w:jc w:val="right"/>
        <w:rPr>
          <w:rFonts w:cs="Arial"/>
        </w:rPr>
      </w:pPr>
      <w:r w:rsidRPr="00EC14AC">
        <w:rPr>
          <w:rFonts w:cs="Arial"/>
          <w:b/>
          <w:noProof/>
        </w:rPr>
        <w:pict>
          <v:shape id="_x0000_s1033" type="#_x0000_t32" style="position:absolute;left:0;text-align:left;margin-left:-3.3pt;margin-top:4pt;width:429.8pt;height:0;z-index:251669504" o:connectortype="straight" strokecolor="#a5a5a5" strokeweight="3pt">
            <v:shadow type="perspective" color="#243f60" opacity=".5" offset="1pt" offset2="-1pt"/>
          </v:shape>
        </w:pict>
      </w:r>
    </w:p>
    <w:p w:rsidR="00D357C7" w:rsidRPr="000D180E" w:rsidRDefault="00345366" w:rsidP="005A7C53">
      <w:pPr>
        <w:spacing w:after="100" w:afterAutospacing="1" w:line="360" w:lineRule="auto"/>
        <w:jc w:val="both"/>
        <w:rPr>
          <w:rFonts w:ascii="Bookman Old Style" w:eastAsia="Times New Roman" w:hAnsi="Bookman Old Style" w:cs="Arial"/>
          <w:sz w:val="24"/>
          <w:szCs w:val="24"/>
          <w:lang w:eastAsia="pt-BR"/>
        </w:rPr>
      </w:pPr>
      <w:r>
        <w:rPr>
          <w:rFonts w:ascii="Arial" w:eastAsia="Times New Roman" w:hAnsi="Arial" w:cs="Arial"/>
          <w:sz w:val="24"/>
          <w:szCs w:val="24"/>
          <w:lang w:eastAsia="pt-BR"/>
        </w:rPr>
        <w:tab/>
      </w:r>
      <w:r>
        <w:rPr>
          <w:rFonts w:ascii="Arial" w:eastAsia="Times New Roman" w:hAnsi="Arial" w:cs="Arial"/>
          <w:sz w:val="24"/>
          <w:szCs w:val="24"/>
          <w:lang w:eastAsia="pt-BR"/>
        </w:rPr>
        <w:tab/>
      </w:r>
      <w:r>
        <w:rPr>
          <w:rFonts w:ascii="Arial" w:eastAsia="Times New Roman" w:hAnsi="Arial" w:cs="Arial"/>
          <w:sz w:val="24"/>
          <w:szCs w:val="24"/>
          <w:lang w:eastAsia="pt-BR"/>
        </w:rPr>
        <w:tab/>
      </w:r>
      <w:r>
        <w:rPr>
          <w:rFonts w:ascii="Arial" w:eastAsia="Times New Roman" w:hAnsi="Arial" w:cs="Arial"/>
          <w:sz w:val="24"/>
          <w:szCs w:val="24"/>
          <w:lang w:eastAsia="pt-BR"/>
        </w:rPr>
        <w:tab/>
      </w:r>
      <w:r w:rsidR="004C30AA" w:rsidRPr="000D180E">
        <w:rPr>
          <w:rFonts w:ascii="Bookman Old Style" w:eastAsia="Times New Roman" w:hAnsi="Bookman Old Style" w:cs="Arial"/>
          <w:sz w:val="24"/>
          <w:szCs w:val="24"/>
          <w:lang w:eastAsia="pt-BR"/>
        </w:rPr>
        <w:t xml:space="preserve">Por todo o exposto, </w:t>
      </w:r>
      <w:r w:rsidR="00353E6B" w:rsidRPr="000D180E">
        <w:rPr>
          <w:rFonts w:ascii="Bookman Old Style" w:eastAsia="Times New Roman" w:hAnsi="Bookman Old Style" w:cs="Arial"/>
          <w:sz w:val="24"/>
          <w:szCs w:val="24"/>
          <w:lang w:eastAsia="pt-BR"/>
        </w:rPr>
        <w:t xml:space="preserve">requer-se o recebimento do presente recurso e </w:t>
      </w:r>
      <w:r w:rsidR="00353E6B" w:rsidRPr="007A793B">
        <w:rPr>
          <w:rFonts w:ascii="Bookman Old Style" w:eastAsia="Times New Roman" w:hAnsi="Bookman Old Style" w:cs="Arial"/>
          <w:sz w:val="24"/>
          <w:szCs w:val="28"/>
          <w:lang w:eastAsia="pt-BR"/>
        </w:rPr>
        <w:t>sua</w:t>
      </w:r>
      <w:r w:rsidR="00353E6B" w:rsidRPr="000D180E">
        <w:rPr>
          <w:rFonts w:ascii="Bookman Old Style" w:eastAsia="Times New Roman" w:hAnsi="Bookman Old Style" w:cs="Arial"/>
          <w:sz w:val="24"/>
          <w:szCs w:val="24"/>
          <w:lang w:eastAsia="pt-BR"/>
        </w:rPr>
        <w:t xml:space="preserve"> procedência para aplicar o cancelamento d</w:t>
      </w:r>
      <w:r w:rsidR="005B6018" w:rsidRPr="000D180E">
        <w:rPr>
          <w:rFonts w:ascii="Bookman Old Style" w:eastAsia="Times New Roman" w:hAnsi="Bookman Old Style" w:cs="Arial"/>
          <w:sz w:val="24"/>
          <w:szCs w:val="24"/>
          <w:lang w:eastAsia="pt-BR"/>
        </w:rPr>
        <w:t>o lançamento do ISSQN – Simples Nacional da Empresa por estimativa no valor de R$ 418,00 (quatrocentos e dezoito) reais</w:t>
      </w:r>
      <w:r w:rsidR="00D357C7" w:rsidRPr="000D180E">
        <w:rPr>
          <w:rFonts w:ascii="Bookman Old Style" w:eastAsia="Times New Roman" w:hAnsi="Bookman Old Style" w:cs="Arial"/>
          <w:sz w:val="24"/>
          <w:szCs w:val="24"/>
          <w:lang w:eastAsia="pt-BR"/>
        </w:rPr>
        <w:t>, requerendo ainda a exclusão da Empresa do Regime de Estimativa,</w:t>
      </w:r>
      <w:r w:rsidR="00353E6B" w:rsidRPr="000D180E">
        <w:rPr>
          <w:rFonts w:ascii="Bookman Old Style" w:eastAsia="Times New Roman" w:hAnsi="Bookman Old Style" w:cs="Arial"/>
          <w:sz w:val="24"/>
          <w:szCs w:val="24"/>
          <w:lang w:eastAsia="pt-BR"/>
        </w:rPr>
        <w:t xml:space="preserve"> dado que inexistente fato gerador </w:t>
      </w:r>
      <w:r w:rsidR="00322E25" w:rsidRPr="000D180E">
        <w:rPr>
          <w:rFonts w:ascii="Bookman Old Style" w:eastAsia="Times New Roman" w:hAnsi="Bookman Old Style" w:cs="Arial"/>
          <w:sz w:val="24"/>
          <w:szCs w:val="24"/>
          <w:lang w:eastAsia="pt-BR"/>
        </w:rPr>
        <w:t>que autorize o lançamento tributário</w:t>
      </w:r>
      <w:r w:rsidR="00201DF4">
        <w:rPr>
          <w:rFonts w:ascii="Bookman Old Style" w:eastAsia="Times New Roman" w:hAnsi="Bookman Old Style" w:cs="Arial"/>
          <w:sz w:val="24"/>
          <w:szCs w:val="24"/>
          <w:lang w:eastAsia="pt-BR"/>
        </w:rPr>
        <w:t xml:space="preserve">, o fisco municipal não comprovou qualquer tipo de movimentação contábil/financeira por parte da Empresa e ainda por ter o fisco municipal descumprido </w:t>
      </w:r>
      <w:proofErr w:type="gramStart"/>
      <w:r w:rsidR="00201DF4">
        <w:rPr>
          <w:rFonts w:ascii="Bookman Old Style" w:eastAsia="Times New Roman" w:hAnsi="Bookman Old Style" w:cs="Arial"/>
          <w:sz w:val="24"/>
          <w:szCs w:val="24"/>
          <w:lang w:eastAsia="pt-BR"/>
        </w:rPr>
        <w:t>a</w:t>
      </w:r>
      <w:proofErr w:type="gramEnd"/>
      <w:r w:rsidR="00201DF4">
        <w:rPr>
          <w:rFonts w:ascii="Bookman Old Style" w:eastAsia="Times New Roman" w:hAnsi="Bookman Old Style" w:cs="Arial"/>
          <w:sz w:val="24"/>
          <w:szCs w:val="24"/>
          <w:lang w:eastAsia="pt-BR"/>
        </w:rPr>
        <w:t xml:space="preserve"> determinação constante do </w:t>
      </w:r>
      <w:r w:rsidR="00201DF4" w:rsidRPr="00201DF4">
        <w:rPr>
          <w:rFonts w:ascii="Bookman Old Style" w:hAnsi="Bookman Old Style" w:cs="Arial"/>
        </w:rPr>
        <w:t xml:space="preserve">art. 77 da </w:t>
      </w:r>
      <w:r w:rsidR="00201DF4" w:rsidRPr="00201DF4">
        <w:rPr>
          <w:rFonts w:ascii="Bookman Old Style" w:hAnsi="Bookman Old Style" w:cs="Arial"/>
          <w:szCs w:val="20"/>
        </w:rPr>
        <w:t>Lei Complementar Municipal nº 59 de 02/10/2003</w:t>
      </w:r>
      <w:r w:rsidR="00201DF4">
        <w:rPr>
          <w:rFonts w:ascii="Bookman Old Style" w:hAnsi="Bookman Old Style" w:cs="Arial"/>
          <w:szCs w:val="20"/>
        </w:rPr>
        <w:t>, que restringe o Regime por Estimativa ao</w:t>
      </w:r>
      <w:r w:rsidR="002A02C8">
        <w:rPr>
          <w:rFonts w:ascii="Bookman Old Style" w:hAnsi="Bookman Old Style" w:cs="Arial"/>
          <w:szCs w:val="20"/>
        </w:rPr>
        <w:t xml:space="preserve"> enquadramento </w:t>
      </w:r>
      <w:r w:rsidR="00201DF4">
        <w:rPr>
          <w:rFonts w:ascii="Bookman Old Style" w:hAnsi="Bookman Old Style" w:cs="Arial"/>
          <w:szCs w:val="20"/>
        </w:rPr>
        <w:t>ali delineado.</w:t>
      </w:r>
    </w:p>
    <w:p w:rsidR="004C30AA" w:rsidRPr="000D180E" w:rsidRDefault="004C30AA" w:rsidP="00FB0B96">
      <w:pPr>
        <w:spacing w:before="100" w:beforeAutospacing="1" w:after="100" w:afterAutospacing="1" w:line="240" w:lineRule="auto"/>
        <w:ind w:left="2832"/>
        <w:jc w:val="both"/>
        <w:rPr>
          <w:rFonts w:ascii="Bookman Old Style" w:eastAsia="Times New Roman" w:hAnsi="Bookman Old Style" w:cs="Arial"/>
          <w:sz w:val="24"/>
          <w:szCs w:val="24"/>
          <w:lang w:eastAsia="pt-BR"/>
        </w:rPr>
      </w:pPr>
      <w:r w:rsidRPr="000D180E">
        <w:rPr>
          <w:rFonts w:ascii="Bookman Old Style" w:eastAsia="Times New Roman" w:hAnsi="Bookman Old Style" w:cs="Arial"/>
          <w:sz w:val="24"/>
          <w:szCs w:val="24"/>
          <w:lang w:eastAsia="pt-BR"/>
        </w:rPr>
        <w:t xml:space="preserve">Nesses temos, </w:t>
      </w:r>
    </w:p>
    <w:p w:rsidR="004C30AA" w:rsidRPr="000D180E" w:rsidRDefault="004C30AA" w:rsidP="00FB0B96">
      <w:pPr>
        <w:spacing w:before="100" w:beforeAutospacing="1" w:after="100" w:afterAutospacing="1" w:line="240" w:lineRule="auto"/>
        <w:ind w:left="2832"/>
        <w:jc w:val="both"/>
        <w:rPr>
          <w:rFonts w:ascii="Bookman Old Style" w:eastAsia="Times New Roman" w:hAnsi="Bookman Old Style" w:cs="Arial"/>
          <w:sz w:val="24"/>
          <w:szCs w:val="24"/>
          <w:lang w:eastAsia="pt-BR"/>
        </w:rPr>
      </w:pPr>
      <w:r w:rsidRPr="000D180E">
        <w:rPr>
          <w:rFonts w:ascii="Bookman Old Style" w:eastAsia="Times New Roman" w:hAnsi="Bookman Old Style" w:cs="Arial"/>
          <w:sz w:val="24"/>
          <w:szCs w:val="24"/>
          <w:lang w:eastAsia="pt-BR"/>
        </w:rPr>
        <w:t>Pede deferimento.</w:t>
      </w:r>
      <w:r w:rsidR="00FB0B96" w:rsidRPr="000D180E">
        <w:rPr>
          <w:rFonts w:ascii="Bookman Old Style" w:eastAsia="Times New Roman" w:hAnsi="Bookman Old Style" w:cs="Arial"/>
          <w:sz w:val="24"/>
          <w:szCs w:val="24"/>
          <w:lang w:eastAsia="pt-BR"/>
        </w:rPr>
        <w:t xml:space="preserve"> </w:t>
      </w:r>
    </w:p>
    <w:p w:rsidR="004C30AA" w:rsidRPr="000D180E" w:rsidRDefault="00345366" w:rsidP="0019635F">
      <w:pPr>
        <w:spacing w:before="100" w:beforeAutospacing="1" w:after="100" w:afterAutospacing="1" w:line="240" w:lineRule="auto"/>
        <w:jc w:val="right"/>
        <w:rPr>
          <w:rFonts w:ascii="Bookman Old Style" w:eastAsia="Times New Roman" w:hAnsi="Bookman Old Style" w:cs="Arial"/>
          <w:sz w:val="24"/>
          <w:szCs w:val="24"/>
          <w:lang w:eastAsia="pt-BR"/>
        </w:rPr>
      </w:pPr>
      <w:r w:rsidRPr="000D180E">
        <w:rPr>
          <w:rFonts w:ascii="Bookman Old Style" w:eastAsia="Times New Roman" w:hAnsi="Bookman Old Style" w:cs="Arial"/>
          <w:sz w:val="24"/>
          <w:szCs w:val="24"/>
          <w:lang w:eastAsia="pt-BR"/>
        </w:rPr>
        <w:t>Campo Grande, 2</w:t>
      </w:r>
      <w:r w:rsidR="005F0D53" w:rsidRPr="000D180E">
        <w:rPr>
          <w:rFonts w:ascii="Bookman Old Style" w:eastAsia="Times New Roman" w:hAnsi="Bookman Old Style" w:cs="Arial"/>
          <w:sz w:val="24"/>
          <w:szCs w:val="24"/>
          <w:lang w:eastAsia="pt-BR"/>
        </w:rPr>
        <w:t>1</w:t>
      </w:r>
      <w:r w:rsidRPr="000D180E">
        <w:rPr>
          <w:rFonts w:ascii="Bookman Old Style" w:eastAsia="Times New Roman" w:hAnsi="Bookman Old Style" w:cs="Arial"/>
          <w:sz w:val="24"/>
          <w:szCs w:val="24"/>
          <w:lang w:eastAsia="pt-BR"/>
        </w:rPr>
        <w:t xml:space="preserve"> de </w:t>
      </w:r>
      <w:r w:rsidR="005F0D53" w:rsidRPr="000D180E">
        <w:rPr>
          <w:rFonts w:ascii="Bookman Old Style" w:eastAsia="Times New Roman" w:hAnsi="Bookman Old Style" w:cs="Arial"/>
          <w:sz w:val="24"/>
          <w:szCs w:val="24"/>
          <w:lang w:eastAsia="pt-BR"/>
        </w:rPr>
        <w:t>Janeiro</w:t>
      </w:r>
      <w:r w:rsidRPr="000D180E">
        <w:rPr>
          <w:rFonts w:ascii="Bookman Old Style" w:eastAsia="Times New Roman" w:hAnsi="Bookman Old Style" w:cs="Arial"/>
          <w:sz w:val="24"/>
          <w:szCs w:val="24"/>
          <w:lang w:eastAsia="pt-BR"/>
        </w:rPr>
        <w:t xml:space="preserve"> de 201</w:t>
      </w:r>
      <w:r w:rsidR="005F0D53" w:rsidRPr="000D180E">
        <w:rPr>
          <w:rFonts w:ascii="Bookman Old Style" w:eastAsia="Times New Roman" w:hAnsi="Bookman Old Style" w:cs="Arial"/>
          <w:sz w:val="24"/>
          <w:szCs w:val="24"/>
          <w:lang w:eastAsia="pt-BR"/>
        </w:rPr>
        <w:t>6</w:t>
      </w:r>
      <w:r w:rsidR="004C30AA" w:rsidRPr="000D180E">
        <w:rPr>
          <w:rFonts w:ascii="Bookman Old Style" w:eastAsia="Times New Roman" w:hAnsi="Bookman Old Style" w:cs="Arial"/>
          <w:sz w:val="24"/>
          <w:szCs w:val="24"/>
          <w:lang w:eastAsia="pt-BR"/>
        </w:rPr>
        <w:t xml:space="preserve">. </w:t>
      </w:r>
    </w:p>
    <w:p w:rsidR="00BF0F63" w:rsidRPr="000D180E" w:rsidRDefault="00BF0F63" w:rsidP="00345366">
      <w:pPr>
        <w:spacing w:after="0" w:line="240" w:lineRule="auto"/>
        <w:jc w:val="center"/>
        <w:rPr>
          <w:rFonts w:ascii="Bookman Old Style" w:eastAsia="Times New Roman" w:hAnsi="Bookman Old Style" w:cs="Arial"/>
          <w:szCs w:val="24"/>
          <w:lang w:eastAsia="pt-BR"/>
        </w:rPr>
      </w:pPr>
    </w:p>
    <w:p w:rsidR="00BF0F63" w:rsidRPr="000D180E" w:rsidRDefault="00BF0F63" w:rsidP="00345366">
      <w:pPr>
        <w:spacing w:after="0" w:line="240" w:lineRule="auto"/>
        <w:jc w:val="center"/>
        <w:rPr>
          <w:rFonts w:ascii="Bookman Old Style" w:eastAsia="Times New Roman" w:hAnsi="Bookman Old Style" w:cs="Arial"/>
          <w:szCs w:val="24"/>
          <w:lang w:eastAsia="pt-BR"/>
        </w:rPr>
      </w:pPr>
    </w:p>
    <w:p w:rsidR="00BF0F63" w:rsidRPr="000D180E" w:rsidRDefault="00BF0F63" w:rsidP="00345366">
      <w:pPr>
        <w:spacing w:after="0" w:line="240" w:lineRule="auto"/>
        <w:jc w:val="center"/>
        <w:rPr>
          <w:rFonts w:ascii="Bookman Old Style" w:eastAsia="Times New Roman" w:hAnsi="Bookman Old Style" w:cs="Arial"/>
          <w:szCs w:val="24"/>
          <w:lang w:eastAsia="pt-BR"/>
        </w:rPr>
      </w:pPr>
    </w:p>
    <w:p w:rsidR="004C30AA" w:rsidRPr="000D180E" w:rsidRDefault="00345366" w:rsidP="00345366">
      <w:pPr>
        <w:spacing w:after="0" w:line="240" w:lineRule="auto"/>
        <w:jc w:val="center"/>
        <w:rPr>
          <w:rFonts w:ascii="Bookman Old Style" w:eastAsia="Times New Roman" w:hAnsi="Bookman Old Style" w:cs="Arial"/>
          <w:szCs w:val="24"/>
          <w:lang w:eastAsia="pt-BR"/>
        </w:rPr>
      </w:pPr>
      <w:r w:rsidRPr="000D180E">
        <w:rPr>
          <w:rFonts w:ascii="Bookman Old Style" w:eastAsia="Times New Roman" w:hAnsi="Bookman Old Style" w:cs="Arial"/>
          <w:szCs w:val="24"/>
          <w:lang w:eastAsia="pt-BR"/>
        </w:rPr>
        <w:t>__</w:t>
      </w:r>
      <w:r w:rsidR="004C30AA" w:rsidRPr="000D180E">
        <w:rPr>
          <w:rFonts w:ascii="Bookman Old Style" w:eastAsia="Times New Roman" w:hAnsi="Bookman Old Style" w:cs="Arial"/>
          <w:szCs w:val="24"/>
          <w:lang w:eastAsia="pt-BR"/>
        </w:rPr>
        <w:t>__</w:t>
      </w:r>
      <w:r w:rsidRPr="000D180E">
        <w:rPr>
          <w:rFonts w:ascii="Bookman Old Style" w:eastAsia="Times New Roman" w:hAnsi="Bookman Old Style" w:cs="Arial"/>
          <w:szCs w:val="24"/>
          <w:lang w:eastAsia="pt-BR"/>
        </w:rPr>
        <w:t>_______</w:t>
      </w:r>
      <w:r w:rsidR="004C30AA" w:rsidRPr="000D180E">
        <w:rPr>
          <w:rFonts w:ascii="Bookman Old Style" w:eastAsia="Times New Roman" w:hAnsi="Bookman Old Style" w:cs="Arial"/>
          <w:szCs w:val="24"/>
          <w:lang w:eastAsia="pt-BR"/>
        </w:rPr>
        <w:t>_________________________________________</w:t>
      </w:r>
    </w:p>
    <w:p w:rsidR="00345366" w:rsidRPr="000D180E" w:rsidRDefault="005F0D53" w:rsidP="00345366">
      <w:pPr>
        <w:spacing w:after="0" w:line="240" w:lineRule="auto"/>
        <w:jc w:val="center"/>
        <w:rPr>
          <w:rFonts w:ascii="Bookman Old Style" w:eastAsia="Times New Roman" w:hAnsi="Bookman Old Style" w:cs="Arial"/>
          <w:szCs w:val="24"/>
          <w:lang w:eastAsia="pt-BR"/>
        </w:rPr>
      </w:pPr>
      <w:r w:rsidRPr="000D180E">
        <w:rPr>
          <w:rFonts w:ascii="Bookman Old Style" w:eastAsia="Times New Roman" w:hAnsi="Bookman Old Style" w:cs="Arial"/>
          <w:b/>
          <w:szCs w:val="24"/>
          <w:lang w:eastAsia="pt-BR"/>
        </w:rPr>
        <w:t xml:space="preserve">AGM COMÉRCIO E SERVIÇOS </w:t>
      </w:r>
    </w:p>
    <w:p w:rsidR="00345366" w:rsidRPr="00AE7C1F" w:rsidRDefault="00AE7C1F" w:rsidP="00345366">
      <w:pPr>
        <w:spacing w:after="0" w:line="240" w:lineRule="auto"/>
        <w:jc w:val="center"/>
        <w:rPr>
          <w:rFonts w:ascii="Bookman Old Style" w:eastAsia="Times New Roman" w:hAnsi="Bookman Old Style" w:cs="Arial"/>
          <w:b/>
          <w:sz w:val="20"/>
          <w:szCs w:val="24"/>
          <w:lang w:eastAsia="pt-BR"/>
        </w:rPr>
      </w:pPr>
      <w:r w:rsidRPr="00AE7C1F">
        <w:rPr>
          <w:rFonts w:ascii="Bookman Old Style" w:eastAsia="Times New Roman" w:hAnsi="Bookman Old Style" w:cs="Arial"/>
          <w:b/>
          <w:sz w:val="20"/>
          <w:szCs w:val="24"/>
          <w:lang w:eastAsia="pt-BR"/>
        </w:rPr>
        <w:t>SÓCIO ADMINISTRADOR: REINALDO PEREIRA DA SILVA</w:t>
      </w:r>
    </w:p>
    <w:p w:rsidR="001A637F" w:rsidRDefault="001A637F" w:rsidP="001A637F">
      <w:pPr>
        <w:spacing w:after="0" w:line="240" w:lineRule="auto"/>
        <w:rPr>
          <w:rFonts w:ascii="Bookman Old Style" w:eastAsia="Times New Roman" w:hAnsi="Bookman Old Style" w:cs="Arial"/>
          <w:b/>
          <w:szCs w:val="24"/>
          <w:lang w:eastAsia="pt-BR"/>
        </w:rPr>
      </w:pPr>
    </w:p>
    <w:p w:rsidR="001A637F" w:rsidRPr="000D180E" w:rsidRDefault="001A637F" w:rsidP="001A637F">
      <w:pPr>
        <w:spacing w:after="0" w:line="240" w:lineRule="auto"/>
        <w:rPr>
          <w:rFonts w:ascii="Bookman Old Style" w:eastAsia="Times New Roman" w:hAnsi="Bookman Old Style" w:cs="Arial"/>
          <w:b/>
          <w:szCs w:val="24"/>
          <w:lang w:eastAsia="pt-BR"/>
        </w:rPr>
      </w:pPr>
    </w:p>
    <w:sectPr w:rsidR="001A637F" w:rsidRPr="000D180E" w:rsidSect="00A435BD">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0AF2" w:rsidRDefault="00590AF2" w:rsidP="00042406">
      <w:pPr>
        <w:spacing w:after="0" w:line="240" w:lineRule="auto"/>
      </w:pPr>
      <w:r>
        <w:separator/>
      </w:r>
    </w:p>
  </w:endnote>
  <w:endnote w:type="continuationSeparator" w:id="0">
    <w:p w:rsidR="00590AF2" w:rsidRDefault="00590AF2" w:rsidP="000424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Verdana">
    <w:altName w:val="Verdana"/>
    <w:panose1 w:val="020B0604030504040204"/>
    <w:charset w:val="00"/>
    <w:family w:val="swiss"/>
    <w:pitch w:val="variable"/>
    <w:sig w:usb0="20000287" w:usb1="00000000"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0AF2" w:rsidRDefault="00590AF2" w:rsidP="00042406">
      <w:pPr>
        <w:spacing w:after="0" w:line="240" w:lineRule="auto"/>
      </w:pPr>
      <w:r>
        <w:separator/>
      </w:r>
    </w:p>
  </w:footnote>
  <w:footnote w:type="continuationSeparator" w:id="0">
    <w:p w:rsidR="00590AF2" w:rsidRDefault="00590AF2" w:rsidP="0004240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F6C5C"/>
    <w:rsid w:val="00024D02"/>
    <w:rsid w:val="000360B4"/>
    <w:rsid w:val="00037669"/>
    <w:rsid w:val="00042406"/>
    <w:rsid w:val="000521EE"/>
    <w:rsid w:val="00081D65"/>
    <w:rsid w:val="000C5CD1"/>
    <w:rsid w:val="000C7FE0"/>
    <w:rsid w:val="000D180E"/>
    <w:rsid w:val="000D35CD"/>
    <w:rsid w:val="000E1CF1"/>
    <w:rsid w:val="0010630C"/>
    <w:rsid w:val="00110F1E"/>
    <w:rsid w:val="00112EEB"/>
    <w:rsid w:val="001230EA"/>
    <w:rsid w:val="0019635F"/>
    <w:rsid w:val="001A0AA5"/>
    <w:rsid w:val="001A637F"/>
    <w:rsid w:val="001B251E"/>
    <w:rsid w:val="001C2B2F"/>
    <w:rsid w:val="001C3A47"/>
    <w:rsid w:val="001D2B2F"/>
    <w:rsid w:val="001D3932"/>
    <w:rsid w:val="001E5D08"/>
    <w:rsid w:val="00201DF4"/>
    <w:rsid w:val="00231725"/>
    <w:rsid w:val="00237FC8"/>
    <w:rsid w:val="00246082"/>
    <w:rsid w:val="00292AAD"/>
    <w:rsid w:val="002A02C8"/>
    <w:rsid w:val="002C22CF"/>
    <w:rsid w:val="002C5262"/>
    <w:rsid w:val="002D0789"/>
    <w:rsid w:val="002E056B"/>
    <w:rsid w:val="003028CF"/>
    <w:rsid w:val="00322E25"/>
    <w:rsid w:val="00323368"/>
    <w:rsid w:val="00331903"/>
    <w:rsid w:val="003378B3"/>
    <w:rsid w:val="00345366"/>
    <w:rsid w:val="003466E2"/>
    <w:rsid w:val="00353E6B"/>
    <w:rsid w:val="00354216"/>
    <w:rsid w:val="003754C8"/>
    <w:rsid w:val="00395843"/>
    <w:rsid w:val="003D6BA3"/>
    <w:rsid w:val="003F2BD3"/>
    <w:rsid w:val="003F495F"/>
    <w:rsid w:val="004050C5"/>
    <w:rsid w:val="004130C5"/>
    <w:rsid w:val="004217FC"/>
    <w:rsid w:val="00431614"/>
    <w:rsid w:val="00431E18"/>
    <w:rsid w:val="004479F9"/>
    <w:rsid w:val="0045395D"/>
    <w:rsid w:val="0049281E"/>
    <w:rsid w:val="004940F6"/>
    <w:rsid w:val="004C30AA"/>
    <w:rsid w:val="004E78C9"/>
    <w:rsid w:val="004F6814"/>
    <w:rsid w:val="00506B89"/>
    <w:rsid w:val="00511D78"/>
    <w:rsid w:val="005277C0"/>
    <w:rsid w:val="00547B57"/>
    <w:rsid w:val="00552AAC"/>
    <w:rsid w:val="00555CED"/>
    <w:rsid w:val="0058366D"/>
    <w:rsid w:val="00590AF2"/>
    <w:rsid w:val="005A01B3"/>
    <w:rsid w:val="005A7C53"/>
    <w:rsid w:val="005B1740"/>
    <w:rsid w:val="005B6018"/>
    <w:rsid w:val="005B7D71"/>
    <w:rsid w:val="005C0DD1"/>
    <w:rsid w:val="005D1B50"/>
    <w:rsid w:val="005D3E3A"/>
    <w:rsid w:val="005D622A"/>
    <w:rsid w:val="005D787B"/>
    <w:rsid w:val="005F0CB8"/>
    <w:rsid w:val="005F0D53"/>
    <w:rsid w:val="0060025F"/>
    <w:rsid w:val="00603585"/>
    <w:rsid w:val="00612A69"/>
    <w:rsid w:val="00621F67"/>
    <w:rsid w:val="006274A8"/>
    <w:rsid w:val="006278D4"/>
    <w:rsid w:val="0067387B"/>
    <w:rsid w:val="00673E80"/>
    <w:rsid w:val="006A21DD"/>
    <w:rsid w:val="006E0278"/>
    <w:rsid w:val="006E081E"/>
    <w:rsid w:val="006F7A59"/>
    <w:rsid w:val="00715B8A"/>
    <w:rsid w:val="007262FE"/>
    <w:rsid w:val="00727C19"/>
    <w:rsid w:val="00730154"/>
    <w:rsid w:val="00733631"/>
    <w:rsid w:val="007356DD"/>
    <w:rsid w:val="00767B3E"/>
    <w:rsid w:val="00767EB1"/>
    <w:rsid w:val="00784A1A"/>
    <w:rsid w:val="007A36AE"/>
    <w:rsid w:val="007A793B"/>
    <w:rsid w:val="007C0260"/>
    <w:rsid w:val="007C2FF2"/>
    <w:rsid w:val="007E02F8"/>
    <w:rsid w:val="007F11CB"/>
    <w:rsid w:val="00846A78"/>
    <w:rsid w:val="00850DF4"/>
    <w:rsid w:val="00870510"/>
    <w:rsid w:val="008729FE"/>
    <w:rsid w:val="00875A53"/>
    <w:rsid w:val="00887133"/>
    <w:rsid w:val="008B6671"/>
    <w:rsid w:val="008B6D9B"/>
    <w:rsid w:val="008D13AB"/>
    <w:rsid w:val="008D3E62"/>
    <w:rsid w:val="008D464C"/>
    <w:rsid w:val="008D600C"/>
    <w:rsid w:val="008D60B0"/>
    <w:rsid w:val="008E3BBD"/>
    <w:rsid w:val="00913EB8"/>
    <w:rsid w:val="00920675"/>
    <w:rsid w:val="009269DA"/>
    <w:rsid w:val="00941C31"/>
    <w:rsid w:val="00957E2D"/>
    <w:rsid w:val="00982590"/>
    <w:rsid w:val="00984291"/>
    <w:rsid w:val="00995C9F"/>
    <w:rsid w:val="009A1440"/>
    <w:rsid w:val="009B11F7"/>
    <w:rsid w:val="009C0B64"/>
    <w:rsid w:val="009D33DF"/>
    <w:rsid w:val="009E72C3"/>
    <w:rsid w:val="00A05027"/>
    <w:rsid w:val="00A15EFF"/>
    <w:rsid w:val="00A177DE"/>
    <w:rsid w:val="00A2632C"/>
    <w:rsid w:val="00A30B68"/>
    <w:rsid w:val="00A4075D"/>
    <w:rsid w:val="00A435BD"/>
    <w:rsid w:val="00A6168B"/>
    <w:rsid w:val="00A61C83"/>
    <w:rsid w:val="00A80BC4"/>
    <w:rsid w:val="00A93FD8"/>
    <w:rsid w:val="00A958DA"/>
    <w:rsid w:val="00AA5323"/>
    <w:rsid w:val="00AC54E2"/>
    <w:rsid w:val="00AD1859"/>
    <w:rsid w:val="00AE7C1F"/>
    <w:rsid w:val="00B17142"/>
    <w:rsid w:val="00B33556"/>
    <w:rsid w:val="00B56AB6"/>
    <w:rsid w:val="00B60FDF"/>
    <w:rsid w:val="00B702A7"/>
    <w:rsid w:val="00B821D3"/>
    <w:rsid w:val="00B82D1A"/>
    <w:rsid w:val="00B84AFF"/>
    <w:rsid w:val="00B90628"/>
    <w:rsid w:val="00BA3003"/>
    <w:rsid w:val="00BB691C"/>
    <w:rsid w:val="00BE7B4F"/>
    <w:rsid w:val="00BF0F63"/>
    <w:rsid w:val="00C05C55"/>
    <w:rsid w:val="00C071E6"/>
    <w:rsid w:val="00C07473"/>
    <w:rsid w:val="00C1395B"/>
    <w:rsid w:val="00C156C3"/>
    <w:rsid w:val="00C267F9"/>
    <w:rsid w:val="00C272DE"/>
    <w:rsid w:val="00C43A14"/>
    <w:rsid w:val="00C5403F"/>
    <w:rsid w:val="00C55966"/>
    <w:rsid w:val="00C7008B"/>
    <w:rsid w:val="00C84FA8"/>
    <w:rsid w:val="00C92682"/>
    <w:rsid w:val="00D0723F"/>
    <w:rsid w:val="00D32B91"/>
    <w:rsid w:val="00D357C7"/>
    <w:rsid w:val="00D4327F"/>
    <w:rsid w:val="00D57F42"/>
    <w:rsid w:val="00D6610E"/>
    <w:rsid w:val="00D71900"/>
    <w:rsid w:val="00D76316"/>
    <w:rsid w:val="00D95F5F"/>
    <w:rsid w:val="00DA5AE0"/>
    <w:rsid w:val="00DB58C1"/>
    <w:rsid w:val="00DC7E0D"/>
    <w:rsid w:val="00DD4163"/>
    <w:rsid w:val="00DE22CB"/>
    <w:rsid w:val="00DF0136"/>
    <w:rsid w:val="00DF5AEA"/>
    <w:rsid w:val="00E01256"/>
    <w:rsid w:val="00E13812"/>
    <w:rsid w:val="00E30F4E"/>
    <w:rsid w:val="00E36FB9"/>
    <w:rsid w:val="00E469FC"/>
    <w:rsid w:val="00E558BC"/>
    <w:rsid w:val="00E72452"/>
    <w:rsid w:val="00E8443F"/>
    <w:rsid w:val="00E850E2"/>
    <w:rsid w:val="00E92E31"/>
    <w:rsid w:val="00E942E8"/>
    <w:rsid w:val="00EC14AC"/>
    <w:rsid w:val="00ED5940"/>
    <w:rsid w:val="00EF3436"/>
    <w:rsid w:val="00EF6C5C"/>
    <w:rsid w:val="00F01146"/>
    <w:rsid w:val="00F64B1A"/>
    <w:rsid w:val="00F859F5"/>
    <w:rsid w:val="00FA1524"/>
    <w:rsid w:val="00FA3857"/>
    <w:rsid w:val="00FB0B96"/>
    <w:rsid w:val="00FC28A8"/>
    <w:rsid w:val="00FD5829"/>
    <w:rsid w:val="00FE25CE"/>
    <w:rsid w:val="00FE5195"/>
    <w:rsid w:val="00FE7C6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33" type="connector" idref="#_x0000_s1075"/>
        <o:r id="V:Rule34" type="connector" idref="#_x0000_s1048"/>
        <o:r id="V:Rule35" type="connector" idref="#_x0000_s1043"/>
        <o:r id="V:Rule37" type="connector" idref="#_x0000_s1032"/>
        <o:r id="V:Rule38" type="connector" idref="#_x0000_s1052"/>
        <o:r id="V:Rule39" type="connector" idref="#_x0000_s1050"/>
        <o:r id="V:Rule40" type="connector" idref="#_x0000_s1040"/>
        <o:r id="V:Rule41" type="connector" idref="#_x0000_s1027"/>
        <o:r id="V:Rule42" type="connector" idref="#_x0000_s1081"/>
        <o:r id="V:Rule43" type="connector" idref="#_x0000_s1044"/>
        <o:r id="V:Rule44" type="connector" idref="#_x0000_s1026"/>
        <o:r id="V:Rule45" type="connector" idref="#_x0000_s1046"/>
        <o:r id="V:Rule46" type="connector" idref="#_x0000_s1054"/>
        <o:r id="V:Rule47" type="connector" idref="#_x0000_s1045"/>
        <o:r id="V:Rule49" type="connector" idref="#_x0000_s1059"/>
        <o:r id="V:Rule50" type="connector" idref="#_x0000_s1074"/>
        <o:r id="V:Rule51" type="connector" idref="#_x0000_s1049"/>
        <o:r id="V:Rule52" type="connector" idref="#_x0000_s1028"/>
        <o:r id="V:Rule53" type="connector" idref="#_x0000_s1055"/>
        <o:r id="V:Rule54" type="connector" idref="#_x0000_s1039"/>
        <o:r id="V:Rule55" type="connector" idref="#_x0000_s1051"/>
        <o:r id="V:Rule56" type="connector" idref="#_x0000_s1057"/>
        <o:r id="V:Rule57" type="connector" idref="#_x0000_s1042"/>
        <o:r id="V:Rule58" type="connector" idref="#_x0000_s1041"/>
        <o:r id="V:Rule59" type="connector" idref="#_x0000_s1056"/>
        <o:r id="V:Rule60" type="connector" idref="#_x0000_s1033"/>
        <o:r id="V:Rule61" type="connector" idref="#_x0000_s1080"/>
        <o:r id="V:Rule62" type="connector" idref="#_x0000_s1029"/>
        <o:r id="V:Rule63" type="connector" idref="#_x0000_s1053"/>
        <o:r id="V:Rule64" type="connector" idref="#_x0000_s1058"/>
        <o:r id="V:Rule65" type="connector" idref="#_x0000_s1082"/>
        <o:r id="V:Rule66" type="connector" idref="#_x0000_s108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7C0"/>
  </w:style>
  <w:style w:type="paragraph" w:styleId="Ttulo1">
    <w:name w:val="heading 1"/>
    <w:basedOn w:val="Normal"/>
    <w:link w:val="Ttulo1Char"/>
    <w:uiPriority w:val="9"/>
    <w:qFormat/>
    <w:rsid w:val="004C30A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4C30AA"/>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4C30AA"/>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next w:val="Normal"/>
    <w:link w:val="Ttulo4Char"/>
    <w:uiPriority w:val="9"/>
    <w:semiHidden/>
    <w:unhideWhenUsed/>
    <w:qFormat/>
    <w:rsid w:val="00B56AB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nhideWhenUsed/>
    <w:rsid w:val="00EF6C5C"/>
    <w:rPr>
      <w:color w:val="0000FF"/>
      <w:u w:val="single"/>
    </w:rPr>
  </w:style>
  <w:style w:type="paragraph" w:styleId="NormalWeb">
    <w:name w:val="Normal (Web)"/>
    <w:basedOn w:val="Normal"/>
    <w:uiPriority w:val="99"/>
    <w:unhideWhenUsed/>
    <w:rsid w:val="003378B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3378B3"/>
    <w:rPr>
      <w:b/>
      <w:bCs/>
    </w:rPr>
  </w:style>
  <w:style w:type="character" w:customStyle="1" w:styleId="Ttulo1Char">
    <w:name w:val="Título 1 Char"/>
    <w:basedOn w:val="Fontepargpadro"/>
    <w:link w:val="Ttulo1"/>
    <w:uiPriority w:val="9"/>
    <w:rsid w:val="004C30AA"/>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4C30AA"/>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4C30AA"/>
    <w:rPr>
      <w:rFonts w:ascii="Times New Roman" w:eastAsia="Times New Roman" w:hAnsi="Times New Roman" w:cs="Times New Roman"/>
      <w:b/>
      <w:bCs/>
      <w:sz w:val="27"/>
      <w:szCs w:val="27"/>
      <w:lang w:eastAsia="pt-BR"/>
    </w:rPr>
  </w:style>
  <w:style w:type="character" w:customStyle="1" w:styleId="report-component">
    <w:name w:val="report-component"/>
    <w:basedOn w:val="Fontepargpadro"/>
    <w:rsid w:val="004C30AA"/>
  </w:style>
  <w:style w:type="paragraph" w:customStyle="1" w:styleId="info">
    <w:name w:val="info"/>
    <w:basedOn w:val="Normal"/>
    <w:rsid w:val="004C30A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ime-since">
    <w:name w:val="time-since"/>
    <w:basedOn w:val="Fontepargpadro"/>
    <w:rsid w:val="004C30AA"/>
  </w:style>
  <w:style w:type="character" w:customStyle="1" w:styleId="count">
    <w:name w:val="count"/>
    <w:basedOn w:val="Fontepargpadro"/>
    <w:rsid w:val="004C30AA"/>
  </w:style>
  <w:style w:type="paragraph" w:styleId="Textodebalo">
    <w:name w:val="Balloon Text"/>
    <w:basedOn w:val="Normal"/>
    <w:link w:val="TextodebaloChar"/>
    <w:uiPriority w:val="99"/>
    <w:semiHidden/>
    <w:unhideWhenUsed/>
    <w:rsid w:val="00A435B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435BD"/>
    <w:rPr>
      <w:rFonts w:ascii="Tahoma" w:hAnsi="Tahoma" w:cs="Tahoma"/>
      <w:sz w:val="16"/>
      <w:szCs w:val="16"/>
    </w:rPr>
  </w:style>
  <w:style w:type="table" w:styleId="Tabelacomgrade">
    <w:name w:val="Table Grid"/>
    <w:basedOn w:val="Tabelanormal"/>
    <w:uiPriority w:val="59"/>
    <w:rsid w:val="00D57F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
    <w:name w:val="Título 4 Char"/>
    <w:basedOn w:val="Fontepargpadro"/>
    <w:link w:val="Ttulo4"/>
    <w:uiPriority w:val="9"/>
    <w:semiHidden/>
    <w:rsid w:val="00B56AB6"/>
    <w:rPr>
      <w:rFonts w:asciiTheme="majorHAnsi" w:eastAsiaTheme="majorEastAsia" w:hAnsiTheme="majorHAnsi" w:cstheme="majorBidi"/>
      <w:b/>
      <w:bCs/>
      <w:i/>
      <w:iCs/>
      <w:color w:val="4F81BD" w:themeColor="accent1"/>
    </w:rPr>
  </w:style>
  <w:style w:type="paragraph" w:styleId="Recuodecorpodetexto">
    <w:name w:val="Body Text Indent"/>
    <w:basedOn w:val="Normal"/>
    <w:link w:val="RecuodecorpodetextoChar"/>
    <w:uiPriority w:val="99"/>
    <w:semiHidden/>
    <w:unhideWhenUsed/>
    <w:rsid w:val="00B56AB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uiPriority w:val="99"/>
    <w:semiHidden/>
    <w:rsid w:val="00B56AB6"/>
    <w:rPr>
      <w:rFonts w:ascii="Times New Roman" w:eastAsia="Times New Roman" w:hAnsi="Times New Roman" w:cs="Times New Roman"/>
      <w:sz w:val="24"/>
      <w:szCs w:val="24"/>
      <w:lang w:eastAsia="pt-BR"/>
    </w:rPr>
  </w:style>
  <w:style w:type="paragraph" w:styleId="Ttulo">
    <w:name w:val="Title"/>
    <w:basedOn w:val="Normal"/>
    <w:link w:val="TtuloChar"/>
    <w:uiPriority w:val="10"/>
    <w:qFormat/>
    <w:rsid w:val="00B56AB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Char">
    <w:name w:val="Título Char"/>
    <w:basedOn w:val="Fontepargpadro"/>
    <w:link w:val="Ttulo"/>
    <w:uiPriority w:val="10"/>
    <w:rsid w:val="00B56AB6"/>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uiPriority w:val="99"/>
    <w:semiHidden/>
    <w:unhideWhenUsed/>
    <w:rsid w:val="00DD4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DD4163"/>
    <w:rPr>
      <w:rFonts w:ascii="Courier New" w:eastAsia="Times New Roman" w:hAnsi="Courier New" w:cs="Courier New"/>
      <w:sz w:val="20"/>
      <w:szCs w:val="20"/>
      <w:lang w:eastAsia="pt-BR"/>
    </w:rPr>
  </w:style>
  <w:style w:type="paragraph" w:customStyle="1" w:styleId="Pa0">
    <w:name w:val="Pa0"/>
    <w:basedOn w:val="Normal"/>
    <w:next w:val="Normal"/>
    <w:uiPriority w:val="99"/>
    <w:rsid w:val="00ED5940"/>
    <w:pPr>
      <w:autoSpaceDE w:val="0"/>
      <w:autoSpaceDN w:val="0"/>
      <w:adjustRightInd w:val="0"/>
      <w:spacing w:after="0" w:line="241" w:lineRule="atLeast"/>
    </w:pPr>
    <w:rPr>
      <w:rFonts w:ascii="Verdana" w:hAnsi="Verdana"/>
      <w:sz w:val="24"/>
      <w:szCs w:val="24"/>
    </w:rPr>
  </w:style>
  <w:style w:type="character" w:customStyle="1" w:styleId="A0">
    <w:name w:val="A0"/>
    <w:uiPriority w:val="99"/>
    <w:rsid w:val="00ED5940"/>
    <w:rPr>
      <w:rFonts w:cs="Verdana"/>
      <w:color w:val="000000"/>
      <w:sz w:val="16"/>
      <w:szCs w:val="16"/>
    </w:rPr>
  </w:style>
  <w:style w:type="paragraph" w:customStyle="1" w:styleId="Pa8">
    <w:name w:val="Pa8"/>
    <w:basedOn w:val="Normal"/>
    <w:next w:val="Normal"/>
    <w:uiPriority w:val="99"/>
    <w:rsid w:val="00ED5940"/>
    <w:pPr>
      <w:autoSpaceDE w:val="0"/>
      <w:autoSpaceDN w:val="0"/>
      <w:adjustRightInd w:val="0"/>
      <w:spacing w:after="0" w:line="241" w:lineRule="atLeast"/>
    </w:pPr>
    <w:rPr>
      <w:rFonts w:ascii="Verdana" w:hAnsi="Verdana"/>
      <w:sz w:val="24"/>
      <w:szCs w:val="24"/>
    </w:rPr>
  </w:style>
  <w:style w:type="paragraph" w:styleId="Textodenotaderodap">
    <w:name w:val="footnote text"/>
    <w:basedOn w:val="Normal"/>
    <w:link w:val="TextodenotaderodapChar"/>
    <w:semiHidden/>
    <w:rsid w:val="00042406"/>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042406"/>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042406"/>
    <w:rPr>
      <w:vertAlign w:val="superscript"/>
    </w:rPr>
  </w:style>
</w:styles>
</file>

<file path=word/webSettings.xml><?xml version="1.0" encoding="utf-8"?>
<w:webSettings xmlns:r="http://schemas.openxmlformats.org/officeDocument/2006/relationships" xmlns:w="http://schemas.openxmlformats.org/wordprocessingml/2006/main">
  <w:divs>
    <w:div w:id="20129028">
      <w:bodyDiv w:val="1"/>
      <w:marLeft w:val="0"/>
      <w:marRight w:val="0"/>
      <w:marTop w:val="0"/>
      <w:marBottom w:val="0"/>
      <w:divBdr>
        <w:top w:val="none" w:sz="0" w:space="0" w:color="auto"/>
        <w:left w:val="none" w:sz="0" w:space="0" w:color="auto"/>
        <w:bottom w:val="none" w:sz="0" w:space="0" w:color="auto"/>
        <w:right w:val="none" w:sz="0" w:space="0" w:color="auto"/>
      </w:divBdr>
    </w:div>
    <w:div w:id="106002284">
      <w:bodyDiv w:val="1"/>
      <w:marLeft w:val="0"/>
      <w:marRight w:val="0"/>
      <w:marTop w:val="0"/>
      <w:marBottom w:val="0"/>
      <w:divBdr>
        <w:top w:val="none" w:sz="0" w:space="0" w:color="auto"/>
        <w:left w:val="none" w:sz="0" w:space="0" w:color="auto"/>
        <w:bottom w:val="none" w:sz="0" w:space="0" w:color="auto"/>
        <w:right w:val="none" w:sz="0" w:space="0" w:color="auto"/>
      </w:divBdr>
    </w:div>
    <w:div w:id="208540477">
      <w:bodyDiv w:val="1"/>
      <w:marLeft w:val="0"/>
      <w:marRight w:val="0"/>
      <w:marTop w:val="0"/>
      <w:marBottom w:val="0"/>
      <w:divBdr>
        <w:top w:val="none" w:sz="0" w:space="0" w:color="auto"/>
        <w:left w:val="none" w:sz="0" w:space="0" w:color="auto"/>
        <w:bottom w:val="none" w:sz="0" w:space="0" w:color="auto"/>
        <w:right w:val="none" w:sz="0" w:space="0" w:color="auto"/>
      </w:divBdr>
    </w:div>
    <w:div w:id="322701419">
      <w:bodyDiv w:val="1"/>
      <w:marLeft w:val="0"/>
      <w:marRight w:val="0"/>
      <w:marTop w:val="0"/>
      <w:marBottom w:val="0"/>
      <w:divBdr>
        <w:top w:val="none" w:sz="0" w:space="0" w:color="auto"/>
        <w:left w:val="none" w:sz="0" w:space="0" w:color="auto"/>
        <w:bottom w:val="none" w:sz="0" w:space="0" w:color="auto"/>
        <w:right w:val="none" w:sz="0" w:space="0" w:color="auto"/>
      </w:divBdr>
    </w:div>
    <w:div w:id="337345643">
      <w:bodyDiv w:val="1"/>
      <w:marLeft w:val="0"/>
      <w:marRight w:val="0"/>
      <w:marTop w:val="0"/>
      <w:marBottom w:val="0"/>
      <w:divBdr>
        <w:top w:val="none" w:sz="0" w:space="0" w:color="auto"/>
        <w:left w:val="none" w:sz="0" w:space="0" w:color="auto"/>
        <w:bottom w:val="none" w:sz="0" w:space="0" w:color="auto"/>
        <w:right w:val="none" w:sz="0" w:space="0" w:color="auto"/>
      </w:divBdr>
    </w:div>
    <w:div w:id="355813200">
      <w:bodyDiv w:val="1"/>
      <w:marLeft w:val="0"/>
      <w:marRight w:val="0"/>
      <w:marTop w:val="0"/>
      <w:marBottom w:val="0"/>
      <w:divBdr>
        <w:top w:val="none" w:sz="0" w:space="0" w:color="auto"/>
        <w:left w:val="none" w:sz="0" w:space="0" w:color="auto"/>
        <w:bottom w:val="none" w:sz="0" w:space="0" w:color="auto"/>
        <w:right w:val="none" w:sz="0" w:space="0" w:color="auto"/>
      </w:divBdr>
    </w:div>
    <w:div w:id="455564144">
      <w:bodyDiv w:val="1"/>
      <w:marLeft w:val="0"/>
      <w:marRight w:val="0"/>
      <w:marTop w:val="0"/>
      <w:marBottom w:val="0"/>
      <w:divBdr>
        <w:top w:val="none" w:sz="0" w:space="0" w:color="auto"/>
        <w:left w:val="none" w:sz="0" w:space="0" w:color="auto"/>
        <w:bottom w:val="none" w:sz="0" w:space="0" w:color="auto"/>
        <w:right w:val="none" w:sz="0" w:space="0" w:color="auto"/>
      </w:divBdr>
    </w:div>
    <w:div w:id="738594730">
      <w:bodyDiv w:val="1"/>
      <w:marLeft w:val="0"/>
      <w:marRight w:val="0"/>
      <w:marTop w:val="0"/>
      <w:marBottom w:val="0"/>
      <w:divBdr>
        <w:top w:val="none" w:sz="0" w:space="0" w:color="auto"/>
        <w:left w:val="none" w:sz="0" w:space="0" w:color="auto"/>
        <w:bottom w:val="none" w:sz="0" w:space="0" w:color="auto"/>
        <w:right w:val="none" w:sz="0" w:space="0" w:color="auto"/>
      </w:divBdr>
    </w:div>
    <w:div w:id="764107314">
      <w:bodyDiv w:val="1"/>
      <w:marLeft w:val="0"/>
      <w:marRight w:val="0"/>
      <w:marTop w:val="0"/>
      <w:marBottom w:val="0"/>
      <w:divBdr>
        <w:top w:val="none" w:sz="0" w:space="0" w:color="auto"/>
        <w:left w:val="none" w:sz="0" w:space="0" w:color="auto"/>
        <w:bottom w:val="none" w:sz="0" w:space="0" w:color="auto"/>
        <w:right w:val="none" w:sz="0" w:space="0" w:color="auto"/>
      </w:divBdr>
    </w:div>
    <w:div w:id="1105424392">
      <w:bodyDiv w:val="1"/>
      <w:marLeft w:val="0"/>
      <w:marRight w:val="0"/>
      <w:marTop w:val="0"/>
      <w:marBottom w:val="0"/>
      <w:divBdr>
        <w:top w:val="none" w:sz="0" w:space="0" w:color="auto"/>
        <w:left w:val="none" w:sz="0" w:space="0" w:color="auto"/>
        <w:bottom w:val="none" w:sz="0" w:space="0" w:color="auto"/>
        <w:right w:val="none" w:sz="0" w:space="0" w:color="auto"/>
      </w:divBdr>
    </w:div>
    <w:div w:id="1280264577">
      <w:bodyDiv w:val="1"/>
      <w:marLeft w:val="0"/>
      <w:marRight w:val="0"/>
      <w:marTop w:val="0"/>
      <w:marBottom w:val="0"/>
      <w:divBdr>
        <w:top w:val="none" w:sz="0" w:space="0" w:color="auto"/>
        <w:left w:val="none" w:sz="0" w:space="0" w:color="auto"/>
        <w:bottom w:val="none" w:sz="0" w:space="0" w:color="auto"/>
        <w:right w:val="none" w:sz="0" w:space="0" w:color="auto"/>
      </w:divBdr>
    </w:div>
    <w:div w:id="1299803993">
      <w:bodyDiv w:val="1"/>
      <w:marLeft w:val="0"/>
      <w:marRight w:val="0"/>
      <w:marTop w:val="0"/>
      <w:marBottom w:val="0"/>
      <w:divBdr>
        <w:top w:val="none" w:sz="0" w:space="0" w:color="auto"/>
        <w:left w:val="none" w:sz="0" w:space="0" w:color="auto"/>
        <w:bottom w:val="none" w:sz="0" w:space="0" w:color="auto"/>
        <w:right w:val="none" w:sz="0" w:space="0" w:color="auto"/>
      </w:divBdr>
    </w:div>
    <w:div w:id="1332443430">
      <w:bodyDiv w:val="1"/>
      <w:marLeft w:val="0"/>
      <w:marRight w:val="0"/>
      <w:marTop w:val="0"/>
      <w:marBottom w:val="0"/>
      <w:divBdr>
        <w:top w:val="none" w:sz="0" w:space="0" w:color="auto"/>
        <w:left w:val="none" w:sz="0" w:space="0" w:color="auto"/>
        <w:bottom w:val="none" w:sz="0" w:space="0" w:color="auto"/>
        <w:right w:val="none" w:sz="0" w:space="0" w:color="auto"/>
      </w:divBdr>
      <w:divsChild>
        <w:div w:id="149256309">
          <w:marLeft w:val="0"/>
          <w:marRight w:val="0"/>
          <w:marTop w:val="0"/>
          <w:marBottom w:val="0"/>
          <w:divBdr>
            <w:top w:val="none" w:sz="0" w:space="0" w:color="auto"/>
            <w:left w:val="none" w:sz="0" w:space="0" w:color="auto"/>
            <w:bottom w:val="none" w:sz="0" w:space="0" w:color="auto"/>
            <w:right w:val="none" w:sz="0" w:space="0" w:color="auto"/>
          </w:divBdr>
        </w:div>
        <w:div w:id="1124733254">
          <w:marLeft w:val="0"/>
          <w:marRight w:val="0"/>
          <w:marTop w:val="0"/>
          <w:marBottom w:val="0"/>
          <w:divBdr>
            <w:top w:val="none" w:sz="0" w:space="0" w:color="auto"/>
            <w:left w:val="none" w:sz="0" w:space="0" w:color="auto"/>
            <w:bottom w:val="none" w:sz="0" w:space="0" w:color="auto"/>
            <w:right w:val="none" w:sz="0" w:space="0" w:color="auto"/>
          </w:divBdr>
        </w:div>
        <w:div w:id="1203983375">
          <w:marLeft w:val="0"/>
          <w:marRight w:val="0"/>
          <w:marTop w:val="0"/>
          <w:marBottom w:val="0"/>
          <w:divBdr>
            <w:top w:val="none" w:sz="0" w:space="0" w:color="auto"/>
            <w:left w:val="none" w:sz="0" w:space="0" w:color="auto"/>
            <w:bottom w:val="none" w:sz="0" w:space="0" w:color="auto"/>
            <w:right w:val="none" w:sz="0" w:space="0" w:color="auto"/>
          </w:divBdr>
        </w:div>
        <w:div w:id="1498227518">
          <w:marLeft w:val="0"/>
          <w:marRight w:val="0"/>
          <w:marTop w:val="0"/>
          <w:marBottom w:val="0"/>
          <w:divBdr>
            <w:top w:val="none" w:sz="0" w:space="0" w:color="auto"/>
            <w:left w:val="none" w:sz="0" w:space="0" w:color="auto"/>
            <w:bottom w:val="none" w:sz="0" w:space="0" w:color="auto"/>
            <w:right w:val="none" w:sz="0" w:space="0" w:color="auto"/>
          </w:divBdr>
        </w:div>
        <w:div w:id="114639701">
          <w:marLeft w:val="0"/>
          <w:marRight w:val="0"/>
          <w:marTop w:val="0"/>
          <w:marBottom w:val="0"/>
          <w:divBdr>
            <w:top w:val="none" w:sz="0" w:space="0" w:color="auto"/>
            <w:left w:val="none" w:sz="0" w:space="0" w:color="auto"/>
            <w:bottom w:val="none" w:sz="0" w:space="0" w:color="auto"/>
            <w:right w:val="none" w:sz="0" w:space="0" w:color="auto"/>
          </w:divBdr>
        </w:div>
        <w:div w:id="759839600">
          <w:marLeft w:val="0"/>
          <w:marRight w:val="0"/>
          <w:marTop w:val="0"/>
          <w:marBottom w:val="0"/>
          <w:divBdr>
            <w:top w:val="none" w:sz="0" w:space="0" w:color="auto"/>
            <w:left w:val="none" w:sz="0" w:space="0" w:color="auto"/>
            <w:bottom w:val="none" w:sz="0" w:space="0" w:color="auto"/>
            <w:right w:val="none" w:sz="0" w:space="0" w:color="auto"/>
          </w:divBdr>
        </w:div>
        <w:div w:id="1531994703">
          <w:marLeft w:val="0"/>
          <w:marRight w:val="0"/>
          <w:marTop w:val="0"/>
          <w:marBottom w:val="0"/>
          <w:divBdr>
            <w:top w:val="none" w:sz="0" w:space="0" w:color="auto"/>
            <w:left w:val="none" w:sz="0" w:space="0" w:color="auto"/>
            <w:bottom w:val="none" w:sz="0" w:space="0" w:color="auto"/>
            <w:right w:val="none" w:sz="0" w:space="0" w:color="auto"/>
          </w:divBdr>
        </w:div>
        <w:div w:id="206723076">
          <w:marLeft w:val="0"/>
          <w:marRight w:val="0"/>
          <w:marTop w:val="0"/>
          <w:marBottom w:val="0"/>
          <w:divBdr>
            <w:top w:val="none" w:sz="0" w:space="0" w:color="auto"/>
            <w:left w:val="none" w:sz="0" w:space="0" w:color="auto"/>
            <w:bottom w:val="none" w:sz="0" w:space="0" w:color="auto"/>
            <w:right w:val="none" w:sz="0" w:space="0" w:color="auto"/>
          </w:divBdr>
        </w:div>
        <w:div w:id="714353705">
          <w:marLeft w:val="0"/>
          <w:marRight w:val="0"/>
          <w:marTop w:val="0"/>
          <w:marBottom w:val="0"/>
          <w:divBdr>
            <w:top w:val="none" w:sz="0" w:space="0" w:color="auto"/>
            <w:left w:val="none" w:sz="0" w:space="0" w:color="auto"/>
            <w:bottom w:val="none" w:sz="0" w:space="0" w:color="auto"/>
            <w:right w:val="none" w:sz="0" w:space="0" w:color="auto"/>
          </w:divBdr>
        </w:div>
        <w:div w:id="1104351317">
          <w:marLeft w:val="0"/>
          <w:marRight w:val="0"/>
          <w:marTop w:val="0"/>
          <w:marBottom w:val="0"/>
          <w:divBdr>
            <w:top w:val="none" w:sz="0" w:space="0" w:color="auto"/>
            <w:left w:val="none" w:sz="0" w:space="0" w:color="auto"/>
            <w:bottom w:val="none" w:sz="0" w:space="0" w:color="auto"/>
            <w:right w:val="none" w:sz="0" w:space="0" w:color="auto"/>
          </w:divBdr>
        </w:div>
        <w:div w:id="201552925">
          <w:marLeft w:val="0"/>
          <w:marRight w:val="0"/>
          <w:marTop w:val="0"/>
          <w:marBottom w:val="0"/>
          <w:divBdr>
            <w:top w:val="none" w:sz="0" w:space="0" w:color="auto"/>
            <w:left w:val="none" w:sz="0" w:space="0" w:color="auto"/>
            <w:bottom w:val="none" w:sz="0" w:space="0" w:color="auto"/>
            <w:right w:val="none" w:sz="0" w:space="0" w:color="auto"/>
          </w:divBdr>
        </w:div>
        <w:div w:id="703098233">
          <w:marLeft w:val="0"/>
          <w:marRight w:val="0"/>
          <w:marTop w:val="0"/>
          <w:marBottom w:val="0"/>
          <w:divBdr>
            <w:top w:val="none" w:sz="0" w:space="0" w:color="auto"/>
            <w:left w:val="none" w:sz="0" w:space="0" w:color="auto"/>
            <w:bottom w:val="none" w:sz="0" w:space="0" w:color="auto"/>
            <w:right w:val="none" w:sz="0" w:space="0" w:color="auto"/>
          </w:divBdr>
        </w:div>
        <w:div w:id="1583760810">
          <w:marLeft w:val="0"/>
          <w:marRight w:val="0"/>
          <w:marTop w:val="0"/>
          <w:marBottom w:val="0"/>
          <w:divBdr>
            <w:top w:val="none" w:sz="0" w:space="0" w:color="auto"/>
            <w:left w:val="none" w:sz="0" w:space="0" w:color="auto"/>
            <w:bottom w:val="none" w:sz="0" w:space="0" w:color="auto"/>
            <w:right w:val="none" w:sz="0" w:space="0" w:color="auto"/>
          </w:divBdr>
        </w:div>
        <w:div w:id="390352319">
          <w:marLeft w:val="0"/>
          <w:marRight w:val="0"/>
          <w:marTop w:val="0"/>
          <w:marBottom w:val="0"/>
          <w:divBdr>
            <w:top w:val="none" w:sz="0" w:space="0" w:color="auto"/>
            <w:left w:val="none" w:sz="0" w:space="0" w:color="auto"/>
            <w:bottom w:val="none" w:sz="0" w:space="0" w:color="auto"/>
            <w:right w:val="none" w:sz="0" w:space="0" w:color="auto"/>
          </w:divBdr>
        </w:div>
        <w:div w:id="1097287692">
          <w:marLeft w:val="0"/>
          <w:marRight w:val="0"/>
          <w:marTop w:val="0"/>
          <w:marBottom w:val="0"/>
          <w:divBdr>
            <w:top w:val="none" w:sz="0" w:space="0" w:color="auto"/>
            <w:left w:val="none" w:sz="0" w:space="0" w:color="auto"/>
            <w:bottom w:val="none" w:sz="0" w:space="0" w:color="auto"/>
            <w:right w:val="none" w:sz="0" w:space="0" w:color="auto"/>
          </w:divBdr>
        </w:div>
        <w:div w:id="315761516">
          <w:marLeft w:val="0"/>
          <w:marRight w:val="0"/>
          <w:marTop w:val="0"/>
          <w:marBottom w:val="0"/>
          <w:divBdr>
            <w:top w:val="none" w:sz="0" w:space="0" w:color="auto"/>
            <w:left w:val="none" w:sz="0" w:space="0" w:color="auto"/>
            <w:bottom w:val="none" w:sz="0" w:space="0" w:color="auto"/>
            <w:right w:val="none" w:sz="0" w:space="0" w:color="auto"/>
          </w:divBdr>
        </w:div>
        <w:div w:id="1956861137">
          <w:marLeft w:val="0"/>
          <w:marRight w:val="0"/>
          <w:marTop w:val="0"/>
          <w:marBottom w:val="0"/>
          <w:divBdr>
            <w:top w:val="none" w:sz="0" w:space="0" w:color="auto"/>
            <w:left w:val="none" w:sz="0" w:space="0" w:color="auto"/>
            <w:bottom w:val="none" w:sz="0" w:space="0" w:color="auto"/>
            <w:right w:val="none" w:sz="0" w:space="0" w:color="auto"/>
          </w:divBdr>
        </w:div>
        <w:div w:id="28723657">
          <w:marLeft w:val="0"/>
          <w:marRight w:val="0"/>
          <w:marTop w:val="0"/>
          <w:marBottom w:val="0"/>
          <w:divBdr>
            <w:top w:val="none" w:sz="0" w:space="0" w:color="auto"/>
            <w:left w:val="none" w:sz="0" w:space="0" w:color="auto"/>
            <w:bottom w:val="none" w:sz="0" w:space="0" w:color="auto"/>
            <w:right w:val="none" w:sz="0" w:space="0" w:color="auto"/>
          </w:divBdr>
        </w:div>
      </w:divsChild>
    </w:div>
    <w:div w:id="1359696741">
      <w:bodyDiv w:val="1"/>
      <w:marLeft w:val="0"/>
      <w:marRight w:val="0"/>
      <w:marTop w:val="0"/>
      <w:marBottom w:val="0"/>
      <w:divBdr>
        <w:top w:val="none" w:sz="0" w:space="0" w:color="auto"/>
        <w:left w:val="none" w:sz="0" w:space="0" w:color="auto"/>
        <w:bottom w:val="none" w:sz="0" w:space="0" w:color="auto"/>
        <w:right w:val="none" w:sz="0" w:space="0" w:color="auto"/>
      </w:divBdr>
    </w:div>
    <w:div w:id="1387876945">
      <w:bodyDiv w:val="1"/>
      <w:marLeft w:val="0"/>
      <w:marRight w:val="0"/>
      <w:marTop w:val="0"/>
      <w:marBottom w:val="0"/>
      <w:divBdr>
        <w:top w:val="none" w:sz="0" w:space="0" w:color="auto"/>
        <w:left w:val="none" w:sz="0" w:space="0" w:color="auto"/>
        <w:bottom w:val="none" w:sz="0" w:space="0" w:color="auto"/>
        <w:right w:val="none" w:sz="0" w:space="0" w:color="auto"/>
      </w:divBdr>
    </w:div>
    <w:div w:id="1390618443">
      <w:bodyDiv w:val="1"/>
      <w:marLeft w:val="0"/>
      <w:marRight w:val="0"/>
      <w:marTop w:val="0"/>
      <w:marBottom w:val="0"/>
      <w:divBdr>
        <w:top w:val="none" w:sz="0" w:space="0" w:color="auto"/>
        <w:left w:val="none" w:sz="0" w:space="0" w:color="auto"/>
        <w:bottom w:val="none" w:sz="0" w:space="0" w:color="auto"/>
        <w:right w:val="none" w:sz="0" w:space="0" w:color="auto"/>
      </w:divBdr>
      <w:divsChild>
        <w:div w:id="744455746">
          <w:marLeft w:val="0"/>
          <w:marRight w:val="0"/>
          <w:marTop w:val="0"/>
          <w:marBottom w:val="0"/>
          <w:divBdr>
            <w:top w:val="none" w:sz="0" w:space="0" w:color="auto"/>
            <w:left w:val="none" w:sz="0" w:space="0" w:color="auto"/>
            <w:bottom w:val="none" w:sz="0" w:space="0" w:color="auto"/>
            <w:right w:val="none" w:sz="0" w:space="0" w:color="auto"/>
          </w:divBdr>
        </w:div>
      </w:divsChild>
    </w:div>
    <w:div w:id="1497066705">
      <w:bodyDiv w:val="1"/>
      <w:marLeft w:val="0"/>
      <w:marRight w:val="0"/>
      <w:marTop w:val="0"/>
      <w:marBottom w:val="0"/>
      <w:divBdr>
        <w:top w:val="none" w:sz="0" w:space="0" w:color="auto"/>
        <w:left w:val="none" w:sz="0" w:space="0" w:color="auto"/>
        <w:bottom w:val="none" w:sz="0" w:space="0" w:color="auto"/>
        <w:right w:val="none" w:sz="0" w:space="0" w:color="auto"/>
      </w:divBdr>
      <w:divsChild>
        <w:div w:id="93601069">
          <w:marLeft w:val="0"/>
          <w:marRight w:val="0"/>
          <w:marTop w:val="0"/>
          <w:marBottom w:val="0"/>
          <w:divBdr>
            <w:top w:val="none" w:sz="0" w:space="0" w:color="auto"/>
            <w:left w:val="none" w:sz="0" w:space="0" w:color="auto"/>
            <w:bottom w:val="none" w:sz="0" w:space="0" w:color="auto"/>
            <w:right w:val="none" w:sz="0" w:space="0" w:color="auto"/>
          </w:divBdr>
          <w:divsChild>
            <w:div w:id="635186820">
              <w:marLeft w:val="0"/>
              <w:marRight w:val="0"/>
              <w:marTop w:val="0"/>
              <w:marBottom w:val="0"/>
              <w:divBdr>
                <w:top w:val="none" w:sz="0" w:space="0" w:color="auto"/>
                <w:left w:val="none" w:sz="0" w:space="0" w:color="auto"/>
                <w:bottom w:val="none" w:sz="0" w:space="0" w:color="auto"/>
                <w:right w:val="none" w:sz="0" w:space="0" w:color="auto"/>
              </w:divBdr>
            </w:div>
          </w:divsChild>
        </w:div>
        <w:div w:id="796683334">
          <w:marLeft w:val="0"/>
          <w:marRight w:val="0"/>
          <w:marTop w:val="0"/>
          <w:marBottom w:val="0"/>
          <w:divBdr>
            <w:top w:val="none" w:sz="0" w:space="0" w:color="auto"/>
            <w:left w:val="none" w:sz="0" w:space="0" w:color="auto"/>
            <w:bottom w:val="none" w:sz="0" w:space="0" w:color="auto"/>
            <w:right w:val="none" w:sz="0" w:space="0" w:color="auto"/>
          </w:divBdr>
          <w:divsChild>
            <w:div w:id="215089153">
              <w:marLeft w:val="0"/>
              <w:marRight w:val="0"/>
              <w:marTop w:val="0"/>
              <w:marBottom w:val="0"/>
              <w:divBdr>
                <w:top w:val="none" w:sz="0" w:space="0" w:color="auto"/>
                <w:left w:val="none" w:sz="0" w:space="0" w:color="auto"/>
                <w:bottom w:val="none" w:sz="0" w:space="0" w:color="auto"/>
                <w:right w:val="none" w:sz="0" w:space="0" w:color="auto"/>
              </w:divBdr>
            </w:div>
          </w:divsChild>
        </w:div>
        <w:div w:id="170933711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1641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22518">
          <w:blockQuote w:val="1"/>
          <w:marLeft w:val="720"/>
          <w:marRight w:val="720"/>
          <w:marTop w:val="100"/>
          <w:marBottom w:val="100"/>
          <w:divBdr>
            <w:top w:val="none" w:sz="0" w:space="0" w:color="auto"/>
            <w:left w:val="none" w:sz="0" w:space="0" w:color="auto"/>
            <w:bottom w:val="none" w:sz="0" w:space="0" w:color="auto"/>
            <w:right w:val="none" w:sz="0" w:space="0" w:color="auto"/>
          </w:divBdr>
        </w:div>
        <w:div w:id="639261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0384306">
      <w:bodyDiv w:val="1"/>
      <w:marLeft w:val="0"/>
      <w:marRight w:val="0"/>
      <w:marTop w:val="0"/>
      <w:marBottom w:val="0"/>
      <w:divBdr>
        <w:top w:val="none" w:sz="0" w:space="0" w:color="auto"/>
        <w:left w:val="none" w:sz="0" w:space="0" w:color="auto"/>
        <w:bottom w:val="none" w:sz="0" w:space="0" w:color="auto"/>
        <w:right w:val="none" w:sz="0" w:space="0" w:color="auto"/>
      </w:divBdr>
    </w:div>
    <w:div w:id="1743865415">
      <w:bodyDiv w:val="1"/>
      <w:marLeft w:val="0"/>
      <w:marRight w:val="0"/>
      <w:marTop w:val="0"/>
      <w:marBottom w:val="0"/>
      <w:divBdr>
        <w:top w:val="none" w:sz="0" w:space="0" w:color="auto"/>
        <w:left w:val="none" w:sz="0" w:space="0" w:color="auto"/>
        <w:bottom w:val="none" w:sz="0" w:space="0" w:color="auto"/>
        <w:right w:val="none" w:sz="0" w:space="0" w:color="auto"/>
      </w:divBdr>
      <w:divsChild>
        <w:div w:id="1772238724">
          <w:marLeft w:val="0"/>
          <w:marRight w:val="0"/>
          <w:marTop w:val="0"/>
          <w:marBottom w:val="0"/>
          <w:divBdr>
            <w:top w:val="none" w:sz="0" w:space="0" w:color="auto"/>
            <w:left w:val="none" w:sz="0" w:space="0" w:color="auto"/>
            <w:bottom w:val="none" w:sz="0" w:space="0" w:color="auto"/>
            <w:right w:val="none" w:sz="0" w:space="0" w:color="auto"/>
          </w:divBdr>
        </w:div>
      </w:divsChild>
    </w:div>
    <w:div w:id="2000453318">
      <w:bodyDiv w:val="1"/>
      <w:marLeft w:val="0"/>
      <w:marRight w:val="0"/>
      <w:marTop w:val="0"/>
      <w:marBottom w:val="0"/>
      <w:divBdr>
        <w:top w:val="none" w:sz="0" w:space="0" w:color="auto"/>
        <w:left w:val="none" w:sz="0" w:space="0" w:color="auto"/>
        <w:bottom w:val="none" w:sz="0" w:space="0" w:color="auto"/>
        <w:right w:val="none" w:sz="0" w:space="0" w:color="auto"/>
      </w:divBdr>
      <w:divsChild>
        <w:div w:id="55402542">
          <w:marLeft w:val="0"/>
          <w:marRight w:val="0"/>
          <w:marTop w:val="0"/>
          <w:marBottom w:val="0"/>
          <w:divBdr>
            <w:top w:val="none" w:sz="0" w:space="0" w:color="auto"/>
            <w:left w:val="none" w:sz="0" w:space="0" w:color="auto"/>
            <w:bottom w:val="none" w:sz="0" w:space="0" w:color="auto"/>
            <w:right w:val="none" w:sz="0" w:space="0" w:color="auto"/>
          </w:divBdr>
          <w:divsChild>
            <w:div w:id="2037190690">
              <w:marLeft w:val="0"/>
              <w:marRight w:val="0"/>
              <w:marTop w:val="0"/>
              <w:marBottom w:val="0"/>
              <w:divBdr>
                <w:top w:val="none" w:sz="0" w:space="0" w:color="auto"/>
                <w:left w:val="none" w:sz="0" w:space="0" w:color="auto"/>
                <w:bottom w:val="none" w:sz="0" w:space="0" w:color="auto"/>
                <w:right w:val="none" w:sz="0" w:space="0" w:color="auto"/>
              </w:divBdr>
              <w:divsChild>
                <w:div w:id="857891865">
                  <w:marLeft w:val="0"/>
                  <w:marRight w:val="0"/>
                  <w:marTop w:val="0"/>
                  <w:marBottom w:val="0"/>
                  <w:divBdr>
                    <w:top w:val="none" w:sz="0" w:space="0" w:color="auto"/>
                    <w:left w:val="none" w:sz="0" w:space="0" w:color="auto"/>
                    <w:bottom w:val="none" w:sz="0" w:space="0" w:color="auto"/>
                    <w:right w:val="none" w:sz="0" w:space="0" w:color="auto"/>
                  </w:divBdr>
                </w:div>
                <w:div w:id="996373224">
                  <w:marLeft w:val="0"/>
                  <w:marRight w:val="0"/>
                  <w:marTop w:val="0"/>
                  <w:marBottom w:val="0"/>
                  <w:divBdr>
                    <w:top w:val="none" w:sz="0" w:space="0" w:color="auto"/>
                    <w:left w:val="none" w:sz="0" w:space="0" w:color="auto"/>
                    <w:bottom w:val="none" w:sz="0" w:space="0" w:color="auto"/>
                    <w:right w:val="none" w:sz="0" w:space="0" w:color="auto"/>
                  </w:divBdr>
                </w:div>
                <w:div w:id="1768118636">
                  <w:marLeft w:val="0"/>
                  <w:marRight w:val="0"/>
                  <w:marTop w:val="0"/>
                  <w:marBottom w:val="0"/>
                  <w:divBdr>
                    <w:top w:val="none" w:sz="0" w:space="0" w:color="auto"/>
                    <w:left w:val="none" w:sz="0" w:space="0" w:color="auto"/>
                    <w:bottom w:val="none" w:sz="0" w:space="0" w:color="auto"/>
                    <w:right w:val="none" w:sz="0" w:space="0" w:color="auto"/>
                  </w:divBdr>
                </w:div>
                <w:div w:id="646009239">
                  <w:marLeft w:val="0"/>
                  <w:marRight w:val="0"/>
                  <w:marTop w:val="0"/>
                  <w:marBottom w:val="0"/>
                  <w:divBdr>
                    <w:top w:val="none" w:sz="0" w:space="0" w:color="auto"/>
                    <w:left w:val="none" w:sz="0" w:space="0" w:color="auto"/>
                    <w:bottom w:val="none" w:sz="0" w:space="0" w:color="auto"/>
                    <w:right w:val="none" w:sz="0" w:space="0" w:color="auto"/>
                  </w:divBdr>
                </w:div>
                <w:div w:id="501747567">
                  <w:marLeft w:val="0"/>
                  <w:marRight w:val="0"/>
                  <w:marTop w:val="0"/>
                  <w:marBottom w:val="0"/>
                  <w:divBdr>
                    <w:top w:val="none" w:sz="0" w:space="0" w:color="auto"/>
                    <w:left w:val="none" w:sz="0" w:space="0" w:color="auto"/>
                    <w:bottom w:val="none" w:sz="0" w:space="0" w:color="auto"/>
                    <w:right w:val="none" w:sz="0" w:space="0" w:color="auto"/>
                  </w:divBdr>
                </w:div>
                <w:div w:id="574434755">
                  <w:marLeft w:val="0"/>
                  <w:marRight w:val="0"/>
                  <w:marTop w:val="0"/>
                  <w:marBottom w:val="0"/>
                  <w:divBdr>
                    <w:top w:val="none" w:sz="0" w:space="0" w:color="auto"/>
                    <w:left w:val="none" w:sz="0" w:space="0" w:color="auto"/>
                    <w:bottom w:val="none" w:sz="0" w:space="0" w:color="auto"/>
                    <w:right w:val="none" w:sz="0" w:space="0" w:color="auto"/>
                  </w:divBdr>
                </w:div>
                <w:div w:id="875583911">
                  <w:marLeft w:val="0"/>
                  <w:marRight w:val="0"/>
                  <w:marTop w:val="0"/>
                  <w:marBottom w:val="0"/>
                  <w:divBdr>
                    <w:top w:val="none" w:sz="0" w:space="0" w:color="auto"/>
                    <w:left w:val="none" w:sz="0" w:space="0" w:color="auto"/>
                    <w:bottom w:val="none" w:sz="0" w:space="0" w:color="auto"/>
                    <w:right w:val="none" w:sz="0" w:space="0" w:color="auto"/>
                  </w:divBdr>
                </w:div>
                <w:div w:id="151022005">
                  <w:marLeft w:val="0"/>
                  <w:marRight w:val="0"/>
                  <w:marTop w:val="0"/>
                  <w:marBottom w:val="0"/>
                  <w:divBdr>
                    <w:top w:val="none" w:sz="0" w:space="0" w:color="auto"/>
                    <w:left w:val="none" w:sz="0" w:space="0" w:color="auto"/>
                    <w:bottom w:val="none" w:sz="0" w:space="0" w:color="auto"/>
                    <w:right w:val="none" w:sz="0" w:space="0" w:color="auto"/>
                  </w:divBdr>
                </w:div>
                <w:div w:id="1700816541">
                  <w:marLeft w:val="0"/>
                  <w:marRight w:val="0"/>
                  <w:marTop w:val="0"/>
                  <w:marBottom w:val="0"/>
                  <w:divBdr>
                    <w:top w:val="none" w:sz="0" w:space="0" w:color="auto"/>
                    <w:left w:val="none" w:sz="0" w:space="0" w:color="auto"/>
                    <w:bottom w:val="none" w:sz="0" w:space="0" w:color="auto"/>
                    <w:right w:val="none" w:sz="0" w:space="0" w:color="auto"/>
                  </w:divBdr>
                </w:div>
                <w:div w:id="943881138">
                  <w:marLeft w:val="0"/>
                  <w:marRight w:val="0"/>
                  <w:marTop w:val="0"/>
                  <w:marBottom w:val="0"/>
                  <w:divBdr>
                    <w:top w:val="none" w:sz="0" w:space="0" w:color="auto"/>
                    <w:left w:val="none" w:sz="0" w:space="0" w:color="auto"/>
                    <w:bottom w:val="none" w:sz="0" w:space="0" w:color="auto"/>
                    <w:right w:val="none" w:sz="0" w:space="0" w:color="auto"/>
                  </w:divBdr>
                </w:div>
                <w:div w:id="41099474">
                  <w:marLeft w:val="0"/>
                  <w:marRight w:val="0"/>
                  <w:marTop w:val="0"/>
                  <w:marBottom w:val="0"/>
                  <w:divBdr>
                    <w:top w:val="none" w:sz="0" w:space="0" w:color="auto"/>
                    <w:left w:val="none" w:sz="0" w:space="0" w:color="auto"/>
                    <w:bottom w:val="none" w:sz="0" w:space="0" w:color="auto"/>
                    <w:right w:val="none" w:sz="0" w:space="0" w:color="auto"/>
                  </w:divBdr>
                </w:div>
                <w:div w:id="783111381">
                  <w:marLeft w:val="0"/>
                  <w:marRight w:val="0"/>
                  <w:marTop w:val="0"/>
                  <w:marBottom w:val="0"/>
                  <w:divBdr>
                    <w:top w:val="none" w:sz="0" w:space="0" w:color="auto"/>
                    <w:left w:val="none" w:sz="0" w:space="0" w:color="auto"/>
                    <w:bottom w:val="none" w:sz="0" w:space="0" w:color="auto"/>
                    <w:right w:val="none" w:sz="0" w:space="0" w:color="auto"/>
                  </w:divBdr>
                </w:div>
                <w:div w:id="261452534">
                  <w:marLeft w:val="0"/>
                  <w:marRight w:val="0"/>
                  <w:marTop w:val="0"/>
                  <w:marBottom w:val="0"/>
                  <w:divBdr>
                    <w:top w:val="none" w:sz="0" w:space="0" w:color="auto"/>
                    <w:left w:val="none" w:sz="0" w:space="0" w:color="auto"/>
                    <w:bottom w:val="none" w:sz="0" w:space="0" w:color="auto"/>
                    <w:right w:val="none" w:sz="0" w:space="0" w:color="auto"/>
                  </w:divBdr>
                </w:div>
                <w:div w:id="2146657060">
                  <w:marLeft w:val="0"/>
                  <w:marRight w:val="0"/>
                  <w:marTop w:val="0"/>
                  <w:marBottom w:val="0"/>
                  <w:divBdr>
                    <w:top w:val="none" w:sz="0" w:space="0" w:color="auto"/>
                    <w:left w:val="none" w:sz="0" w:space="0" w:color="auto"/>
                    <w:bottom w:val="none" w:sz="0" w:space="0" w:color="auto"/>
                    <w:right w:val="none" w:sz="0" w:space="0" w:color="auto"/>
                  </w:divBdr>
                </w:div>
                <w:div w:id="296838323">
                  <w:marLeft w:val="0"/>
                  <w:marRight w:val="0"/>
                  <w:marTop w:val="0"/>
                  <w:marBottom w:val="0"/>
                  <w:divBdr>
                    <w:top w:val="none" w:sz="0" w:space="0" w:color="auto"/>
                    <w:left w:val="none" w:sz="0" w:space="0" w:color="auto"/>
                    <w:bottom w:val="none" w:sz="0" w:space="0" w:color="auto"/>
                    <w:right w:val="none" w:sz="0" w:space="0" w:color="auto"/>
                  </w:divBdr>
                </w:div>
                <w:div w:id="1166048675">
                  <w:marLeft w:val="0"/>
                  <w:marRight w:val="0"/>
                  <w:marTop w:val="0"/>
                  <w:marBottom w:val="0"/>
                  <w:divBdr>
                    <w:top w:val="none" w:sz="0" w:space="0" w:color="auto"/>
                    <w:left w:val="none" w:sz="0" w:space="0" w:color="auto"/>
                    <w:bottom w:val="none" w:sz="0" w:space="0" w:color="auto"/>
                    <w:right w:val="none" w:sz="0" w:space="0" w:color="auto"/>
                  </w:divBdr>
                </w:div>
                <w:div w:id="1940405929">
                  <w:marLeft w:val="0"/>
                  <w:marRight w:val="0"/>
                  <w:marTop w:val="0"/>
                  <w:marBottom w:val="0"/>
                  <w:divBdr>
                    <w:top w:val="none" w:sz="0" w:space="0" w:color="auto"/>
                    <w:left w:val="none" w:sz="0" w:space="0" w:color="auto"/>
                    <w:bottom w:val="none" w:sz="0" w:space="0" w:color="auto"/>
                    <w:right w:val="none" w:sz="0" w:space="0" w:color="auto"/>
                  </w:divBdr>
                </w:div>
                <w:div w:id="1897857695">
                  <w:marLeft w:val="0"/>
                  <w:marRight w:val="0"/>
                  <w:marTop w:val="0"/>
                  <w:marBottom w:val="0"/>
                  <w:divBdr>
                    <w:top w:val="none" w:sz="0" w:space="0" w:color="auto"/>
                    <w:left w:val="none" w:sz="0" w:space="0" w:color="auto"/>
                    <w:bottom w:val="none" w:sz="0" w:space="0" w:color="auto"/>
                    <w:right w:val="none" w:sz="0" w:space="0" w:color="auto"/>
                  </w:divBdr>
                </w:div>
                <w:div w:id="547301785">
                  <w:marLeft w:val="0"/>
                  <w:marRight w:val="0"/>
                  <w:marTop w:val="0"/>
                  <w:marBottom w:val="0"/>
                  <w:divBdr>
                    <w:top w:val="none" w:sz="0" w:space="0" w:color="auto"/>
                    <w:left w:val="none" w:sz="0" w:space="0" w:color="auto"/>
                    <w:bottom w:val="none" w:sz="0" w:space="0" w:color="auto"/>
                    <w:right w:val="none" w:sz="0" w:space="0" w:color="auto"/>
                  </w:divBdr>
                </w:div>
                <w:div w:id="2045204775">
                  <w:marLeft w:val="0"/>
                  <w:marRight w:val="0"/>
                  <w:marTop w:val="0"/>
                  <w:marBottom w:val="0"/>
                  <w:divBdr>
                    <w:top w:val="none" w:sz="0" w:space="0" w:color="auto"/>
                    <w:left w:val="none" w:sz="0" w:space="0" w:color="auto"/>
                    <w:bottom w:val="none" w:sz="0" w:space="0" w:color="auto"/>
                    <w:right w:val="none" w:sz="0" w:space="0" w:color="auto"/>
                  </w:divBdr>
                </w:div>
                <w:div w:id="1336229306">
                  <w:marLeft w:val="0"/>
                  <w:marRight w:val="0"/>
                  <w:marTop w:val="0"/>
                  <w:marBottom w:val="0"/>
                  <w:divBdr>
                    <w:top w:val="none" w:sz="0" w:space="0" w:color="auto"/>
                    <w:left w:val="none" w:sz="0" w:space="0" w:color="auto"/>
                    <w:bottom w:val="none" w:sz="0" w:space="0" w:color="auto"/>
                    <w:right w:val="none" w:sz="0" w:space="0" w:color="auto"/>
                  </w:divBdr>
                </w:div>
                <w:div w:id="326175479">
                  <w:marLeft w:val="0"/>
                  <w:marRight w:val="0"/>
                  <w:marTop w:val="0"/>
                  <w:marBottom w:val="0"/>
                  <w:divBdr>
                    <w:top w:val="none" w:sz="0" w:space="0" w:color="auto"/>
                    <w:left w:val="none" w:sz="0" w:space="0" w:color="auto"/>
                    <w:bottom w:val="none" w:sz="0" w:space="0" w:color="auto"/>
                    <w:right w:val="none" w:sz="0" w:space="0" w:color="auto"/>
                  </w:divBdr>
                </w:div>
                <w:div w:id="939993219">
                  <w:marLeft w:val="0"/>
                  <w:marRight w:val="0"/>
                  <w:marTop w:val="0"/>
                  <w:marBottom w:val="0"/>
                  <w:divBdr>
                    <w:top w:val="none" w:sz="0" w:space="0" w:color="auto"/>
                    <w:left w:val="none" w:sz="0" w:space="0" w:color="auto"/>
                    <w:bottom w:val="none" w:sz="0" w:space="0" w:color="auto"/>
                    <w:right w:val="none" w:sz="0" w:space="0" w:color="auto"/>
                  </w:divBdr>
                </w:div>
                <w:div w:id="976181998">
                  <w:marLeft w:val="0"/>
                  <w:marRight w:val="0"/>
                  <w:marTop w:val="0"/>
                  <w:marBottom w:val="0"/>
                  <w:divBdr>
                    <w:top w:val="none" w:sz="0" w:space="0" w:color="auto"/>
                    <w:left w:val="none" w:sz="0" w:space="0" w:color="auto"/>
                    <w:bottom w:val="none" w:sz="0" w:space="0" w:color="auto"/>
                    <w:right w:val="none" w:sz="0" w:space="0" w:color="auto"/>
                  </w:divBdr>
                </w:div>
                <w:div w:id="41909956">
                  <w:marLeft w:val="0"/>
                  <w:marRight w:val="0"/>
                  <w:marTop w:val="0"/>
                  <w:marBottom w:val="0"/>
                  <w:divBdr>
                    <w:top w:val="none" w:sz="0" w:space="0" w:color="auto"/>
                    <w:left w:val="none" w:sz="0" w:space="0" w:color="auto"/>
                    <w:bottom w:val="none" w:sz="0" w:space="0" w:color="auto"/>
                    <w:right w:val="none" w:sz="0" w:space="0" w:color="auto"/>
                  </w:divBdr>
                </w:div>
                <w:div w:id="1144467380">
                  <w:marLeft w:val="0"/>
                  <w:marRight w:val="0"/>
                  <w:marTop w:val="0"/>
                  <w:marBottom w:val="0"/>
                  <w:divBdr>
                    <w:top w:val="none" w:sz="0" w:space="0" w:color="auto"/>
                    <w:left w:val="none" w:sz="0" w:space="0" w:color="auto"/>
                    <w:bottom w:val="none" w:sz="0" w:space="0" w:color="auto"/>
                    <w:right w:val="none" w:sz="0" w:space="0" w:color="auto"/>
                  </w:divBdr>
                </w:div>
                <w:div w:id="812020185">
                  <w:marLeft w:val="0"/>
                  <w:marRight w:val="0"/>
                  <w:marTop w:val="0"/>
                  <w:marBottom w:val="0"/>
                  <w:divBdr>
                    <w:top w:val="none" w:sz="0" w:space="0" w:color="auto"/>
                    <w:left w:val="none" w:sz="0" w:space="0" w:color="auto"/>
                    <w:bottom w:val="none" w:sz="0" w:space="0" w:color="auto"/>
                    <w:right w:val="none" w:sz="0" w:space="0" w:color="auto"/>
                  </w:divBdr>
                </w:div>
                <w:div w:id="1198618916">
                  <w:marLeft w:val="0"/>
                  <w:marRight w:val="0"/>
                  <w:marTop w:val="0"/>
                  <w:marBottom w:val="0"/>
                  <w:divBdr>
                    <w:top w:val="none" w:sz="0" w:space="0" w:color="auto"/>
                    <w:left w:val="none" w:sz="0" w:space="0" w:color="auto"/>
                    <w:bottom w:val="none" w:sz="0" w:space="0" w:color="auto"/>
                    <w:right w:val="none" w:sz="0" w:space="0" w:color="auto"/>
                  </w:divBdr>
                </w:div>
                <w:div w:id="347997308">
                  <w:marLeft w:val="0"/>
                  <w:marRight w:val="0"/>
                  <w:marTop w:val="0"/>
                  <w:marBottom w:val="0"/>
                  <w:divBdr>
                    <w:top w:val="none" w:sz="0" w:space="0" w:color="auto"/>
                    <w:left w:val="none" w:sz="0" w:space="0" w:color="auto"/>
                    <w:bottom w:val="none" w:sz="0" w:space="0" w:color="auto"/>
                    <w:right w:val="none" w:sz="0" w:space="0" w:color="auto"/>
                  </w:divBdr>
                </w:div>
                <w:div w:id="451364167">
                  <w:marLeft w:val="0"/>
                  <w:marRight w:val="0"/>
                  <w:marTop w:val="0"/>
                  <w:marBottom w:val="0"/>
                  <w:divBdr>
                    <w:top w:val="none" w:sz="0" w:space="0" w:color="auto"/>
                    <w:left w:val="none" w:sz="0" w:space="0" w:color="auto"/>
                    <w:bottom w:val="none" w:sz="0" w:space="0" w:color="auto"/>
                    <w:right w:val="none" w:sz="0" w:space="0" w:color="auto"/>
                  </w:divBdr>
                </w:div>
                <w:div w:id="1048144869">
                  <w:marLeft w:val="0"/>
                  <w:marRight w:val="0"/>
                  <w:marTop w:val="0"/>
                  <w:marBottom w:val="0"/>
                  <w:divBdr>
                    <w:top w:val="none" w:sz="0" w:space="0" w:color="auto"/>
                    <w:left w:val="none" w:sz="0" w:space="0" w:color="auto"/>
                    <w:bottom w:val="none" w:sz="0" w:space="0" w:color="auto"/>
                    <w:right w:val="none" w:sz="0" w:space="0" w:color="auto"/>
                  </w:divBdr>
                </w:div>
                <w:div w:id="1358507969">
                  <w:marLeft w:val="0"/>
                  <w:marRight w:val="0"/>
                  <w:marTop w:val="0"/>
                  <w:marBottom w:val="0"/>
                  <w:divBdr>
                    <w:top w:val="none" w:sz="0" w:space="0" w:color="auto"/>
                    <w:left w:val="none" w:sz="0" w:space="0" w:color="auto"/>
                    <w:bottom w:val="none" w:sz="0" w:space="0" w:color="auto"/>
                    <w:right w:val="none" w:sz="0" w:space="0" w:color="auto"/>
                  </w:divBdr>
                </w:div>
                <w:div w:id="344206821">
                  <w:marLeft w:val="0"/>
                  <w:marRight w:val="0"/>
                  <w:marTop w:val="0"/>
                  <w:marBottom w:val="0"/>
                  <w:divBdr>
                    <w:top w:val="none" w:sz="0" w:space="0" w:color="auto"/>
                    <w:left w:val="none" w:sz="0" w:space="0" w:color="auto"/>
                    <w:bottom w:val="none" w:sz="0" w:space="0" w:color="auto"/>
                    <w:right w:val="none" w:sz="0" w:space="0" w:color="auto"/>
                  </w:divBdr>
                </w:div>
                <w:div w:id="1301376682">
                  <w:marLeft w:val="0"/>
                  <w:marRight w:val="0"/>
                  <w:marTop w:val="0"/>
                  <w:marBottom w:val="0"/>
                  <w:divBdr>
                    <w:top w:val="none" w:sz="0" w:space="0" w:color="auto"/>
                    <w:left w:val="none" w:sz="0" w:space="0" w:color="auto"/>
                    <w:bottom w:val="none" w:sz="0" w:space="0" w:color="auto"/>
                    <w:right w:val="none" w:sz="0" w:space="0" w:color="auto"/>
                  </w:divBdr>
                </w:div>
                <w:div w:id="152306656">
                  <w:marLeft w:val="0"/>
                  <w:marRight w:val="0"/>
                  <w:marTop w:val="0"/>
                  <w:marBottom w:val="0"/>
                  <w:divBdr>
                    <w:top w:val="none" w:sz="0" w:space="0" w:color="auto"/>
                    <w:left w:val="none" w:sz="0" w:space="0" w:color="auto"/>
                    <w:bottom w:val="none" w:sz="0" w:space="0" w:color="auto"/>
                    <w:right w:val="none" w:sz="0" w:space="0" w:color="auto"/>
                  </w:divBdr>
                </w:div>
                <w:div w:id="622541280">
                  <w:marLeft w:val="0"/>
                  <w:marRight w:val="0"/>
                  <w:marTop w:val="0"/>
                  <w:marBottom w:val="0"/>
                  <w:divBdr>
                    <w:top w:val="none" w:sz="0" w:space="0" w:color="auto"/>
                    <w:left w:val="none" w:sz="0" w:space="0" w:color="auto"/>
                    <w:bottom w:val="none" w:sz="0" w:space="0" w:color="auto"/>
                    <w:right w:val="none" w:sz="0" w:space="0" w:color="auto"/>
                  </w:divBdr>
                </w:div>
                <w:div w:id="1881045326">
                  <w:marLeft w:val="0"/>
                  <w:marRight w:val="0"/>
                  <w:marTop w:val="0"/>
                  <w:marBottom w:val="0"/>
                  <w:divBdr>
                    <w:top w:val="none" w:sz="0" w:space="0" w:color="auto"/>
                    <w:left w:val="none" w:sz="0" w:space="0" w:color="auto"/>
                    <w:bottom w:val="none" w:sz="0" w:space="0" w:color="auto"/>
                    <w:right w:val="none" w:sz="0" w:space="0" w:color="auto"/>
                  </w:divBdr>
                </w:div>
                <w:div w:id="1652245473">
                  <w:marLeft w:val="0"/>
                  <w:marRight w:val="0"/>
                  <w:marTop w:val="0"/>
                  <w:marBottom w:val="0"/>
                  <w:divBdr>
                    <w:top w:val="none" w:sz="0" w:space="0" w:color="auto"/>
                    <w:left w:val="none" w:sz="0" w:space="0" w:color="auto"/>
                    <w:bottom w:val="none" w:sz="0" w:space="0" w:color="auto"/>
                    <w:right w:val="none" w:sz="0" w:space="0" w:color="auto"/>
                  </w:divBdr>
                </w:div>
                <w:div w:id="816803412">
                  <w:marLeft w:val="0"/>
                  <w:marRight w:val="0"/>
                  <w:marTop w:val="0"/>
                  <w:marBottom w:val="0"/>
                  <w:divBdr>
                    <w:top w:val="none" w:sz="0" w:space="0" w:color="auto"/>
                    <w:left w:val="none" w:sz="0" w:space="0" w:color="auto"/>
                    <w:bottom w:val="none" w:sz="0" w:space="0" w:color="auto"/>
                    <w:right w:val="none" w:sz="0" w:space="0" w:color="auto"/>
                  </w:divBdr>
                </w:div>
                <w:div w:id="650866319">
                  <w:marLeft w:val="0"/>
                  <w:marRight w:val="0"/>
                  <w:marTop w:val="0"/>
                  <w:marBottom w:val="0"/>
                  <w:divBdr>
                    <w:top w:val="none" w:sz="0" w:space="0" w:color="auto"/>
                    <w:left w:val="none" w:sz="0" w:space="0" w:color="auto"/>
                    <w:bottom w:val="none" w:sz="0" w:space="0" w:color="auto"/>
                    <w:right w:val="none" w:sz="0" w:space="0" w:color="auto"/>
                  </w:divBdr>
                </w:div>
                <w:div w:id="353842511">
                  <w:marLeft w:val="0"/>
                  <w:marRight w:val="0"/>
                  <w:marTop w:val="0"/>
                  <w:marBottom w:val="0"/>
                  <w:divBdr>
                    <w:top w:val="none" w:sz="0" w:space="0" w:color="auto"/>
                    <w:left w:val="none" w:sz="0" w:space="0" w:color="auto"/>
                    <w:bottom w:val="none" w:sz="0" w:space="0" w:color="auto"/>
                    <w:right w:val="none" w:sz="0" w:space="0" w:color="auto"/>
                  </w:divBdr>
                </w:div>
                <w:div w:id="802772423">
                  <w:marLeft w:val="0"/>
                  <w:marRight w:val="0"/>
                  <w:marTop w:val="0"/>
                  <w:marBottom w:val="0"/>
                  <w:divBdr>
                    <w:top w:val="none" w:sz="0" w:space="0" w:color="auto"/>
                    <w:left w:val="none" w:sz="0" w:space="0" w:color="auto"/>
                    <w:bottom w:val="none" w:sz="0" w:space="0" w:color="auto"/>
                    <w:right w:val="none" w:sz="0" w:space="0" w:color="auto"/>
                  </w:divBdr>
                </w:div>
                <w:div w:id="1367441308">
                  <w:marLeft w:val="0"/>
                  <w:marRight w:val="0"/>
                  <w:marTop w:val="0"/>
                  <w:marBottom w:val="0"/>
                  <w:divBdr>
                    <w:top w:val="none" w:sz="0" w:space="0" w:color="auto"/>
                    <w:left w:val="none" w:sz="0" w:space="0" w:color="auto"/>
                    <w:bottom w:val="none" w:sz="0" w:space="0" w:color="auto"/>
                    <w:right w:val="none" w:sz="0" w:space="0" w:color="auto"/>
                  </w:divBdr>
                </w:div>
                <w:div w:id="577636906">
                  <w:marLeft w:val="0"/>
                  <w:marRight w:val="0"/>
                  <w:marTop w:val="0"/>
                  <w:marBottom w:val="0"/>
                  <w:divBdr>
                    <w:top w:val="none" w:sz="0" w:space="0" w:color="auto"/>
                    <w:left w:val="none" w:sz="0" w:space="0" w:color="auto"/>
                    <w:bottom w:val="none" w:sz="0" w:space="0" w:color="auto"/>
                    <w:right w:val="none" w:sz="0" w:space="0" w:color="auto"/>
                  </w:divBdr>
                </w:div>
                <w:div w:id="2053383432">
                  <w:marLeft w:val="0"/>
                  <w:marRight w:val="0"/>
                  <w:marTop w:val="0"/>
                  <w:marBottom w:val="0"/>
                  <w:divBdr>
                    <w:top w:val="none" w:sz="0" w:space="0" w:color="auto"/>
                    <w:left w:val="none" w:sz="0" w:space="0" w:color="auto"/>
                    <w:bottom w:val="none" w:sz="0" w:space="0" w:color="auto"/>
                    <w:right w:val="none" w:sz="0" w:space="0" w:color="auto"/>
                  </w:divBdr>
                </w:div>
                <w:div w:id="1233393295">
                  <w:marLeft w:val="0"/>
                  <w:marRight w:val="0"/>
                  <w:marTop w:val="0"/>
                  <w:marBottom w:val="0"/>
                  <w:divBdr>
                    <w:top w:val="none" w:sz="0" w:space="0" w:color="auto"/>
                    <w:left w:val="none" w:sz="0" w:space="0" w:color="auto"/>
                    <w:bottom w:val="none" w:sz="0" w:space="0" w:color="auto"/>
                    <w:right w:val="none" w:sz="0" w:space="0" w:color="auto"/>
                  </w:divBdr>
                </w:div>
                <w:div w:id="1880700047">
                  <w:marLeft w:val="0"/>
                  <w:marRight w:val="0"/>
                  <w:marTop w:val="0"/>
                  <w:marBottom w:val="0"/>
                  <w:divBdr>
                    <w:top w:val="none" w:sz="0" w:space="0" w:color="auto"/>
                    <w:left w:val="none" w:sz="0" w:space="0" w:color="auto"/>
                    <w:bottom w:val="none" w:sz="0" w:space="0" w:color="auto"/>
                    <w:right w:val="none" w:sz="0" w:space="0" w:color="auto"/>
                  </w:divBdr>
                </w:div>
                <w:div w:id="1966740336">
                  <w:marLeft w:val="0"/>
                  <w:marRight w:val="0"/>
                  <w:marTop w:val="0"/>
                  <w:marBottom w:val="0"/>
                  <w:divBdr>
                    <w:top w:val="none" w:sz="0" w:space="0" w:color="auto"/>
                    <w:left w:val="none" w:sz="0" w:space="0" w:color="auto"/>
                    <w:bottom w:val="none" w:sz="0" w:space="0" w:color="auto"/>
                    <w:right w:val="none" w:sz="0" w:space="0" w:color="auto"/>
                  </w:divBdr>
                </w:div>
                <w:div w:id="12558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40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br/topicos/10572593/par%C3%A1grafo-1-artigo-142-da-lei-n-5172-de-25-de-outubro-de-1966" TargetMode="External"/><Relationship Id="rId13" Type="http://schemas.openxmlformats.org/officeDocument/2006/relationships/hyperlink" Target="http://www.fiscosoft.com.br/main_online_frame.php?home=federal&amp;secao=7&amp;page=/docs.php?docid=ctn&amp;bookmark=CTN-ART.116" TargetMode="External"/><Relationship Id="rId3" Type="http://schemas.openxmlformats.org/officeDocument/2006/relationships/settings" Target="settings.xml"/><Relationship Id="rId7" Type="http://schemas.openxmlformats.org/officeDocument/2006/relationships/hyperlink" Target="http://www.jusbrasil.com.br/topicos/10572628/artigo-142-da-lei-n-5172-de-25-de-outubro-de-1966" TargetMode="External"/><Relationship Id="rId12" Type="http://schemas.openxmlformats.org/officeDocument/2006/relationships/hyperlink" Target="http://www.fiscosoft.com.br/main_online_frame.php?home=federal&amp;secao=7&amp;page=/docs.php?docid=ctn&amp;bookmark=CodigoTributarioNacional-CT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fiscosoft.com.br/main_online_frame.php?home=federal&amp;secao=7&amp;page=/docs.php?docid=ctn&amp;bookmark=CTN-ART.113"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jusbrasil.com.br/legislacao/111984008/c%C3%B3digo-tribut%C3%A1rio-nacional-lei-5172-66"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5DB22E-F6F3-4032-9AF4-B479C525B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1308</TotalTime>
  <Pages>20</Pages>
  <Words>4296</Words>
  <Characters>23199</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dc:creator>
  <cp:keywords/>
  <dc:description/>
  <cp:lastModifiedBy>ELIAS</cp:lastModifiedBy>
  <cp:revision>169</cp:revision>
  <dcterms:created xsi:type="dcterms:W3CDTF">2015-11-20T14:30:00Z</dcterms:created>
  <dcterms:modified xsi:type="dcterms:W3CDTF">2016-01-25T17:55:00Z</dcterms:modified>
</cp:coreProperties>
</file>