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4B0" w:rsidRPr="009E74B0" w:rsidRDefault="009E74B0" w:rsidP="009E74B0">
      <w:pPr>
        <w:shd w:val="clear" w:color="auto" w:fill="FFFFFF"/>
        <w:spacing w:beforeAutospacing="1" w:after="0" w:afterAutospacing="1" w:line="240" w:lineRule="atLeast"/>
        <w:textAlignment w:val="baseline"/>
        <w:outlineLvl w:val="1"/>
        <w:rPr>
          <w:rFonts w:ascii="Helvetica" w:eastAsia="Times New Roman" w:hAnsi="Helvetica" w:cs="Helvetica"/>
          <w:b/>
          <w:bCs/>
          <w:sz w:val="36"/>
          <w:szCs w:val="36"/>
          <w:lang w:eastAsia="pt-BR"/>
        </w:rPr>
      </w:pPr>
      <w:r w:rsidRPr="009E74B0">
        <w:rPr>
          <w:rFonts w:ascii="Helvetica" w:eastAsia="Times New Roman" w:hAnsi="Helvetica" w:cs="Helvetica"/>
          <w:b/>
          <w:bCs/>
          <w:sz w:val="36"/>
          <w:szCs w:val="36"/>
          <w:lang w:eastAsia="pt-BR"/>
        </w:rPr>
        <w:t>Aposentadoria para quem ingressou até 31/12/2003</w:t>
      </w:r>
    </w:p>
    <w:p w:rsidR="009E74B0" w:rsidRPr="009E74B0" w:rsidRDefault="009E74B0" w:rsidP="009E74B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36363"/>
          <w:sz w:val="24"/>
          <w:szCs w:val="24"/>
          <w:lang w:eastAsia="pt-BR"/>
        </w:rPr>
      </w:pPr>
      <w:r w:rsidRPr="009E74B0">
        <w:rPr>
          <w:rFonts w:ascii="Arial" w:eastAsia="Times New Roman" w:hAnsi="Arial" w:cs="Arial"/>
          <w:color w:val="636363"/>
          <w:sz w:val="24"/>
          <w:szCs w:val="24"/>
          <w:lang w:eastAsia="pt-BR"/>
        </w:rPr>
        <w:t>Para os funcionários públicos que ingressaram até o dia 31/12/2003, os requisitos são:</w:t>
      </w:r>
    </w:p>
    <w:p w:rsidR="009E74B0" w:rsidRPr="009E74B0" w:rsidRDefault="009E74B0" w:rsidP="009E74B0">
      <w:pPr>
        <w:numPr>
          <w:ilvl w:val="0"/>
          <w:numId w:val="2"/>
        </w:numPr>
        <w:shd w:val="clear" w:color="auto" w:fill="FFFFFF"/>
        <w:spacing w:after="0" w:line="390" w:lineRule="atLeast"/>
        <w:ind w:left="0"/>
        <w:textAlignment w:val="baseline"/>
        <w:rPr>
          <w:rFonts w:ascii="Arial" w:eastAsia="Times New Roman" w:hAnsi="Arial" w:cs="Arial"/>
          <w:color w:val="636363"/>
          <w:sz w:val="24"/>
          <w:szCs w:val="24"/>
          <w:lang w:eastAsia="pt-BR"/>
        </w:rPr>
      </w:pPr>
      <w:r w:rsidRPr="009E74B0">
        <w:rPr>
          <w:rFonts w:ascii="Arial" w:eastAsia="Times New Roman" w:hAnsi="Arial" w:cs="Arial"/>
          <w:color w:val="636363"/>
          <w:sz w:val="24"/>
          <w:szCs w:val="24"/>
          <w:lang w:eastAsia="pt-BR"/>
        </w:rPr>
        <w:t>60 anos de idade (se homem);</w:t>
      </w:r>
    </w:p>
    <w:p w:rsidR="009E74B0" w:rsidRPr="009E74B0" w:rsidRDefault="009E74B0" w:rsidP="009E74B0">
      <w:pPr>
        <w:numPr>
          <w:ilvl w:val="0"/>
          <w:numId w:val="2"/>
        </w:numPr>
        <w:shd w:val="clear" w:color="auto" w:fill="FFFFFF"/>
        <w:spacing w:after="0" w:line="390" w:lineRule="atLeast"/>
        <w:ind w:left="0"/>
        <w:textAlignment w:val="baseline"/>
        <w:rPr>
          <w:rFonts w:ascii="Arial" w:eastAsia="Times New Roman" w:hAnsi="Arial" w:cs="Arial"/>
          <w:color w:val="636363"/>
          <w:sz w:val="24"/>
          <w:szCs w:val="24"/>
          <w:lang w:eastAsia="pt-BR"/>
        </w:rPr>
      </w:pPr>
      <w:r w:rsidRPr="009E74B0">
        <w:rPr>
          <w:rFonts w:ascii="Arial" w:eastAsia="Times New Roman" w:hAnsi="Arial" w:cs="Arial"/>
          <w:color w:val="636363"/>
          <w:sz w:val="24"/>
          <w:szCs w:val="24"/>
          <w:lang w:eastAsia="pt-BR"/>
        </w:rPr>
        <w:t>55 anos de idade (se mulher);</w:t>
      </w:r>
    </w:p>
    <w:p w:rsidR="009E74B0" w:rsidRPr="009E74B0" w:rsidRDefault="009E74B0" w:rsidP="009E74B0">
      <w:pPr>
        <w:numPr>
          <w:ilvl w:val="0"/>
          <w:numId w:val="2"/>
        </w:numPr>
        <w:shd w:val="clear" w:color="auto" w:fill="FFFFFF"/>
        <w:spacing w:after="0" w:line="390" w:lineRule="atLeast"/>
        <w:ind w:left="0"/>
        <w:textAlignment w:val="baseline"/>
        <w:rPr>
          <w:rFonts w:ascii="Arial" w:eastAsia="Times New Roman" w:hAnsi="Arial" w:cs="Arial"/>
          <w:color w:val="636363"/>
          <w:sz w:val="24"/>
          <w:szCs w:val="24"/>
          <w:lang w:eastAsia="pt-BR"/>
        </w:rPr>
      </w:pPr>
      <w:r w:rsidRPr="009E74B0">
        <w:rPr>
          <w:rFonts w:ascii="Arial" w:eastAsia="Times New Roman" w:hAnsi="Arial" w:cs="Arial"/>
          <w:color w:val="636363"/>
          <w:sz w:val="24"/>
          <w:szCs w:val="24"/>
          <w:lang w:eastAsia="pt-BR"/>
        </w:rPr>
        <w:t>35 anos de contribuição (se homem);</w:t>
      </w:r>
    </w:p>
    <w:p w:rsidR="009E74B0" w:rsidRPr="009E74B0" w:rsidRDefault="009E74B0" w:rsidP="009E74B0">
      <w:pPr>
        <w:numPr>
          <w:ilvl w:val="0"/>
          <w:numId w:val="2"/>
        </w:numPr>
        <w:shd w:val="clear" w:color="auto" w:fill="FFFFFF"/>
        <w:spacing w:after="0" w:line="390" w:lineRule="atLeast"/>
        <w:ind w:left="0"/>
        <w:textAlignment w:val="baseline"/>
        <w:rPr>
          <w:rFonts w:ascii="Arial" w:eastAsia="Times New Roman" w:hAnsi="Arial" w:cs="Arial"/>
          <w:color w:val="636363"/>
          <w:sz w:val="24"/>
          <w:szCs w:val="24"/>
          <w:lang w:eastAsia="pt-BR"/>
        </w:rPr>
      </w:pPr>
      <w:r w:rsidRPr="009E74B0">
        <w:rPr>
          <w:rFonts w:ascii="Arial" w:eastAsia="Times New Roman" w:hAnsi="Arial" w:cs="Arial"/>
          <w:color w:val="636363"/>
          <w:sz w:val="24"/>
          <w:szCs w:val="24"/>
          <w:lang w:eastAsia="pt-BR"/>
        </w:rPr>
        <w:t>30 anos de contribuição (se mulher);</w:t>
      </w:r>
    </w:p>
    <w:p w:rsidR="009E74B0" w:rsidRPr="009E74B0" w:rsidRDefault="009E74B0" w:rsidP="009E74B0">
      <w:pPr>
        <w:numPr>
          <w:ilvl w:val="0"/>
          <w:numId w:val="2"/>
        </w:numPr>
        <w:shd w:val="clear" w:color="auto" w:fill="FFFFFF"/>
        <w:spacing w:after="0" w:line="390" w:lineRule="atLeast"/>
        <w:ind w:left="0"/>
        <w:textAlignment w:val="baseline"/>
        <w:rPr>
          <w:rFonts w:ascii="Arial" w:eastAsia="Times New Roman" w:hAnsi="Arial" w:cs="Arial"/>
          <w:color w:val="636363"/>
          <w:sz w:val="24"/>
          <w:szCs w:val="24"/>
          <w:lang w:eastAsia="pt-BR"/>
        </w:rPr>
      </w:pPr>
      <w:r w:rsidRPr="009E74B0">
        <w:rPr>
          <w:rFonts w:ascii="Arial" w:eastAsia="Times New Roman" w:hAnsi="Arial" w:cs="Arial"/>
          <w:color w:val="636363"/>
          <w:sz w:val="24"/>
          <w:szCs w:val="24"/>
          <w:lang w:eastAsia="pt-BR"/>
        </w:rPr>
        <w:t>20 anos de efetivo exercício no serviço público incluídos na contagem:</w:t>
      </w:r>
    </w:p>
    <w:p w:rsidR="009E74B0" w:rsidRPr="009E74B0" w:rsidRDefault="009E74B0" w:rsidP="009E74B0">
      <w:pPr>
        <w:numPr>
          <w:ilvl w:val="1"/>
          <w:numId w:val="2"/>
        </w:numPr>
        <w:shd w:val="clear" w:color="auto" w:fill="FFFFFF"/>
        <w:spacing w:after="0" w:line="390" w:lineRule="atLeast"/>
        <w:ind w:left="0"/>
        <w:textAlignment w:val="baseline"/>
        <w:rPr>
          <w:rFonts w:ascii="Arial" w:eastAsia="Times New Roman" w:hAnsi="Arial" w:cs="Arial"/>
          <w:color w:val="636363"/>
          <w:sz w:val="24"/>
          <w:szCs w:val="24"/>
          <w:lang w:eastAsia="pt-BR"/>
        </w:rPr>
      </w:pPr>
      <w:r w:rsidRPr="009E74B0">
        <w:rPr>
          <w:rFonts w:ascii="Arial" w:eastAsia="Times New Roman" w:hAnsi="Arial" w:cs="Arial"/>
          <w:color w:val="636363"/>
          <w:sz w:val="24"/>
          <w:szCs w:val="24"/>
          <w:lang w:eastAsia="pt-BR"/>
        </w:rPr>
        <w:t>10 anos de carreira no mesmo órgão;</w:t>
      </w:r>
    </w:p>
    <w:p w:rsidR="009E74B0" w:rsidRPr="009E74B0" w:rsidRDefault="009E74B0" w:rsidP="009E74B0">
      <w:pPr>
        <w:numPr>
          <w:ilvl w:val="1"/>
          <w:numId w:val="2"/>
        </w:numPr>
        <w:shd w:val="clear" w:color="auto" w:fill="FFFFFF"/>
        <w:spacing w:after="0" w:line="390" w:lineRule="atLeast"/>
        <w:ind w:left="0"/>
        <w:textAlignment w:val="baseline"/>
        <w:rPr>
          <w:rFonts w:ascii="Arial" w:eastAsia="Times New Roman" w:hAnsi="Arial" w:cs="Arial"/>
          <w:color w:val="636363"/>
          <w:sz w:val="24"/>
          <w:szCs w:val="24"/>
          <w:lang w:eastAsia="pt-BR"/>
        </w:rPr>
      </w:pPr>
      <w:r w:rsidRPr="009E74B0">
        <w:rPr>
          <w:rFonts w:ascii="Arial" w:eastAsia="Times New Roman" w:hAnsi="Arial" w:cs="Arial"/>
          <w:color w:val="636363"/>
          <w:sz w:val="24"/>
          <w:szCs w:val="24"/>
          <w:lang w:eastAsia="pt-BR"/>
        </w:rPr>
        <w:t>5 anos de efetivo exercício no cargo em que se der a aposentadoria.</w:t>
      </w:r>
    </w:p>
    <w:p w:rsidR="009E74B0" w:rsidRPr="009E74B0" w:rsidRDefault="009E74B0" w:rsidP="009E74B0">
      <w:pPr>
        <w:shd w:val="clear" w:color="auto" w:fill="FFFFFF"/>
        <w:spacing w:before="100" w:beforeAutospacing="1" w:after="100" w:afterAutospacing="1" w:line="240" w:lineRule="atLeast"/>
        <w:textAlignment w:val="baseline"/>
        <w:outlineLvl w:val="2"/>
        <w:rPr>
          <w:rFonts w:ascii="Helvetica" w:eastAsia="Times New Roman" w:hAnsi="Helvetica" w:cs="Helvetica"/>
          <w:b/>
          <w:bCs/>
          <w:sz w:val="27"/>
          <w:szCs w:val="27"/>
          <w:lang w:eastAsia="pt-BR"/>
        </w:rPr>
      </w:pPr>
      <w:r w:rsidRPr="009E74B0">
        <w:rPr>
          <w:rFonts w:ascii="Helvetica" w:eastAsia="Times New Roman" w:hAnsi="Helvetica" w:cs="Helvetica"/>
          <w:b/>
          <w:bCs/>
          <w:sz w:val="27"/>
          <w:szCs w:val="27"/>
          <w:lang w:eastAsia="pt-BR"/>
        </w:rPr>
        <w:t>Valor da aposentadoria</w:t>
      </w:r>
    </w:p>
    <w:p w:rsidR="009E74B0" w:rsidRPr="009E74B0" w:rsidRDefault="009E74B0" w:rsidP="009E74B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36363"/>
          <w:sz w:val="24"/>
          <w:szCs w:val="24"/>
          <w:lang w:eastAsia="pt-BR"/>
        </w:rPr>
      </w:pPr>
      <w:r w:rsidRPr="009E74B0">
        <w:rPr>
          <w:rFonts w:ascii="Arial" w:eastAsia="Times New Roman" w:hAnsi="Arial" w:cs="Arial"/>
          <w:color w:val="636363"/>
          <w:sz w:val="24"/>
          <w:szCs w:val="24"/>
          <w:lang w:eastAsia="pt-BR"/>
        </w:rPr>
        <w:t>O valor dessa aposentadoria também é integral com direito à </w:t>
      </w:r>
      <w:hyperlink r:id="rId5" w:history="1">
        <w:r w:rsidRPr="009E74B0">
          <w:rPr>
            <w:rFonts w:ascii="Arial" w:eastAsia="Times New Roman" w:hAnsi="Arial" w:cs="Arial"/>
            <w:b/>
            <w:bCs/>
            <w:color w:val="3166B6"/>
            <w:sz w:val="24"/>
            <w:szCs w:val="24"/>
            <w:u w:val="single"/>
            <w:bdr w:val="none" w:sz="0" w:space="0" w:color="auto" w:frame="1"/>
            <w:lang w:eastAsia="pt-BR"/>
          </w:rPr>
          <w:t>integralidade e paridade</w:t>
        </w:r>
      </w:hyperlink>
      <w:r w:rsidRPr="009E74B0">
        <w:rPr>
          <w:rFonts w:ascii="Arial" w:eastAsia="Times New Roman" w:hAnsi="Arial" w:cs="Arial"/>
          <w:b/>
          <w:bCs/>
          <w:color w:val="636363"/>
          <w:sz w:val="24"/>
          <w:szCs w:val="24"/>
          <w:bdr w:val="none" w:sz="0" w:space="0" w:color="auto" w:frame="1"/>
          <w:lang w:eastAsia="pt-BR"/>
        </w:rPr>
        <w:t>.</w:t>
      </w:r>
    </w:p>
    <w:p w:rsidR="009E74B0" w:rsidRPr="009E74B0" w:rsidRDefault="009E74B0" w:rsidP="009E74B0">
      <w:pPr>
        <w:shd w:val="clear" w:color="auto" w:fill="FFFFFF"/>
        <w:spacing w:beforeAutospacing="1" w:after="0" w:afterAutospacing="1" w:line="240" w:lineRule="atLeast"/>
        <w:textAlignment w:val="baseline"/>
        <w:outlineLvl w:val="1"/>
        <w:rPr>
          <w:rFonts w:ascii="Helvetica" w:eastAsia="Times New Roman" w:hAnsi="Helvetica" w:cs="Helvetica"/>
          <w:b/>
          <w:bCs/>
          <w:sz w:val="36"/>
          <w:szCs w:val="36"/>
          <w:lang w:eastAsia="pt-BR"/>
        </w:rPr>
      </w:pPr>
      <w:r w:rsidRPr="009E74B0">
        <w:rPr>
          <w:rFonts w:ascii="Helvetica" w:eastAsia="Times New Roman" w:hAnsi="Helvetica" w:cs="Helvetica"/>
          <w:b/>
          <w:bCs/>
          <w:sz w:val="36"/>
          <w:szCs w:val="36"/>
          <w:lang w:eastAsia="pt-BR"/>
        </w:rPr>
        <w:t>9. Aposentadoria para quem ingressou após 31/12/2003</w:t>
      </w:r>
    </w:p>
    <w:p w:rsidR="009E74B0" w:rsidRPr="009E74B0" w:rsidRDefault="009E74B0" w:rsidP="009E74B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36363"/>
          <w:sz w:val="24"/>
          <w:szCs w:val="24"/>
          <w:lang w:eastAsia="pt-BR"/>
        </w:rPr>
      </w:pPr>
      <w:r w:rsidRPr="009E74B0">
        <w:rPr>
          <w:rFonts w:ascii="Arial" w:eastAsia="Times New Roman" w:hAnsi="Arial" w:cs="Arial"/>
          <w:color w:val="636363"/>
          <w:sz w:val="24"/>
          <w:szCs w:val="24"/>
          <w:lang w:eastAsia="pt-BR"/>
        </w:rPr>
        <w:t>Para os servidores públicos que ingressaram depois de 31/12/2003, os requisitos são:</w:t>
      </w:r>
    </w:p>
    <w:p w:rsidR="009E74B0" w:rsidRPr="009E74B0" w:rsidRDefault="009E74B0" w:rsidP="009E74B0">
      <w:pPr>
        <w:numPr>
          <w:ilvl w:val="0"/>
          <w:numId w:val="3"/>
        </w:numPr>
        <w:shd w:val="clear" w:color="auto" w:fill="FFFFFF"/>
        <w:spacing w:after="0" w:line="390" w:lineRule="atLeast"/>
        <w:ind w:left="0"/>
        <w:textAlignment w:val="baseline"/>
        <w:rPr>
          <w:rFonts w:ascii="Arial" w:eastAsia="Times New Roman" w:hAnsi="Arial" w:cs="Arial"/>
          <w:color w:val="636363"/>
          <w:sz w:val="24"/>
          <w:szCs w:val="24"/>
          <w:lang w:eastAsia="pt-BR"/>
        </w:rPr>
      </w:pPr>
      <w:r w:rsidRPr="009E74B0">
        <w:rPr>
          <w:rFonts w:ascii="Arial" w:eastAsia="Times New Roman" w:hAnsi="Arial" w:cs="Arial"/>
          <w:color w:val="636363"/>
          <w:sz w:val="24"/>
          <w:szCs w:val="24"/>
          <w:lang w:eastAsia="pt-BR"/>
        </w:rPr>
        <w:t>60 anos de idade (se homem);</w:t>
      </w:r>
    </w:p>
    <w:p w:rsidR="009E74B0" w:rsidRPr="009E74B0" w:rsidRDefault="009E74B0" w:rsidP="009E74B0">
      <w:pPr>
        <w:numPr>
          <w:ilvl w:val="0"/>
          <w:numId w:val="3"/>
        </w:numPr>
        <w:shd w:val="clear" w:color="auto" w:fill="FFFFFF"/>
        <w:spacing w:after="0" w:line="390" w:lineRule="atLeast"/>
        <w:ind w:left="0"/>
        <w:textAlignment w:val="baseline"/>
        <w:rPr>
          <w:rFonts w:ascii="Arial" w:eastAsia="Times New Roman" w:hAnsi="Arial" w:cs="Arial"/>
          <w:color w:val="636363"/>
          <w:sz w:val="24"/>
          <w:szCs w:val="24"/>
          <w:lang w:eastAsia="pt-BR"/>
        </w:rPr>
      </w:pPr>
      <w:r w:rsidRPr="009E74B0">
        <w:rPr>
          <w:rFonts w:ascii="Arial" w:eastAsia="Times New Roman" w:hAnsi="Arial" w:cs="Arial"/>
          <w:color w:val="636363"/>
          <w:sz w:val="24"/>
          <w:szCs w:val="24"/>
          <w:lang w:eastAsia="pt-BR"/>
        </w:rPr>
        <w:t>55 anos de idade (se mulher);</w:t>
      </w:r>
    </w:p>
    <w:p w:rsidR="009E74B0" w:rsidRPr="009E74B0" w:rsidRDefault="009E74B0" w:rsidP="009E74B0">
      <w:pPr>
        <w:numPr>
          <w:ilvl w:val="0"/>
          <w:numId w:val="3"/>
        </w:numPr>
        <w:shd w:val="clear" w:color="auto" w:fill="FFFFFF"/>
        <w:spacing w:after="0" w:line="390" w:lineRule="atLeast"/>
        <w:ind w:left="0"/>
        <w:textAlignment w:val="baseline"/>
        <w:rPr>
          <w:rFonts w:ascii="Arial" w:eastAsia="Times New Roman" w:hAnsi="Arial" w:cs="Arial"/>
          <w:color w:val="636363"/>
          <w:sz w:val="24"/>
          <w:szCs w:val="24"/>
          <w:lang w:eastAsia="pt-BR"/>
        </w:rPr>
      </w:pPr>
      <w:r w:rsidRPr="009E74B0">
        <w:rPr>
          <w:rFonts w:ascii="Arial" w:eastAsia="Times New Roman" w:hAnsi="Arial" w:cs="Arial"/>
          <w:color w:val="636363"/>
          <w:sz w:val="24"/>
          <w:szCs w:val="24"/>
          <w:lang w:eastAsia="pt-BR"/>
        </w:rPr>
        <w:t>35 anos de contribuição (se homem);</w:t>
      </w:r>
    </w:p>
    <w:p w:rsidR="009E74B0" w:rsidRPr="009E74B0" w:rsidRDefault="009E74B0" w:rsidP="009E74B0">
      <w:pPr>
        <w:numPr>
          <w:ilvl w:val="0"/>
          <w:numId w:val="3"/>
        </w:numPr>
        <w:shd w:val="clear" w:color="auto" w:fill="FFFFFF"/>
        <w:spacing w:after="0" w:line="390" w:lineRule="atLeast"/>
        <w:ind w:left="0"/>
        <w:textAlignment w:val="baseline"/>
        <w:rPr>
          <w:rFonts w:ascii="Arial" w:eastAsia="Times New Roman" w:hAnsi="Arial" w:cs="Arial"/>
          <w:color w:val="636363"/>
          <w:sz w:val="24"/>
          <w:szCs w:val="24"/>
          <w:lang w:eastAsia="pt-BR"/>
        </w:rPr>
      </w:pPr>
      <w:r w:rsidRPr="009E74B0">
        <w:rPr>
          <w:rFonts w:ascii="Arial" w:eastAsia="Times New Roman" w:hAnsi="Arial" w:cs="Arial"/>
          <w:color w:val="636363"/>
          <w:sz w:val="24"/>
          <w:szCs w:val="24"/>
          <w:lang w:eastAsia="pt-BR"/>
        </w:rPr>
        <w:t>30 anos de contribuição (se mulher);</w:t>
      </w:r>
    </w:p>
    <w:p w:rsidR="009E74B0" w:rsidRPr="009E74B0" w:rsidRDefault="009E74B0" w:rsidP="009E74B0">
      <w:pPr>
        <w:numPr>
          <w:ilvl w:val="0"/>
          <w:numId w:val="3"/>
        </w:numPr>
        <w:shd w:val="clear" w:color="auto" w:fill="FFFFFF"/>
        <w:spacing w:after="0" w:line="390" w:lineRule="atLeast"/>
        <w:ind w:left="0"/>
        <w:textAlignment w:val="baseline"/>
        <w:rPr>
          <w:rFonts w:ascii="Arial" w:eastAsia="Times New Roman" w:hAnsi="Arial" w:cs="Arial"/>
          <w:color w:val="636363"/>
          <w:sz w:val="24"/>
          <w:szCs w:val="24"/>
          <w:lang w:eastAsia="pt-BR"/>
        </w:rPr>
      </w:pPr>
      <w:r w:rsidRPr="009E74B0">
        <w:rPr>
          <w:rFonts w:ascii="Arial" w:eastAsia="Times New Roman" w:hAnsi="Arial" w:cs="Arial"/>
          <w:color w:val="636363"/>
          <w:sz w:val="24"/>
          <w:szCs w:val="24"/>
          <w:lang w:eastAsia="pt-BR"/>
        </w:rPr>
        <w:t>Os anos de contribuição devem estar incluídos na contagem:</w:t>
      </w:r>
    </w:p>
    <w:p w:rsidR="009E74B0" w:rsidRPr="009E74B0" w:rsidRDefault="009E74B0" w:rsidP="009E74B0">
      <w:pPr>
        <w:numPr>
          <w:ilvl w:val="0"/>
          <w:numId w:val="3"/>
        </w:numPr>
        <w:shd w:val="clear" w:color="auto" w:fill="FFFFFF"/>
        <w:spacing w:after="0" w:line="390" w:lineRule="atLeast"/>
        <w:ind w:left="0"/>
        <w:textAlignment w:val="baseline"/>
        <w:rPr>
          <w:rFonts w:ascii="Arial" w:eastAsia="Times New Roman" w:hAnsi="Arial" w:cs="Arial"/>
          <w:color w:val="636363"/>
          <w:sz w:val="24"/>
          <w:szCs w:val="24"/>
          <w:lang w:eastAsia="pt-BR"/>
        </w:rPr>
      </w:pPr>
      <w:r w:rsidRPr="009E74B0">
        <w:rPr>
          <w:rFonts w:ascii="Arial" w:eastAsia="Times New Roman" w:hAnsi="Arial" w:cs="Arial"/>
          <w:color w:val="636363"/>
          <w:sz w:val="24"/>
          <w:szCs w:val="24"/>
          <w:lang w:eastAsia="pt-BR"/>
        </w:rPr>
        <w:t>10 anos de efetivo exercício no serviço público;</w:t>
      </w:r>
    </w:p>
    <w:p w:rsidR="009E74B0" w:rsidRPr="009E74B0" w:rsidRDefault="009E74B0" w:rsidP="009E74B0">
      <w:pPr>
        <w:numPr>
          <w:ilvl w:val="0"/>
          <w:numId w:val="3"/>
        </w:numPr>
        <w:shd w:val="clear" w:color="auto" w:fill="FFFFFF"/>
        <w:spacing w:after="0" w:line="390" w:lineRule="atLeast"/>
        <w:ind w:left="0"/>
        <w:textAlignment w:val="baseline"/>
        <w:rPr>
          <w:rFonts w:ascii="Arial" w:eastAsia="Times New Roman" w:hAnsi="Arial" w:cs="Arial"/>
          <w:color w:val="636363"/>
          <w:sz w:val="24"/>
          <w:szCs w:val="24"/>
          <w:lang w:eastAsia="pt-BR"/>
        </w:rPr>
      </w:pPr>
      <w:r w:rsidRPr="009E74B0">
        <w:rPr>
          <w:rFonts w:ascii="Arial" w:eastAsia="Times New Roman" w:hAnsi="Arial" w:cs="Arial"/>
          <w:color w:val="636363"/>
          <w:sz w:val="24"/>
          <w:szCs w:val="24"/>
          <w:lang w:eastAsia="pt-BR"/>
        </w:rPr>
        <w:t>5 anos no cargo efetivo em que se der a aposentadoria.</w:t>
      </w:r>
    </w:p>
    <w:p w:rsidR="009E74B0" w:rsidRPr="009E74B0" w:rsidRDefault="009E74B0" w:rsidP="009E74B0">
      <w:pPr>
        <w:shd w:val="clear" w:color="auto" w:fill="FFFFFF"/>
        <w:spacing w:before="100" w:beforeAutospacing="1" w:after="100" w:afterAutospacing="1" w:line="240" w:lineRule="atLeast"/>
        <w:textAlignment w:val="baseline"/>
        <w:outlineLvl w:val="2"/>
        <w:rPr>
          <w:rFonts w:ascii="Helvetica" w:eastAsia="Times New Roman" w:hAnsi="Helvetica" w:cs="Helvetica"/>
          <w:b/>
          <w:bCs/>
          <w:sz w:val="27"/>
          <w:szCs w:val="27"/>
          <w:lang w:eastAsia="pt-BR"/>
        </w:rPr>
      </w:pPr>
      <w:r w:rsidRPr="009E74B0">
        <w:rPr>
          <w:rFonts w:ascii="Helvetica" w:eastAsia="Times New Roman" w:hAnsi="Helvetica" w:cs="Helvetica"/>
          <w:b/>
          <w:bCs/>
          <w:sz w:val="27"/>
          <w:szCs w:val="27"/>
          <w:lang w:eastAsia="pt-BR"/>
        </w:rPr>
        <w:t>Valor da aposentadoria</w:t>
      </w:r>
    </w:p>
    <w:p w:rsidR="009E74B0" w:rsidRPr="009E74B0" w:rsidRDefault="009E74B0" w:rsidP="009E74B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36363"/>
          <w:sz w:val="24"/>
          <w:szCs w:val="24"/>
          <w:lang w:eastAsia="pt-BR"/>
        </w:rPr>
      </w:pPr>
      <w:r w:rsidRPr="009E74B0">
        <w:rPr>
          <w:rFonts w:ascii="Arial" w:eastAsia="Times New Roman" w:hAnsi="Arial" w:cs="Arial"/>
          <w:color w:val="636363"/>
          <w:sz w:val="24"/>
          <w:szCs w:val="24"/>
          <w:lang w:eastAsia="pt-BR"/>
        </w:rPr>
        <w:t>A aposentadoria é integral, mas </w:t>
      </w:r>
      <w:r w:rsidRPr="009E74B0">
        <w:rPr>
          <w:rFonts w:ascii="Arial" w:eastAsia="Times New Roman" w:hAnsi="Arial" w:cs="Arial"/>
          <w:b/>
          <w:bCs/>
          <w:color w:val="636363"/>
          <w:sz w:val="24"/>
          <w:szCs w:val="24"/>
          <w:bdr w:val="none" w:sz="0" w:space="0" w:color="auto" w:frame="1"/>
          <w:lang w:eastAsia="pt-BR"/>
        </w:rPr>
        <w:t>o servidor não tem direito à </w:t>
      </w:r>
      <w:hyperlink r:id="rId6" w:history="1">
        <w:r w:rsidRPr="009E74B0">
          <w:rPr>
            <w:rFonts w:ascii="Arial" w:eastAsia="Times New Roman" w:hAnsi="Arial" w:cs="Arial"/>
            <w:b/>
            <w:bCs/>
            <w:color w:val="3166B6"/>
            <w:sz w:val="24"/>
            <w:szCs w:val="24"/>
            <w:u w:val="single"/>
            <w:bdr w:val="none" w:sz="0" w:space="0" w:color="auto" w:frame="1"/>
            <w:lang w:eastAsia="pt-BR"/>
          </w:rPr>
          <w:t>integralidade e à paridade</w:t>
        </w:r>
      </w:hyperlink>
      <w:r w:rsidRPr="009E74B0">
        <w:rPr>
          <w:rFonts w:ascii="Arial" w:eastAsia="Times New Roman" w:hAnsi="Arial" w:cs="Arial"/>
          <w:color w:val="636363"/>
          <w:sz w:val="24"/>
          <w:szCs w:val="24"/>
          <w:lang w:eastAsia="pt-BR"/>
        </w:rPr>
        <w:t>.</w:t>
      </w:r>
    </w:p>
    <w:p w:rsidR="00573DCA" w:rsidRPr="009E74B0" w:rsidRDefault="00573DCA" w:rsidP="009E74B0">
      <w:bookmarkStart w:id="0" w:name="_GoBack"/>
      <w:bookmarkEnd w:id="0"/>
    </w:p>
    <w:sectPr w:rsidR="00573DCA" w:rsidRPr="009E74B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127015"/>
    <w:multiLevelType w:val="multilevel"/>
    <w:tmpl w:val="658AF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5F17AA8"/>
    <w:multiLevelType w:val="multilevel"/>
    <w:tmpl w:val="88BE4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8F52EEA"/>
    <w:multiLevelType w:val="multilevel"/>
    <w:tmpl w:val="EBACB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4B0"/>
    <w:rsid w:val="002B2BC6"/>
    <w:rsid w:val="0053554D"/>
    <w:rsid w:val="00573DCA"/>
    <w:rsid w:val="007804E4"/>
    <w:rsid w:val="009E74B0"/>
    <w:rsid w:val="00CF0EE6"/>
    <w:rsid w:val="00DB6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0903EE-F0A2-4187-AA58-66B8C4041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9E74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9E74B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9E74B0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9E74B0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9E7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E74B0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9E74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53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gracio.adv.br/integralidade-e-paridade/" TargetMode="External"/><Relationship Id="rId5" Type="http://schemas.openxmlformats.org/officeDocument/2006/relationships/hyperlink" Target="https://ingracio.adv.br/integralidade-e-paridad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2023-04-04T13:08:00Z</dcterms:created>
  <dcterms:modified xsi:type="dcterms:W3CDTF">2023-04-04T13:10:00Z</dcterms:modified>
</cp:coreProperties>
</file>