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E7" w:rsidRDefault="005D62E7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À</w:t>
      </w:r>
    </w:p>
    <w:p w:rsidR="005D62E7" w:rsidRDefault="005D62E7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PREFEITURA MUNICIPAL DE SIDROLÂNDIA-MS</w:t>
      </w:r>
    </w:p>
    <w:p w:rsidR="00C86634" w:rsidRDefault="00C86634" w:rsidP="00C86634">
      <w:pPr>
        <w:jc w:val="both"/>
        <w:rPr>
          <w:rFonts w:ascii="Arial" w:hAnsi="Arial" w:cs="Arial"/>
          <w:b/>
          <w:sz w:val="24"/>
          <w:szCs w:val="24"/>
        </w:rPr>
      </w:pPr>
    </w:p>
    <w:p w:rsidR="00C86634" w:rsidRDefault="00C86634" w:rsidP="00C866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A/C:</w:t>
      </w:r>
    </w:p>
    <w:p w:rsidR="00C86634" w:rsidRPr="00C86634" w:rsidRDefault="00C86634" w:rsidP="00C866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 MUNICIPAL DE FAZENDA</w:t>
      </w:r>
    </w:p>
    <w:p w:rsidR="007F0245" w:rsidRDefault="007F0245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62E7" w:rsidRDefault="005D62E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05D" w:rsidRDefault="00D0705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05D" w:rsidRDefault="00D0705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B10" w:rsidRDefault="00C04B10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B10" w:rsidRDefault="00C04B10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B10" w:rsidRDefault="00C04B10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B10" w:rsidRPr="00C04B10" w:rsidRDefault="00C04B10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D90" w:rsidRPr="00C04B10" w:rsidRDefault="00C04B10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Constatação e Intimação nº</w:t>
      </w:r>
      <w:r w:rsidR="00C57C14" w:rsidRPr="00C04B10">
        <w:rPr>
          <w:rFonts w:ascii="Arial" w:hAnsi="Arial" w:cs="Arial"/>
          <w:b/>
          <w:sz w:val="24"/>
          <w:szCs w:val="24"/>
        </w:rPr>
        <w:t xml:space="preserve">: </w:t>
      </w:r>
      <w:r w:rsidR="00E84D90" w:rsidRPr="00C04B10">
        <w:rPr>
          <w:rFonts w:ascii="Arial" w:hAnsi="Arial" w:cs="Arial"/>
          <w:b/>
          <w:sz w:val="24"/>
          <w:szCs w:val="24"/>
        </w:rPr>
        <w:t>9157/00022/2018</w:t>
      </w:r>
    </w:p>
    <w:p w:rsidR="00C57C14" w:rsidRPr="00C04B10" w:rsidRDefault="00C57C14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4B10">
        <w:rPr>
          <w:rFonts w:ascii="Arial" w:hAnsi="Arial" w:cs="Arial"/>
          <w:b/>
          <w:sz w:val="24"/>
          <w:szCs w:val="24"/>
        </w:rPr>
        <w:t>Contribuinte:</w:t>
      </w:r>
      <w:r w:rsidR="00E84D90" w:rsidRPr="00C04B10">
        <w:rPr>
          <w:rFonts w:ascii="Arial" w:hAnsi="Arial" w:cs="Arial"/>
          <w:b/>
          <w:sz w:val="24"/>
          <w:szCs w:val="24"/>
        </w:rPr>
        <w:t xml:space="preserve"> Jarbas Pereira Martins</w:t>
      </w:r>
      <w:proofErr w:type="gramStart"/>
      <w:r w:rsidR="00E84D90" w:rsidRPr="00C04B1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E84D90" w:rsidRPr="00C04B10">
        <w:rPr>
          <w:rFonts w:ascii="Arial" w:hAnsi="Arial" w:cs="Arial"/>
          <w:b/>
          <w:sz w:val="24"/>
          <w:szCs w:val="24"/>
        </w:rPr>
        <w:t xml:space="preserve">-  </w:t>
      </w:r>
      <w:r w:rsidR="00DA1C20" w:rsidRPr="00C04B10">
        <w:rPr>
          <w:rFonts w:ascii="Arial" w:hAnsi="Arial" w:cs="Arial"/>
          <w:b/>
          <w:sz w:val="24"/>
          <w:szCs w:val="24"/>
        </w:rPr>
        <w:t>CPF</w:t>
      </w:r>
      <w:r w:rsidRPr="00C04B10">
        <w:rPr>
          <w:rFonts w:ascii="Arial" w:hAnsi="Arial" w:cs="Arial"/>
          <w:b/>
          <w:sz w:val="24"/>
          <w:szCs w:val="24"/>
        </w:rPr>
        <w:t xml:space="preserve">: </w:t>
      </w:r>
      <w:r w:rsidR="00E84D90" w:rsidRPr="00C04B10">
        <w:rPr>
          <w:rFonts w:ascii="Arial" w:hAnsi="Arial" w:cs="Arial"/>
          <w:b/>
          <w:sz w:val="24"/>
          <w:szCs w:val="24"/>
        </w:rPr>
        <w:t>045.449.781-49</w:t>
      </w:r>
    </w:p>
    <w:p w:rsidR="00C57C14" w:rsidRPr="00C04B10" w:rsidRDefault="00C57C14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7DBD" w:rsidRPr="00C04B10" w:rsidRDefault="00297DB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28C" w:rsidRDefault="00E84D90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4B10">
        <w:rPr>
          <w:rFonts w:ascii="Arial" w:hAnsi="Arial" w:cs="Arial"/>
          <w:b/>
          <w:sz w:val="24"/>
          <w:szCs w:val="24"/>
        </w:rPr>
        <w:t xml:space="preserve"> </w:t>
      </w:r>
      <w:r w:rsidRPr="00C04B10">
        <w:rPr>
          <w:rFonts w:ascii="Arial" w:hAnsi="Arial" w:cs="Arial"/>
          <w:b/>
          <w:sz w:val="24"/>
          <w:szCs w:val="24"/>
        </w:rPr>
        <w:tab/>
      </w:r>
      <w:r w:rsidRPr="00C04B10">
        <w:rPr>
          <w:rFonts w:ascii="Arial" w:hAnsi="Arial" w:cs="Arial"/>
          <w:b/>
          <w:sz w:val="24"/>
          <w:szCs w:val="24"/>
        </w:rPr>
        <w:tab/>
      </w:r>
      <w:r w:rsidRPr="00C04B10">
        <w:rPr>
          <w:rFonts w:ascii="Arial" w:hAnsi="Arial" w:cs="Arial"/>
          <w:b/>
          <w:sz w:val="24"/>
          <w:szCs w:val="24"/>
        </w:rPr>
        <w:tab/>
        <w:t>Jarbas Pereira Martins,</w:t>
      </w:r>
      <w:r w:rsidRPr="00C04B10">
        <w:rPr>
          <w:rFonts w:ascii="Arial" w:hAnsi="Arial" w:cs="Arial"/>
          <w:sz w:val="24"/>
          <w:szCs w:val="24"/>
        </w:rPr>
        <w:t xml:space="preserve"> brasileiro, casado, inscrito no CPF/MF nº 045.449.781-49, com</w:t>
      </w:r>
      <w:proofErr w:type="gramStart"/>
      <w:r w:rsidRPr="00C04B1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04B10">
        <w:rPr>
          <w:rFonts w:ascii="Arial" w:hAnsi="Arial" w:cs="Arial"/>
          <w:sz w:val="24"/>
          <w:szCs w:val="24"/>
        </w:rPr>
        <w:t xml:space="preserve">endereço na Rua José </w:t>
      </w:r>
      <w:proofErr w:type="spellStart"/>
      <w:r w:rsidRPr="00C04B10">
        <w:rPr>
          <w:rFonts w:ascii="Arial" w:hAnsi="Arial" w:cs="Arial"/>
          <w:sz w:val="24"/>
          <w:szCs w:val="24"/>
        </w:rPr>
        <w:t>Passarelli</w:t>
      </w:r>
      <w:proofErr w:type="spellEnd"/>
      <w:r w:rsidRPr="00C04B10">
        <w:rPr>
          <w:rFonts w:ascii="Arial" w:hAnsi="Arial" w:cs="Arial"/>
          <w:sz w:val="24"/>
          <w:szCs w:val="24"/>
        </w:rPr>
        <w:t xml:space="preserve">, 120, Bairro Belo Horizonte, Campo </w:t>
      </w:r>
      <w:proofErr w:type="spellStart"/>
      <w:r w:rsidRPr="00C04B10">
        <w:rPr>
          <w:rFonts w:ascii="Arial" w:hAnsi="Arial" w:cs="Arial"/>
          <w:sz w:val="24"/>
          <w:szCs w:val="24"/>
        </w:rPr>
        <w:t>Grande-MS</w:t>
      </w:r>
      <w:proofErr w:type="spellEnd"/>
      <w:r w:rsidRPr="00C04B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4B10">
        <w:rPr>
          <w:rFonts w:ascii="Arial" w:hAnsi="Arial" w:cs="Arial"/>
          <w:sz w:val="24"/>
          <w:szCs w:val="24"/>
        </w:rPr>
        <w:t>Cep</w:t>
      </w:r>
      <w:proofErr w:type="spellEnd"/>
      <w:r w:rsidRPr="00C04B10">
        <w:rPr>
          <w:rFonts w:ascii="Arial" w:hAnsi="Arial" w:cs="Arial"/>
          <w:sz w:val="24"/>
          <w:szCs w:val="24"/>
        </w:rPr>
        <w:t>: 79.170-000</w:t>
      </w:r>
      <w:r w:rsidR="007F0245" w:rsidRPr="00C04B10">
        <w:rPr>
          <w:rFonts w:ascii="Arial" w:hAnsi="Arial" w:cs="Arial"/>
          <w:sz w:val="24"/>
          <w:szCs w:val="24"/>
        </w:rPr>
        <w:t>, neste ato representado por seu procu</w:t>
      </w:r>
      <w:r w:rsidR="00281093" w:rsidRPr="00C04B10">
        <w:rPr>
          <w:rFonts w:ascii="Arial" w:hAnsi="Arial" w:cs="Arial"/>
          <w:sz w:val="24"/>
          <w:szCs w:val="24"/>
        </w:rPr>
        <w:t>rado</w:t>
      </w:r>
      <w:r w:rsidR="00321563" w:rsidRPr="00C04B10">
        <w:rPr>
          <w:rFonts w:ascii="Arial" w:hAnsi="Arial" w:cs="Arial"/>
          <w:sz w:val="24"/>
          <w:szCs w:val="24"/>
        </w:rPr>
        <w:t>r</w:t>
      </w:r>
      <w:r w:rsidRPr="00C04B10">
        <w:rPr>
          <w:rFonts w:ascii="Arial" w:hAnsi="Arial" w:cs="Arial"/>
          <w:sz w:val="24"/>
          <w:szCs w:val="24"/>
        </w:rPr>
        <w:t xml:space="preserve"> </w:t>
      </w:r>
      <w:r w:rsidR="00281093" w:rsidRPr="00C04B10">
        <w:rPr>
          <w:rFonts w:ascii="Arial" w:hAnsi="Arial" w:cs="Arial"/>
          <w:sz w:val="24"/>
          <w:szCs w:val="24"/>
        </w:rPr>
        <w:t xml:space="preserve">(mandato incluso), vem respeitosamente </w:t>
      </w:r>
      <w:r w:rsidR="00C57C14" w:rsidRPr="00C04B10">
        <w:rPr>
          <w:rFonts w:ascii="Arial" w:hAnsi="Arial" w:cs="Arial"/>
          <w:sz w:val="24"/>
          <w:szCs w:val="24"/>
        </w:rPr>
        <w:t xml:space="preserve">perante </w:t>
      </w:r>
      <w:r w:rsidR="00C04B10">
        <w:rPr>
          <w:rFonts w:ascii="Arial" w:hAnsi="Arial" w:cs="Arial"/>
          <w:sz w:val="24"/>
          <w:szCs w:val="24"/>
        </w:rPr>
        <w:t xml:space="preserve">Vossa Senhoria, </w:t>
      </w:r>
      <w:r w:rsidR="00321563" w:rsidRPr="00C04B10">
        <w:rPr>
          <w:rFonts w:ascii="Arial" w:hAnsi="Arial" w:cs="Arial"/>
          <w:sz w:val="24"/>
          <w:szCs w:val="24"/>
        </w:rPr>
        <w:t xml:space="preserve">interpor nos termos do decreto 70.235/72, </w:t>
      </w:r>
      <w:r w:rsidR="00321563" w:rsidRPr="00C04B10">
        <w:rPr>
          <w:rFonts w:ascii="Arial" w:hAnsi="Arial" w:cs="Arial"/>
          <w:b/>
          <w:sz w:val="24"/>
          <w:szCs w:val="24"/>
          <w:u w:val="single"/>
        </w:rPr>
        <w:t>IMPUGNAÇÃO ADMINISTRATIVA</w:t>
      </w:r>
      <w:r w:rsidR="00C04B10">
        <w:rPr>
          <w:rFonts w:ascii="Arial" w:hAnsi="Arial" w:cs="Arial"/>
          <w:b/>
          <w:sz w:val="24"/>
          <w:szCs w:val="24"/>
          <w:u w:val="single"/>
        </w:rPr>
        <w:t>,</w:t>
      </w:r>
      <w:r w:rsidR="00C04B10" w:rsidRPr="00C04B10">
        <w:rPr>
          <w:rFonts w:ascii="Arial" w:hAnsi="Arial" w:cs="Arial"/>
          <w:b/>
          <w:sz w:val="24"/>
          <w:szCs w:val="24"/>
        </w:rPr>
        <w:t xml:space="preserve"> </w:t>
      </w:r>
      <w:r w:rsidR="00C04B10">
        <w:rPr>
          <w:rFonts w:ascii="Arial" w:hAnsi="Arial" w:cs="Arial"/>
          <w:sz w:val="24"/>
          <w:szCs w:val="24"/>
        </w:rPr>
        <w:t>decorrente de Termo de Constatação e Intimação</w:t>
      </w:r>
      <w:r w:rsidR="00C90D04" w:rsidRPr="00C04B10">
        <w:rPr>
          <w:rFonts w:ascii="Arial" w:hAnsi="Arial" w:cs="Arial"/>
          <w:sz w:val="24"/>
          <w:szCs w:val="24"/>
        </w:rPr>
        <w:t xml:space="preserve">, em epigrafe, </w:t>
      </w:r>
      <w:r w:rsidR="0043328C" w:rsidRPr="00C04B10">
        <w:rPr>
          <w:rFonts w:ascii="Arial" w:hAnsi="Arial" w:cs="Arial"/>
          <w:sz w:val="24"/>
          <w:szCs w:val="24"/>
        </w:rPr>
        <w:t>pelos motivos de fato e de direito expostos a seguir.</w:t>
      </w:r>
    </w:p>
    <w:p w:rsidR="00C04B10" w:rsidRPr="00C04B10" w:rsidRDefault="00C04B10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05D" w:rsidRDefault="00D0705D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7C14" w:rsidRPr="00C04B10" w:rsidRDefault="00013094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4B10">
        <w:rPr>
          <w:rFonts w:ascii="Arial" w:hAnsi="Arial" w:cs="Arial"/>
          <w:b/>
          <w:sz w:val="24"/>
          <w:szCs w:val="24"/>
        </w:rPr>
        <w:t>-</w:t>
      </w:r>
      <w:r w:rsidR="00C57C14" w:rsidRPr="00C04B10">
        <w:rPr>
          <w:rFonts w:ascii="Arial" w:hAnsi="Arial" w:cs="Arial"/>
          <w:b/>
          <w:sz w:val="24"/>
          <w:szCs w:val="24"/>
        </w:rPr>
        <w:t xml:space="preserve"> DA AUTUAÇÃO</w:t>
      </w:r>
      <w:r w:rsidRPr="00C04B10">
        <w:rPr>
          <w:rFonts w:ascii="Arial" w:hAnsi="Arial" w:cs="Arial"/>
          <w:b/>
          <w:sz w:val="24"/>
          <w:szCs w:val="24"/>
        </w:rPr>
        <w:t>:</w:t>
      </w:r>
    </w:p>
    <w:p w:rsidR="00D0705D" w:rsidRDefault="00D0705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Default="00D0705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>D</w:t>
      </w:r>
      <w:r w:rsidR="00C04B10" w:rsidRPr="00C04B10">
        <w:rPr>
          <w:rFonts w:ascii="Arial" w:hAnsi="Arial" w:cs="Arial"/>
          <w:sz w:val="24"/>
          <w:szCs w:val="24"/>
        </w:rPr>
        <w:t>o Termo de Constatação e Intimação consta que:</w:t>
      </w:r>
    </w:p>
    <w:p w:rsidR="00D0705D" w:rsidRPr="00C04B10" w:rsidRDefault="00D0705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B10" w:rsidRPr="00C04B10" w:rsidRDefault="00C04B10" w:rsidP="00D0705D">
      <w:pPr>
        <w:spacing w:after="0" w:line="240" w:lineRule="auto"/>
        <w:ind w:left="3540"/>
        <w:jc w:val="both"/>
        <w:rPr>
          <w:rFonts w:cs="Arial"/>
          <w:szCs w:val="24"/>
        </w:rPr>
      </w:pPr>
      <w:proofErr w:type="gramStart"/>
      <w:r w:rsidRPr="00C04B10">
        <w:rPr>
          <w:rFonts w:cs="Arial"/>
          <w:szCs w:val="24"/>
        </w:rPr>
        <w:t>“</w:t>
      </w:r>
      <w:r w:rsidR="00C51B5B" w:rsidRPr="00C04B10">
        <w:rPr>
          <w:rFonts w:cs="Arial"/>
          <w:szCs w:val="24"/>
        </w:rPr>
        <w:t xml:space="preserve">Valor da Terra Nua declarado não comprovado </w:t>
      </w:r>
    </w:p>
    <w:p w:rsidR="00C04B10" w:rsidRPr="00C04B10" w:rsidRDefault="00C51B5B" w:rsidP="00D0705D">
      <w:pPr>
        <w:spacing w:after="0" w:line="240" w:lineRule="auto"/>
        <w:ind w:left="3540"/>
        <w:jc w:val="both"/>
        <w:rPr>
          <w:rFonts w:cs="Arial"/>
          <w:szCs w:val="24"/>
        </w:rPr>
      </w:pPr>
      <w:proofErr w:type="gramEnd"/>
      <w:r w:rsidRPr="00C04B10">
        <w:rPr>
          <w:rFonts w:cs="Arial"/>
          <w:szCs w:val="24"/>
        </w:rPr>
        <w:t xml:space="preserve">Descrição dos Fatos: </w:t>
      </w:r>
    </w:p>
    <w:p w:rsidR="00C04B10" w:rsidRPr="00C04B10" w:rsidRDefault="00C51B5B" w:rsidP="00D0705D">
      <w:pPr>
        <w:spacing w:after="0" w:line="240" w:lineRule="auto"/>
        <w:ind w:left="3540"/>
        <w:jc w:val="both"/>
        <w:rPr>
          <w:rFonts w:cs="Arial"/>
          <w:szCs w:val="24"/>
        </w:rPr>
      </w:pPr>
      <w:r w:rsidRPr="00C04B10">
        <w:rPr>
          <w:rFonts w:cs="Arial"/>
          <w:szCs w:val="24"/>
        </w:rPr>
        <w:t xml:space="preserve">Após regularmente intimado, o sujeito passivo não comprovou por meio de Laudo de Avaliação do imóvel, conforme estabelecido na NBR 14.653-3 da ABNT, </w:t>
      </w:r>
      <w:proofErr w:type="gramStart"/>
      <w:r w:rsidRPr="00C04B10">
        <w:rPr>
          <w:rFonts w:cs="Arial"/>
          <w:szCs w:val="24"/>
        </w:rPr>
        <w:t>o</w:t>
      </w:r>
      <w:proofErr w:type="gramEnd"/>
      <w:r w:rsidRPr="00C04B10">
        <w:rPr>
          <w:rFonts w:cs="Arial"/>
          <w:szCs w:val="24"/>
        </w:rPr>
        <w:t xml:space="preserve"> </w:t>
      </w:r>
      <w:proofErr w:type="gramStart"/>
      <w:r w:rsidRPr="00C04B10">
        <w:rPr>
          <w:rFonts w:cs="Arial"/>
          <w:szCs w:val="24"/>
        </w:rPr>
        <w:t>valor</w:t>
      </w:r>
      <w:proofErr w:type="gramEnd"/>
      <w:r w:rsidRPr="00C04B10">
        <w:rPr>
          <w:rFonts w:cs="Arial"/>
          <w:szCs w:val="24"/>
        </w:rPr>
        <w:t xml:space="preserve"> da terra nua declarado. No Documento de Informação e Apuração do ITR (DIAT), o campo valor da terra nua por ha (VTN/ha) foi arbitrado considerando o valor obtido no Sistema de Preços de Terra (SIPT), e o valor total da terra nua foi calculado multiplicando-se esse VTN/ha arbitrado pela área total do imóvel. O Sistema de Preços de Terra (SIPT) da RFB, instituído através da Portaria SRF n° 447, de 28/03/02, é alimentado com os valores recebidos das Secretarias Estaduais ou Municipais de Agricultura ou entidades correlatas, sendo que esses valores são informados para cada município/UF, de localização do imóvel rural, e exercício (AC da DITR); assim foram obtidos os dados para os respectivos campos: município, UF e exercício. </w:t>
      </w:r>
    </w:p>
    <w:p w:rsidR="00D0705D" w:rsidRDefault="00D0705D" w:rsidP="00D0705D">
      <w:pPr>
        <w:spacing w:after="0" w:line="240" w:lineRule="auto"/>
        <w:ind w:left="3540"/>
        <w:jc w:val="both"/>
        <w:rPr>
          <w:rFonts w:cs="Arial"/>
          <w:szCs w:val="24"/>
        </w:rPr>
      </w:pPr>
      <w:r>
        <w:rPr>
          <w:rFonts w:cs="Arial"/>
          <w:szCs w:val="24"/>
        </w:rPr>
        <w:t>(</w:t>
      </w:r>
      <w:proofErr w:type="gramStart"/>
      <w:r>
        <w:rPr>
          <w:rFonts w:cs="Arial"/>
          <w:szCs w:val="24"/>
        </w:rPr>
        <w:t>...)</w:t>
      </w:r>
      <w:r w:rsidR="00DE03DA">
        <w:rPr>
          <w:rFonts w:cs="Arial"/>
          <w:szCs w:val="24"/>
        </w:rPr>
        <w:t>”</w:t>
      </w:r>
      <w:proofErr w:type="gramEnd"/>
    </w:p>
    <w:p w:rsidR="00377E8A" w:rsidRPr="00C04B10" w:rsidRDefault="00377E8A" w:rsidP="00377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4B10">
        <w:rPr>
          <w:rFonts w:ascii="Arial" w:hAnsi="Arial" w:cs="Arial"/>
          <w:b/>
          <w:sz w:val="24"/>
          <w:szCs w:val="24"/>
        </w:rPr>
        <w:lastRenderedPageBreak/>
        <w:t xml:space="preserve">- DA </w:t>
      </w:r>
      <w:r>
        <w:rPr>
          <w:rFonts w:ascii="Arial" w:hAnsi="Arial" w:cs="Arial"/>
          <w:b/>
          <w:sz w:val="24"/>
          <w:szCs w:val="24"/>
        </w:rPr>
        <w:t>TEMPESTIVIDADE</w:t>
      </w:r>
      <w:r w:rsidRPr="00C04B10">
        <w:rPr>
          <w:rFonts w:ascii="Arial" w:hAnsi="Arial" w:cs="Arial"/>
          <w:b/>
          <w:sz w:val="24"/>
          <w:szCs w:val="24"/>
        </w:rPr>
        <w:t>:</w:t>
      </w:r>
    </w:p>
    <w:p w:rsidR="00377E8A" w:rsidRDefault="00377E8A" w:rsidP="00377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jurisprudência dos Tribunais pátrios é no sentido de garantir a </w:t>
      </w:r>
      <w:r w:rsidRPr="00377E8A">
        <w:rPr>
          <w:rFonts w:ascii="Arial" w:hAnsi="Arial" w:cs="Arial"/>
          <w:sz w:val="24"/>
          <w:szCs w:val="24"/>
        </w:rPr>
        <w:t>tempestividade do recurso remetido pelo correio, se</w:t>
      </w:r>
      <w:r>
        <w:rPr>
          <w:rFonts w:ascii="Arial" w:hAnsi="Arial" w:cs="Arial"/>
          <w:sz w:val="24"/>
          <w:szCs w:val="24"/>
        </w:rPr>
        <w:t>ndo</w:t>
      </w:r>
      <w:r w:rsidRPr="00377E8A">
        <w:rPr>
          <w:rFonts w:ascii="Arial" w:hAnsi="Arial" w:cs="Arial"/>
          <w:sz w:val="24"/>
          <w:szCs w:val="24"/>
        </w:rPr>
        <w:t xml:space="preserve"> considerada como data de i</w:t>
      </w:r>
      <w:r>
        <w:rPr>
          <w:rFonts w:ascii="Arial" w:hAnsi="Arial" w:cs="Arial"/>
          <w:sz w:val="24"/>
          <w:szCs w:val="24"/>
        </w:rPr>
        <w:t>nterposição a data de postagem. Veja-se:</w:t>
      </w:r>
    </w:p>
    <w:p w:rsidR="00377E8A" w:rsidRDefault="00377E8A" w:rsidP="00377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E8A" w:rsidRPr="00377E8A" w:rsidRDefault="00377E8A" w:rsidP="00377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E8A" w:rsidRPr="00377E8A" w:rsidRDefault="00377E8A" w:rsidP="00377E8A">
      <w:pPr>
        <w:pStyle w:val="NormalWeb"/>
        <w:shd w:val="clear" w:color="auto" w:fill="FFFFFF"/>
        <w:spacing w:before="75" w:beforeAutospacing="0" w:after="0" w:afterAutospacing="0"/>
        <w:ind w:left="3540"/>
        <w:jc w:val="both"/>
        <w:rPr>
          <w:rFonts w:ascii="Tahoma" w:hAnsi="Tahoma" w:cs="Tahoma"/>
          <w:spacing w:val="2"/>
          <w:sz w:val="22"/>
          <w:szCs w:val="22"/>
        </w:rPr>
      </w:pPr>
      <w:r w:rsidRPr="00377E8A">
        <w:rPr>
          <w:rFonts w:ascii="Tahoma" w:hAnsi="Tahoma" w:cs="Tahoma"/>
          <w:b/>
          <w:bCs/>
          <w:spacing w:val="2"/>
          <w:sz w:val="22"/>
          <w:szCs w:val="22"/>
        </w:rPr>
        <w:t>PROCESSUAL CIVIL. ADMINISTRATIVO. MANDADO DE SEGURANÇA. RECURSO ADMINISTRATIVO INTERPOSTO POR VIA POSTAL. RECEBIMENTO NO ÓRGÃO DESTINATÁRIO APÓS O PRAZO LEGAL. POSTAGEM NO PRAZO RECURSAL. CONTAGEM DO PRAZO QUE SE CONFERE A PARTIR DA DATA DA POSTAGEM NOS CORREIOS, E NÃO DA DATA DO PROTOCOLO DE RECEBIMENTO NAS DEPENDÊNCIAS DO ÓRGÃO JULGADOR. INTELIGÊNCIA DO ART.</w:t>
      </w:r>
      <w:r w:rsidRPr="00377E8A">
        <w:rPr>
          <w:rStyle w:val="apple-converted-space"/>
          <w:rFonts w:ascii="Tahoma" w:hAnsi="Tahoma" w:cs="Tahoma"/>
          <w:b/>
          <w:bCs/>
          <w:spacing w:val="2"/>
          <w:sz w:val="22"/>
          <w:szCs w:val="22"/>
        </w:rPr>
        <w:t> </w:t>
      </w:r>
      <w:hyperlink r:id="rId9" w:tooltip="Artigo 1003 da Lei nº 13.105 de 16 de Março de 2015" w:history="1">
        <w:r w:rsidRPr="00377E8A">
          <w:rPr>
            <w:rStyle w:val="Hyperlink"/>
            <w:rFonts w:ascii="Tahoma" w:hAnsi="Tahoma" w:cs="Tahoma"/>
            <w:b/>
            <w:bCs/>
            <w:color w:val="0275D8"/>
            <w:spacing w:val="2"/>
            <w:sz w:val="22"/>
            <w:szCs w:val="22"/>
          </w:rPr>
          <w:t>1.003</w:t>
        </w:r>
      </w:hyperlink>
      <w:r w:rsidRPr="00377E8A">
        <w:rPr>
          <w:rFonts w:ascii="Tahoma" w:hAnsi="Tahoma" w:cs="Tahoma"/>
          <w:b/>
          <w:bCs/>
          <w:spacing w:val="2"/>
          <w:sz w:val="22"/>
          <w:szCs w:val="22"/>
        </w:rPr>
        <w:t>,</w:t>
      </w:r>
      <w:r w:rsidRPr="00377E8A">
        <w:rPr>
          <w:rStyle w:val="apple-converted-space"/>
          <w:rFonts w:ascii="Tahoma" w:hAnsi="Tahoma" w:cs="Tahoma"/>
          <w:b/>
          <w:bCs/>
          <w:spacing w:val="2"/>
          <w:sz w:val="22"/>
          <w:szCs w:val="22"/>
        </w:rPr>
        <w:t> </w:t>
      </w:r>
      <w:hyperlink r:id="rId10" w:tooltip="Parágrafo 4 Artigo 1003 da Lei nº 13.105 de 16 de Março de 2015" w:history="1">
        <w:r w:rsidRPr="00377E8A">
          <w:rPr>
            <w:rStyle w:val="Hyperlink"/>
            <w:rFonts w:ascii="Tahoma" w:hAnsi="Tahoma" w:cs="Tahoma"/>
            <w:b/>
            <w:bCs/>
            <w:color w:val="0275D8"/>
            <w:spacing w:val="2"/>
            <w:sz w:val="22"/>
            <w:szCs w:val="22"/>
          </w:rPr>
          <w:t>§ 4º</w:t>
        </w:r>
      </w:hyperlink>
      <w:r w:rsidRPr="00377E8A">
        <w:rPr>
          <w:rFonts w:ascii="Tahoma" w:hAnsi="Tahoma" w:cs="Tahoma"/>
          <w:b/>
          <w:bCs/>
          <w:spacing w:val="2"/>
          <w:sz w:val="22"/>
          <w:szCs w:val="22"/>
        </w:rPr>
        <w:t>, DO</w:t>
      </w:r>
      <w:r w:rsidRPr="00377E8A">
        <w:rPr>
          <w:rStyle w:val="apple-converted-space"/>
          <w:rFonts w:ascii="Tahoma" w:hAnsi="Tahoma" w:cs="Tahoma"/>
          <w:b/>
          <w:bCs/>
          <w:spacing w:val="2"/>
          <w:sz w:val="22"/>
          <w:szCs w:val="22"/>
        </w:rPr>
        <w:t> </w:t>
      </w:r>
      <w:hyperlink r:id="rId11" w:tooltip="LEI Nº 13.105, DE 16 DE MARÇO DE 2015." w:history="1">
        <w:r w:rsidRPr="00377E8A">
          <w:rPr>
            <w:rStyle w:val="Hyperlink"/>
            <w:rFonts w:ascii="Tahoma" w:hAnsi="Tahoma" w:cs="Tahoma"/>
            <w:b/>
            <w:bCs/>
            <w:color w:val="0275D8"/>
            <w:spacing w:val="2"/>
            <w:sz w:val="22"/>
            <w:szCs w:val="22"/>
          </w:rPr>
          <w:t>CPC</w:t>
        </w:r>
      </w:hyperlink>
      <w:r w:rsidRPr="00377E8A">
        <w:rPr>
          <w:rFonts w:ascii="Tahoma" w:hAnsi="Tahoma" w:cs="Tahoma"/>
          <w:b/>
          <w:bCs/>
          <w:spacing w:val="2"/>
          <w:sz w:val="22"/>
          <w:szCs w:val="22"/>
        </w:rPr>
        <w:t>. TEMPESTIVIDADE QUE SE RECONHECE. DIREITO LÍQUIDO E CERTO DEMONSTRADO. SEGURANÇA CONCEDIDA.</w:t>
      </w:r>
      <w:r w:rsidRPr="00377E8A">
        <w:rPr>
          <w:rStyle w:val="apple-converted-space"/>
          <w:rFonts w:ascii="Tahoma" w:hAnsi="Tahoma" w:cs="Tahoma"/>
          <w:spacing w:val="2"/>
          <w:sz w:val="22"/>
          <w:szCs w:val="22"/>
        </w:rPr>
        <w:t> </w:t>
      </w:r>
      <w:proofErr w:type="gramStart"/>
      <w:r w:rsidRPr="00377E8A">
        <w:rPr>
          <w:rFonts w:ascii="Tahoma" w:hAnsi="Tahoma" w:cs="Tahoma"/>
          <w:spacing w:val="2"/>
          <w:sz w:val="22"/>
          <w:szCs w:val="22"/>
        </w:rPr>
        <w:t>1</w:t>
      </w:r>
      <w:proofErr w:type="gramEnd"/>
      <w:r w:rsidRPr="00377E8A">
        <w:rPr>
          <w:rFonts w:ascii="Tahoma" w:hAnsi="Tahoma" w:cs="Tahoma"/>
          <w:spacing w:val="2"/>
          <w:sz w:val="22"/>
          <w:szCs w:val="22"/>
        </w:rPr>
        <w:t>. Quando não houver previsão legal em sentido contrário, o exame da tempestividade da defesa apresentada pela via postal em processo administrativo deve levar em conta a data da respectiva postagem nos correios, e não a data do protocolo de recebimento nas dependências do Órgão Julgador.</w:t>
      </w:r>
    </w:p>
    <w:p w:rsidR="00377E8A" w:rsidRPr="00377E8A" w:rsidRDefault="00377E8A" w:rsidP="00377E8A">
      <w:pPr>
        <w:pStyle w:val="NormalWeb"/>
        <w:shd w:val="clear" w:color="auto" w:fill="FFFFFF"/>
        <w:spacing w:before="75" w:beforeAutospacing="0" w:after="0" w:afterAutospacing="0"/>
        <w:ind w:left="3540"/>
        <w:jc w:val="both"/>
        <w:rPr>
          <w:rFonts w:ascii="Tahoma" w:hAnsi="Tahoma" w:cs="Tahoma"/>
          <w:spacing w:val="2"/>
          <w:sz w:val="22"/>
          <w:szCs w:val="22"/>
        </w:rPr>
      </w:pPr>
      <w:r w:rsidRPr="00377E8A">
        <w:rPr>
          <w:rFonts w:ascii="Tahoma" w:hAnsi="Tahoma" w:cs="Tahoma"/>
          <w:spacing w:val="2"/>
          <w:sz w:val="22"/>
          <w:szCs w:val="22"/>
        </w:rPr>
        <w:t>2. O art.</w:t>
      </w:r>
      <w:r w:rsidRPr="00377E8A">
        <w:rPr>
          <w:rStyle w:val="apple-converted-space"/>
          <w:rFonts w:ascii="Tahoma" w:hAnsi="Tahoma" w:cs="Tahoma"/>
          <w:spacing w:val="2"/>
          <w:sz w:val="22"/>
          <w:szCs w:val="22"/>
        </w:rPr>
        <w:t> </w:t>
      </w:r>
      <w:hyperlink r:id="rId12" w:tooltip="Artigo 1003 da Lei nº 13.105 de 16 de Março de 2015" w:history="1">
        <w:r w:rsidRPr="00377E8A">
          <w:rPr>
            <w:rStyle w:val="Hyperlink"/>
            <w:rFonts w:ascii="Tahoma" w:hAnsi="Tahoma" w:cs="Tahoma"/>
            <w:color w:val="0275D8"/>
            <w:spacing w:val="2"/>
            <w:sz w:val="22"/>
            <w:szCs w:val="22"/>
          </w:rPr>
          <w:t>1.003</w:t>
        </w:r>
      </w:hyperlink>
      <w:r w:rsidRPr="00377E8A">
        <w:rPr>
          <w:rFonts w:ascii="Tahoma" w:hAnsi="Tahoma" w:cs="Tahoma"/>
          <w:spacing w:val="2"/>
          <w:sz w:val="22"/>
          <w:szCs w:val="22"/>
        </w:rPr>
        <w:t>,</w:t>
      </w:r>
      <w:r w:rsidRPr="00377E8A">
        <w:rPr>
          <w:rStyle w:val="apple-converted-space"/>
          <w:rFonts w:ascii="Tahoma" w:hAnsi="Tahoma" w:cs="Tahoma"/>
          <w:spacing w:val="2"/>
          <w:sz w:val="22"/>
          <w:szCs w:val="22"/>
        </w:rPr>
        <w:t> </w:t>
      </w:r>
      <w:hyperlink r:id="rId13" w:tooltip="Parágrafo 4 Artigo 1003 da Lei nº 13.105 de 16 de Março de 2015" w:history="1">
        <w:r w:rsidRPr="00377E8A">
          <w:rPr>
            <w:rStyle w:val="Hyperlink"/>
            <w:rFonts w:ascii="Tahoma" w:hAnsi="Tahoma" w:cs="Tahoma"/>
            <w:color w:val="0275D8"/>
            <w:spacing w:val="2"/>
            <w:sz w:val="22"/>
            <w:szCs w:val="22"/>
          </w:rPr>
          <w:t>§ 4º</w:t>
        </w:r>
      </w:hyperlink>
      <w:r w:rsidRPr="00377E8A">
        <w:rPr>
          <w:rFonts w:ascii="Tahoma" w:hAnsi="Tahoma" w:cs="Tahoma"/>
          <w:spacing w:val="2"/>
          <w:sz w:val="22"/>
          <w:szCs w:val="22"/>
        </w:rPr>
        <w:t>, do</w:t>
      </w:r>
      <w:r w:rsidRPr="00377E8A">
        <w:rPr>
          <w:rStyle w:val="apple-converted-space"/>
          <w:rFonts w:ascii="Tahoma" w:hAnsi="Tahoma" w:cs="Tahoma"/>
          <w:spacing w:val="2"/>
          <w:sz w:val="22"/>
          <w:szCs w:val="22"/>
        </w:rPr>
        <w:t> </w:t>
      </w:r>
      <w:hyperlink r:id="rId14" w:tooltip="LEI Nº 13.105, DE 16 DE MARÇO DE 2015." w:history="1">
        <w:r w:rsidRPr="00377E8A">
          <w:rPr>
            <w:rStyle w:val="Hyperlink"/>
            <w:rFonts w:ascii="Tahoma" w:hAnsi="Tahoma" w:cs="Tahoma"/>
            <w:color w:val="0275D8"/>
            <w:spacing w:val="2"/>
            <w:sz w:val="22"/>
            <w:szCs w:val="22"/>
          </w:rPr>
          <w:t>CPC</w:t>
        </w:r>
      </w:hyperlink>
      <w:r w:rsidRPr="00377E8A">
        <w:rPr>
          <w:rFonts w:ascii="Tahoma" w:hAnsi="Tahoma" w:cs="Tahoma"/>
          <w:spacing w:val="2"/>
          <w:sz w:val="22"/>
          <w:szCs w:val="22"/>
        </w:rPr>
        <w:t>, aplicável supletiva e subsidiariamente aos processos administrativos (art.</w:t>
      </w:r>
      <w:r w:rsidRPr="00377E8A">
        <w:rPr>
          <w:rStyle w:val="apple-converted-space"/>
          <w:rFonts w:ascii="Tahoma" w:hAnsi="Tahoma" w:cs="Tahoma"/>
          <w:spacing w:val="2"/>
          <w:sz w:val="22"/>
          <w:szCs w:val="22"/>
        </w:rPr>
        <w:t> </w:t>
      </w:r>
      <w:hyperlink r:id="rId15" w:tooltip="Artigo 15 da Lei nº 13.105 de 16 de Março de 2015" w:history="1">
        <w:r w:rsidRPr="00377E8A">
          <w:rPr>
            <w:rStyle w:val="Hyperlink"/>
            <w:rFonts w:ascii="Tahoma" w:hAnsi="Tahoma" w:cs="Tahoma"/>
            <w:color w:val="0275D8"/>
            <w:spacing w:val="2"/>
            <w:sz w:val="22"/>
            <w:szCs w:val="22"/>
          </w:rPr>
          <w:t>15</w:t>
        </w:r>
      </w:hyperlink>
      <w:r w:rsidRPr="00377E8A">
        <w:rPr>
          <w:rStyle w:val="apple-converted-space"/>
          <w:rFonts w:ascii="Tahoma" w:hAnsi="Tahoma" w:cs="Tahoma"/>
          <w:spacing w:val="2"/>
          <w:sz w:val="22"/>
          <w:szCs w:val="22"/>
        </w:rPr>
        <w:t> </w:t>
      </w:r>
      <w:r w:rsidRPr="00377E8A">
        <w:rPr>
          <w:rFonts w:ascii="Tahoma" w:hAnsi="Tahoma" w:cs="Tahoma"/>
          <w:spacing w:val="2"/>
          <w:sz w:val="22"/>
          <w:szCs w:val="22"/>
        </w:rPr>
        <w:t>do</w:t>
      </w:r>
      <w:r w:rsidRPr="00377E8A">
        <w:rPr>
          <w:rStyle w:val="apple-converted-space"/>
          <w:rFonts w:ascii="Tahoma" w:hAnsi="Tahoma" w:cs="Tahoma"/>
          <w:spacing w:val="2"/>
          <w:sz w:val="22"/>
          <w:szCs w:val="22"/>
        </w:rPr>
        <w:t> </w:t>
      </w:r>
      <w:hyperlink r:id="rId16" w:tooltip="LEI Nº 13.105, DE 16 DE MARÇO DE 2015." w:history="1">
        <w:r w:rsidRPr="00377E8A">
          <w:rPr>
            <w:rStyle w:val="Hyperlink"/>
            <w:rFonts w:ascii="Tahoma" w:hAnsi="Tahoma" w:cs="Tahoma"/>
            <w:color w:val="0275D8"/>
            <w:spacing w:val="2"/>
            <w:sz w:val="22"/>
            <w:szCs w:val="22"/>
          </w:rPr>
          <w:t>CPC</w:t>
        </w:r>
      </w:hyperlink>
      <w:r w:rsidRPr="00377E8A">
        <w:rPr>
          <w:rFonts w:ascii="Tahoma" w:hAnsi="Tahoma" w:cs="Tahoma"/>
          <w:spacing w:val="2"/>
          <w:sz w:val="22"/>
          <w:szCs w:val="22"/>
        </w:rPr>
        <w:t>), prevê, expressamente, que “para aferição da tempestividade do recurso remetido pelo correio, será considerada como data de interposição a data de postagem”.</w:t>
      </w:r>
    </w:p>
    <w:p w:rsidR="00377E8A" w:rsidRPr="00377E8A" w:rsidRDefault="00377E8A" w:rsidP="00377E8A">
      <w:pPr>
        <w:pStyle w:val="NormalWeb"/>
        <w:shd w:val="clear" w:color="auto" w:fill="FFFFFF"/>
        <w:spacing w:before="75" w:beforeAutospacing="0" w:after="0" w:afterAutospacing="0"/>
        <w:ind w:left="3540"/>
        <w:jc w:val="both"/>
        <w:rPr>
          <w:rFonts w:ascii="Tahoma" w:hAnsi="Tahoma" w:cs="Tahoma"/>
          <w:spacing w:val="2"/>
          <w:sz w:val="22"/>
          <w:szCs w:val="22"/>
        </w:rPr>
      </w:pPr>
      <w:r w:rsidRPr="00377E8A">
        <w:rPr>
          <w:rFonts w:ascii="Tahoma" w:hAnsi="Tahoma" w:cs="Tahoma"/>
          <w:spacing w:val="2"/>
          <w:sz w:val="22"/>
          <w:szCs w:val="22"/>
        </w:rPr>
        <w:t>3. Segurança concedida.</w:t>
      </w:r>
    </w:p>
    <w:p w:rsidR="00377E8A" w:rsidRDefault="00377E8A" w:rsidP="00377E8A">
      <w:pPr>
        <w:pStyle w:val="NormalWeb"/>
        <w:shd w:val="clear" w:color="auto" w:fill="FFFFFF"/>
        <w:spacing w:before="75" w:beforeAutospacing="0" w:after="0" w:afterAutospacing="0"/>
        <w:ind w:left="3540"/>
        <w:jc w:val="both"/>
        <w:rPr>
          <w:rFonts w:ascii="Tahoma" w:hAnsi="Tahoma" w:cs="Tahoma"/>
          <w:spacing w:val="2"/>
          <w:sz w:val="22"/>
          <w:szCs w:val="22"/>
        </w:rPr>
      </w:pPr>
      <w:r w:rsidRPr="00377E8A">
        <w:rPr>
          <w:rFonts w:ascii="Tahoma" w:hAnsi="Tahoma" w:cs="Tahoma"/>
          <w:spacing w:val="2"/>
          <w:sz w:val="22"/>
          <w:szCs w:val="22"/>
        </w:rPr>
        <w:t>4. Unanimidade.</w:t>
      </w:r>
    </w:p>
    <w:p w:rsidR="00377E8A" w:rsidRPr="00377E8A" w:rsidRDefault="00377E8A" w:rsidP="00377E8A">
      <w:pPr>
        <w:pStyle w:val="NormalWeb"/>
        <w:shd w:val="clear" w:color="auto" w:fill="FFFFFF"/>
        <w:spacing w:before="75" w:beforeAutospacing="0" w:after="0" w:afterAutospacing="0"/>
        <w:ind w:left="3540"/>
        <w:jc w:val="both"/>
        <w:rPr>
          <w:rFonts w:ascii="Tahoma" w:hAnsi="Tahoma" w:cs="Tahoma"/>
          <w:spacing w:val="2"/>
          <w:sz w:val="22"/>
          <w:szCs w:val="22"/>
        </w:rPr>
      </w:pPr>
      <w:r>
        <w:rPr>
          <w:rFonts w:ascii="Tahoma" w:hAnsi="Tahoma" w:cs="Tahoma"/>
          <w:b/>
          <w:bCs/>
          <w:spacing w:val="2"/>
          <w:sz w:val="22"/>
          <w:szCs w:val="22"/>
        </w:rPr>
        <w:t xml:space="preserve">(TJMA </w:t>
      </w:r>
      <w:r w:rsidRPr="00377E8A">
        <w:rPr>
          <w:rFonts w:ascii="Tahoma" w:hAnsi="Tahoma" w:cs="Tahoma"/>
          <w:b/>
          <w:bCs/>
          <w:spacing w:val="2"/>
          <w:sz w:val="22"/>
          <w:szCs w:val="22"/>
        </w:rPr>
        <w:t>- 0800121-15.2018.8.10.0000</w:t>
      </w:r>
      <w:r>
        <w:rPr>
          <w:rFonts w:ascii="Tahoma" w:hAnsi="Tahoma" w:cs="Tahoma"/>
          <w:b/>
          <w:bCs/>
          <w:spacing w:val="2"/>
          <w:sz w:val="22"/>
          <w:szCs w:val="22"/>
        </w:rPr>
        <w:t xml:space="preserve"> - </w:t>
      </w:r>
      <w:r w:rsidRPr="00377E8A">
        <w:rPr>
          <w:rFonts w:ascii="Tahoma" w:hAnsi="Tahoma" w:cs="Tahoma"/>
          <w:b/>
          <w:bCs/>
          <w:spacing w:val="2"/>
          <w:sz w:val="22"/>
          <w:szCs w:val="22"/>
        </w:rPr>
        <w:t>ACÓRDÃO Nº 225383/2018</w:t>
      </w:r>
      <w:r>
        <w:rPr>
          <w:rFonts w:ascii="Tahoma" w:hAnsi="Tahoma" w:cs="Tahoma"/>
          <w:b/>
          <w:bCs/>
          <w:spacing w:val="2"/>
          <w:sz w:val="22"/>
          <w:szCs w:val="22"/>
        </w:rPr>
        <w:t xml:space="preserve"> - </w:t>
      </w:r>
      <w:r w:rsidRPr="00377E8A">
        <w:rPr>
          <w:rFonts w:ascii="Tahoma" w:hAnsi="Tahoma" w:cs="Tahoma"/>
          <w:b/>
          <w:bCs/>
          <w:spacing w:val="2"/>
          <w:sz w:val="22"/>
          <w:szCs w:val="22"/>
        </w:rPr>
        <w:t>RELATOR:</w:t>
      </w:r>
      <w:r w:rsidRPr="00377E8A">
        <w:rPr>
          <w:rStyle w:val="apple-converted-space"/>
          <w:rFonts w:ascii="Tahoma" w:hAnsi="Tahoma" w:cs="Tahoma"/>
          <w:b/>
          <w:bCs/>
          <w:spacing w:val="2"/>
          <w:sz w:val="22"/>
          <w:szCs w:val="22"/>
        </w:rPr>
        <w:t> </w:t>
      </w:r>
      <w:hyperlink r:id="rId17" w:history="1">
        <w:r w:rsidRPr="00377E8A">
          <w:rPr>
            <w:rStyle w:val="Hyperlink"/>
            <w:rFonts w:ascii="Tahoma" w:hAnsi="Tahoma" w:cs="Tahoma"/>
            <w:b/>
            <w:bCs/>
            <w:color w:val="auto"/>
            <w:spacing w:val="2"/>
            <w:sz w:val="22"/>
            <w:szCs w:val="22"/>
            <w:u w:val="none"/>
          </w:rPr>
          <w:t>TYRONE JOSE SILVA</w:t>
        </w:r>
      </w:hyperlink>
      <w:r>
        <w:rPr>
          <w:rFonts w:ascii="Tahoma" w:hAnsi="Tahoma" w:cs="Tahoma"/>
          <w:b/>
          <w:bCs/>
          <w:spacing w:val="2"/>
          <w:sz w:val="22"/>
          <w:szCs w:val="22"/>
        </w:rPr>
        <w:t xml:space="preserve"> - </w:t>
      </w:r>
      <w:r w:rsidRPr="00377E8A">
        <w:rPr>
          <w:rFonts w:ascii="Tahoma" w:hAnsi="Tahoma" w:cs="Tahoma"/>
          <w:b/>
          <w:bCs/>
          <w:spacing w:val="2"/>
          <w:sz w:val="22"/>
          <w:szCs w:val="22"/>
        </w:rPr>
        <w:t>ÓRGÃO JULGADOR COLEGIADO: TRIBUNAL PLENO</w:t>
      </w:r>
      <w:r>
        <w:rPr>
          <w:rFonts w:ascii="Tahoma" w:hAnsi="Tahoma" w:cs="Tahoma"/>
          <w:b/>
          <w:bCs/>
          <w:spacing w:val="2"/>
          <w:sz w:val="22"/>
          <w:szCs w:val="22"/>
        </w:rPr>
        <w:t>)</w:t>
      </w:r>
    </w:p>
    <w:p w:rsidR="00377E8A" w:rsidRPr="00377E8A" w:rsidRDefault="00377E8A" w:rsidP="00377E8A">
      <w:pPr>
        <w:spacing w:after="0" w:line="240" w:lineRule="auto"/>
        <w:jc w:val="both"/>
        <w:rPr>
          <w:rFonts w:ascii="Tahoma" w:hAnsi="Tahoma" w:cs="Tahoma"/>
        </w:rPr>
      </w:pPr>
    </w:p>
    <w:p w:rsidR="00377E8A" w:rsidRDefault="00377E8A" w:rsidP="00377E8A">
      <w:pPr>
        <w:spacing w:after="0" w:line="240" w:lineRule="auto"/>
        <w:jc w:val="both"/>
        <w:rPr>
          <w:rFonts w:cs="Arial"/>
          <w:szCs w:val="24"/>
        </w:rPr>
      </w:pPr>
    </w:p>
    <w:p w:rsidR="00C51B5B" w:rsidRPr="00C04B10" w:rsidRDefault="00C51B5B" w:rsidP="00D0705D">
      <w:pPr>
        <w:spacing w:after="0" w:line="240" w:lineRule="auto"/>
        <w:ind w:left="3540"/>
        <w:jc w:val="both"/>
        <w:rPr>
          <w:rFonts w:cs="Arial"/>
          <w:szCs w:val="24"/>
        </w:rPr>
      </w:pPr>
      <w:r w:rsidRPr="00C04B10">
        <w:rPr>
          <w:rFonts w:cs="Arial"/>
          <w:szCs w:val="24"/>
        </w:rPr>
        <w:t xml:space="preserve"> </w:t>
      </w:r>
    </w:p>
    <w:p w:rsidR="00D0705D" w:rsidRPr="00D0705D" w:rsidRDefault="00D0705D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705D">
        <w:rPr>
          <w:rFonts w:ascii="Arial" w:hAnsi="Arial" w:cs="Arial"/>
          <w:b/>
          <w:sz w:val="24"/>
          <w:szCs w:val="24"/>
        </w:rPr>
        <w:t>- DOS FATOS:</w:t>
      </w:r>
    </w:p>
    <w:p w:rsidR="00D0705D" w:rsidRDefault="00D0705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E89" w:rsidRDefault="003F1E89" w:rsidP="003F1E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</w:t>
      </w:r>
      <w:r w:rsidRPr="00F36D2A">
        <w:rPr>
          <w:rFonts w:ascii="Arial" w:hAnsi="Arial" w:cs="Arial"/>
          <w:b/>
          <w:sz w:val="24"/>
          <w:szCs w:val="24"/>
        </w:rPr>
        <w:t>Requerente</w:t>
      </w:r>
      <w:r>
        <w:rPr>
          <w:rFonts w:ascii="Arial" w:hAnsi="Arial" w:cs="Arial"/>
          <w:sz w:val="24"/>
          <w:szCs w:val="24"/>
        </w:rPr>
        <w:t xml:space="preserve"> é legitimo proprietário do imóvel rural denominada </w:t>
      </w:r>
      <w:r w:rsidRPr="003F1E89">
        <w:rPr>
          <w:rFonts w:ascii="Arial" w:hAnsi="Arial" w:cs="Arial"/>
          <w:b/>
          <w:sz w:val="24"/>
          <w:szCs w:val="24"/>
        </w:rPr>
        <w:t xml:space="preserve">Fazenda </w:t>
      </w:r>
      <w:proofErr w:type="spellStart"/>
      <w:r w:rsidRPr="003F1E89">
        <w:rPr>
          <w:rFonts w:ascii="Arial" w:hAnsi="Arial" w:cs="Arial"/>
          <w:b/>
          <w:sz w:val="24"/>
          <w:szCs w:val="24"/>
        </w:rPr>
        <w:t>Lageado</w:t>
      </w:r>
      <w:proofErr w:type="spellEnd"/>
      <w:r w:rsidRPr="003F1E89">
        <w:rPr>
          <w:rFonts w:ascii="Arial" w:hAnsi="Arial" w:cs="Arial"/>
          <w:b/>
          <w:sz w:val="24"/>
          <w:szCs w:val="24"/>
        </w:rPr>
        <w:t xml:space="preserve"> da Serra,</w:t>
      </w:r>
      <w:r w:rsidRPr="003F1E89">
        <w:rPr>
          <w:rFonts w:ascii="Arial" w:hAnsi="Arial" w:cs="Arial"/>
          <w:sz w:val="24"/>
          <w:szCs w:val="24"/>
        </w:rPr>
        <w:t xml:space="preserve"> com endereço na BR </w:t>
      </w:r>
      <w:proofErr w:type="gramStart"/>
      <w:r w:rsidRPr="003F1E89">
        <w:rPr>
          <w:rFonts w:ascii="Arial" w:hAnsi="Arial" w:cs="Arial"/>
          <w:sz w:val="24"/>
          <w:szCs w:val="24"/>
        </w:rPr>
        <w:t>060 Km</w:t>
      </w:r>
      <w:proofErr w:type="gramEnd"/>
      <w:r w:rsidRPr="003F1E89">
        <w:rPr>
          <w:rFonts w:ascii="Arial" w:hAnsi="Arial" w:cs="Arial"/>
          <w:sz w:val="24"/>
          <w:szCs w:val="24"/>
        </w:rPr>
        <w:t xml:space="preserve"> 25, </w:t>
      </w:r>
      <w:r>
        <w:rPr>
          <w:rFonts w:ascii="Arial" w:hAnsi="Arial" w:cs="Arial"/>
          <w:sz w:val="24"/>
          <w:szCs w:val="24"/>
        </w:rPr>
        <w:t xml:space="preserve">localizada no Município de </w:t>
      </w:r>
      <w:r w:rsidRPr="003F1E89">
        <w:rPr>
          <w:rFonts w:ascii="Arial" w:hAnsi="Arial" w:cs="Arial"/>
          <w:sz w:val="24"/>
          <w:szCs w:val="24"/>
        </w:rPr>
        <w:t xml:space="preserve">Sidrolândia-MS, </w:t>
      </w:r>
      <w:proofErr w:type="spellStart"/>
      <w:r w:rsidRPr="003F1E89">
        <w:rPr>
          <w:rFonts w:ascii="Arial" w:hAnsi="Arial" w:cs="Arial"/>
          <w:sz w:val="24"/>
          <w:szCs w:val="24"/>
        </w:rPr>
        <w:t>Cep</w:t>
      </w:r>
      <w:proofErr w:type="spellEnd"/>
      <w:r w:rsidRPr="003F1E89">
        <w:rPr>
          <w:rFonts w:ascii="Arial" w:hAnsi="Arial" w:cs="Arial"/>
          <w:sz w:val="24"/>
          <w:szCs w:val="24"/>
        </w:rPr>
        <w:t>: 79.170-000</w:t>
      </w:r>
      <w:r>
        <w:rPr>
          <w:rFonts w:ascii="Arial" w:hAnsi="Arial" w:cs="Arial"/>
          <w:sz w:val="24"/>
          <w:szCs w:val="24"/>
        </w:rPr>
        <w:t>.</w:t>
      </w:r>
    </w:p>
    <w:p w:rsidR="003F1E89" w:rsidRDefault="003F1E89" w:rsidP="003F1E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E89" w:rsidRDefault="00D0705D" w:rsidP="003F1E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3F1E89">
        <w:rPr>
          <w:rFonts w:ascii="Arial" w:hAnsi="Arial" w:cs="Arial"/>
          <w:sz w:val="24"/>
          <w:szCs w:val="24"/>
        </w:rPr>
        <w:t xml:space="preserve"> </w:t>
      </w:r>
      <w:r w:rsidR="003F1E89">
        <w:rPr>
          <w:rFonts w:ascii="Arial" w:hAnsi="Arial" w:cs="Arial"/>
          <w:sz w:val="24"/>
          <w:szCs w:val="24"/>
        </w:rPr>
        <w:tab/>
      </w:r>
      <w:r w:rsidR="003F1E89">
        <w:rPr>
          <w:rFonts w:ascii="Arial" w:hAnsi="Arial" w:cs="Arial"/>
          <w:sz w:val="24"/>
          <w:szCs w:val="24"/>
        </w:rPr>
        <w:tab/>
      </w:r>
      <w:r w:rsidR="003F1E89">
        <w:rPr>
          <w:rFonts w:ascii="Arial" w:hAnsi="Arial" w:cs="Arial"/>
          <w:sz w:val="24"/>
          <w:szCs w:val="24"/>
        </w:rPr>
        <w:tab/>
      </w:r>
      <w:r w:rsidR="003F1E89">
        <w:rPr>
          <w:rFonts w:ascii="Arial" w:hAnsi="Arial" w:cs="Arial"/>
          <w:sz w:val="24"/>
          <w:szCs w:val="24"/>
        </w:rPr>
        <w:tab/>
        <w:t>Conforme se verifica do referido termo, o fisco federal arbitrou o</w:t>
      </w:r>
      <w:r w:rsidR="003F1E89" w:rsidRPr="003F1E89">
        <w:rPr>
          <w:rFonts w:ascii="Arial" w:hAnsi="Arial" w:cs="Arial"/>
          <w:sz w:val="24"/>
          <w:szCs w:val="24"/>
        </w:rPr>
        <w:t xml:space="preserve"> valor da terra nua por ha (VTN/ha)</w:t>
      </w:r>
      <w:r w:rsidR="003F1E89">
        <w:rPr>
          <w:rFonts w:ascii="Arial" w:hAnsi="Arial" w:cs="Arial"/>
          <w:sz w:val="24"/>
          <w:szCs w:val="24"/>
        </w:rPr>
        <w:t>,</w:t>
      </w:r>
      <w:r w:rsidR="003F1E89" w:rsidRPr="003F1E89">
        <w:rPr>
          <w:rFonts w:ascii="Arial" w:hAnsi="Arial" w:cs="Arial"/>
          <w:sz w:val="24"/>
          <w:szCs w:val="24"/>
        </w:rPr>
        <w:t xml:space="preserve"> considerando o valor obtido no Sistema de Preços de Terra (SIPT)</w:t>
      </w:r>
      <w:r w:rsidR="003F1E89">
        <w:rPr>
          <w:rFonts w:ascii="Arial" w:hAnsi="Arial" w:cs="Arial"/>
          <w:sz w:val="24"/>
          <w:szCs w:val="24"/>
        </w:rPr>
        <w:t xml:space="preserve">. </w:t>
      </w:r>
    </w:p>
    <w:p w:rsidR="003F1E89" w:rsidRDefault="003F1E89" w:rsidP="003F1E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E89" w:rsidRDefault="003F1E89" w:rsidP="003F1E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Sendo que</w:t>
      </w:r>
      <w:r w:rsidRPr="003F1E89">
        <w:rPr>
          <w:rFonts w:ascii="Arial" w:hAnsi="Arial" w:cs="Arial"/>
          <w:sz w:val="24"/>
          <w:szCs w:val="24"/>
        </w:rPr>
        <w:t xml:space="preserve"> o valor total da terra nua foi calculado multiplicando-se esse VTN/ha arbitrado pela área total do imóvel.</w:t>
      </w:r>
    </w:p>
    <w:p w:rsidR="00D0705D" w:rsidRDefault="00D0705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05D" w:rsidRDefault="00B2616B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referido termo</w:t>
      </w:r>
      <w:proofErr w:type="gramStart"/>
      <w:r>
        <w:rPr>
          <w:rFonts w:ascii="Arial" w:hAnsi="Arial" w:cs="Arial"/>
          <w:sz w:val="24"/>
          <w:szCs w:val="24"/>
        </w:rPr>
        <w:t>, traz</w:t>
      </w:r>
      <w:proofErr w:type="gramEnd"/>
      <w:r>
        <w:rPr>
          <w:rFonts w:ascii="Arial" w:hAnsi="Arial" w:cs="Arial"/>
          <w:sz w:val="24"/>
          <w:szCs w:val="24"/>
        </w:rPr>
        <w:t xml:space="preserve"> ainda em seu bojo:</w:t>
      </w:r>
    </w:p>
    <w:p w:rsidR="00B2616B" w:rsidRDefault="00B2616B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16B" w:rsidRPr="00B2616B" w:rsidRDefault="00B2616B" w:rsidP="00B2616B">
      <w:pPr>
        <w:spacing w:after="0" w:line="240" w:lineRule="auto"/>
        <w:ind w:left="3540"/>
        <w:jc w:val="both"/>
        <w:rPr>
          <w:rFonts w:cs="Arial"/>
          <w:sz w:val="24"/>
          <w:szCs w:val="24"/>
        </w:rPr>
      </w:pPr>
      <w:r w:rsidRPr="00B2616B">
        <w:rPr>
          <w:rFonts w:cs="Arial"/>
          <w:szCs w:val="24"/>
        </w:rPr>
        <w:t>“O Sistema de Preços de Terra (</w:t>
      </w:r>
      <w:r w:rsidRPr="000E452D">
        <w:rPr>
          <w:rFonts w:cs="Arial"/>
          <w:b/>
          <w:szCs w:val="24"/>
        </w:rPr>
        <w:t>SIPT</w:t>
      </w:r>
      <w:r w:rsidRPr="00B2616B">
        <w:rPr>
          <w:rFonts w:cs="Arial"/>
          <w:szCs w:val="24"/>
        </w:rPr>
        <w:t xml:space="preserve">) da RFB, instituído através da Portaria SRF n° 447, de 28/03/02, </w:t>
      </w:r>
      <w:r w:rsidRPr="000E452D">
        <w:rPr>
          <w:rFonts w:cs="Arial"/>
          <w:b/>
          <w:szCs w:val="24"/>
          <w:u w:val="single"/>
        </w:rPr>
        <w:t xml:space="preserve">é alimentado com os valores recebidos das Secretarias Estaduais ou Municipais de Agricultura ou entidades correlatas, sendo que esses valores são informados para cada município/UF, de localização do imóvel rural, </w:t>
      </w:r>
      <w:r w:rsidRPr="00B2616B">
        <w:rPr>
          <w:rFonts w:cs="Arial"/>
          <w:szCs w:val="24"/>
        </w:rPr>
        <w:t>e exercício (AC da DITR); assim foram obtidos os dados para os respectivos campos: município, UF e exercício.”</w:t>
      </w:r>
      <w:r w:rsidR="000E452D">
        <w:rPr>
          <w:rFonts w:cs="Arial"/>
          <w:szCs w:val="24"/>
        </w:rPr>
        <w:t xml:space="preserve"> (grifamos</w:t>
      </w:r>
      <w:proofErr w:type="gramStart"/>
      <w:r w:rsidR="000E452D">
        <w:rPr>
          <w:rFonts w:cs="Arial"/>
          <w:szCs w:val="24"/>
        </w:rPr>
        <w:t>)</w:t>
      </w:r>
      <w:proofErr w:type="gramEnd"/>
    </w:p>
    <w:p w:rsidR="00F36D2A" w:rsidRDefault="00F36D2A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452D" w:rsidRDefault="000E452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Contudo, </w:t>
      </w:r>
      <w:r w:rsidR="00045EAF">
        <w:rPr>
          <w:rFonts w:ascii="Arial" w:hAnsi="Arial" w:cs="Arial"/>
          <w:sz w:val="24"/>
          <w:szCs w:val="24"/>
        </w:rPr>
        <w:t xml:space="preserve">totalmente equivocado a emissão do termo de constatação e intimação, à proporção que no </w:t>
      </w:r>
      <w:r w:rsidR="00DE03DA">
        <w:rPr>
          <w:rFonts w:ascii="Arial" w:hAnsi="Arial" w:cs="Arial"/>
          <w:sz w:val="24"/>
          <w:szCs w:val="24"/>
        </w:rPr>
        <w:t>e</w:t>
      </w:r>
      <w:r w:rsidR="00045EAF">
        <w:rPr>
          <w:rFonts w:ascii="Arial" w:hAnsi="Arial" w:cs="Arial"/>
          <w:sz w:val="24"/>
          <w:szCs w:val="24"/>
        </w:rPr>
        <w:t xml:space="preserve">xercício trazido no termo: </w:t>
      </w:r>
      <w:r w:rsidR="00045EAF" w:rsidRPr="00045EAF">
        <w:rPr>
          <w:rFonts w:ascii="Arial" w:hAnsi="Arial" w:cs="Arial"/>
          <w:b/>
          <w:sz w:val="24"/>
          <w:szCs w:val="24"/>
          <w:u w:val="single"/>
        </w:rPr>
        <w:t>2014</w:t>
      </w:r>
      <w:r w:rsidR="00045EAF">
        <w:rPr>
          <w:rFonts w:ascii="Arial" w:hAnsi="Arial" w:cs="Arial"/>
          <w:b/>
          <w:sz w:val="24"/>
          <w:szCs w:val="24"/>
        </w:rPr>
        <w:t xml:space="preserve">, </w:t>
      </w:r>
      <w:r w:rsidR="00045EAF">
        <w:rPr>
          <w:rFonts w:ascii="Arial" w:hAnsi="Arial" w:cs="Arial"/>
          <w:sz w:val="24"/>
          <w:szCs w:val="24"/>
        </w:rPr>
        <w:t>a Prefeitura Municipal de Sidrolândia – órgão responsável pelo levantamento e publicação do valor da terra nua, deixou de fazê-lo.</w:t>
      </w:r>
      <w:r w:rsidR="009C1EB7">
        <w:rPr>
          <w:rFonts w:ascii="Arial" w:hAnsi="Arial" w:cs="Arial"/>
          <w:sz w:val="24"/>
          <w:szCs w:val="24"/>
        </w:rPr>
        <w:t xml:space="preserve"> Tornando o arbitramento ineficaz, já que caberia ao ente público municipal emitir a atualização anual do valor da terra nua.</w:t>
      </w:r>
    </w:p>
    <w:p w:rsidR="00967E4C" w:rsidRDefault="00967E4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4B8B" w:rsidRDefault="00967E4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2DCD">
        <w:rPr>
          <w:rFonts w:ascii="Arial" w:hAnsi="Arial" w:cs="Arial"/>
          <w:sz w:val="24"/>
          <w:szCs w:val="24"/>
        </w:rPr>
        <w:t xml:space="preserve">Assim, a </w:t>
      </w:r>
      <w:r>
        <w:rPr>
          <w:rFonts w:ascii="Arial" w:hAnsi="Arial" w:cs="Arial"/>
          <w:sz w:val="24"/>
          <w:szCs w:val="24"/>
        </w:rPr>
        <w:t xml:space="preserve">Receita Federal do Brasil, </w:t>
      </w:r>
      <w:r w:rsidR="003F2DCD">
        <w:rPr>
          <w:rFonts w:ascii="Arial" w:hAnsi="Arial" w:cs="Arial"/>
          <w:sz w:val="24"/>
          <w:szCs w:val="24"/>
        </w:rPr>
        <w:t>acabou por utilizar o</w:t>
      </w:r>
      <w:r w:rsidR="00024B8B" w:rsidRPr="003F1E89">
        <w:rPr>
          <w:rFonts w:ascii="Arial" w:hAnsi="Arial" w:cs="Arial"/>
          <w:sz w:val="24"/>
          <w:szCs w:val="24"/>
        </w:rPr>
        <w:t xml:space="preserve"> Sistema de Preços de Terra </w:t>
      </w:r>
      <w:r w:rsidR="00024B8B">
        <w:rPr>
          <w:rFonts w:ascii="Arial" w:hAnsi="Arial" w:cs="Arial"/>
          <w:sz w:val="24"/>
          <w:szCs w:val="24"/>
        </w:rPr>
        <w:t xml:space="preserve">- </w:t>
      </w:r>
      <w:r w:rsidR="00024B8B" w:rsidRPr="003F1E89">
        <w:rPr>
          <w:rFonts w:ascii="Arial" w:hAnsi="Arial" w:cs="Arial"/>
          <w:sz w:val="24"/>
          <w:szCs w:val="24"/>
        </w:rPr>
        <w:t>SIPT</w:t>
      </w:r>
      <w:r w:rsidR="00024B8B">
        <w:rPr>
          <w:rFonts w:ascii="Arial" w:hAnsi="Arial" w:cs="Arial"/>
          <w:sz w:val="24"/>
          <w:szCs w:val="24"/>
        </w:rPr>
        <w:t xml:space="preserve">, </w:t>
      </w:r>
      <w:r w:rsidR="003F2DCD">
        <w:rPr>
          <w:rFonts w:ascii="Arial" w:hAnsi="Arial" w:cs="Arial"/>
          <w:sz w:val="24"/>
          <w:szCs w:val="24"/>
        </w:rPr>
        <w:t xml:space="preserve">sem que </w:t>
      </w:r>
      <w:r w:rsidR="00024B8B">
        <w:rPr>
          <w:rFonts w:ascii="Arial" w:hAnsi="Arial" w:cs="Arial"/>
          <w:sz w:val="24"/>
          <w:szCs w:val="24"/>
        </w:rPr>
        <w:t>o valor da Terra Nua, referente ao exercício de</w:t>
      </w:r>
      <w:r w:rsidR="00024B8B" w:rsidRPr="00024B8B">
        <w:rPr>
          <w:rFonts w:ascii="Arial" w:hAnsi="Arial" w:cs="Arial"/>
          <w:b/>
          <w:sz w:val="24"/>
          <w:szCs w:val="24"/>
        </w:rPr>
        <w:t xml:space="preserve"> 2014</w:t>
      </w:r>
      <w:r w:rsidR="00024B8B">
        <w:rPr>
          <w:rFonts w:ascii="Arial" w:hAnsi="Arial" w:cs="Arial"/>
          <w:sz w:val="24"/>
          <w:szCs w:val="24"/>
        </w:rPr>
        <w:t xml:space="preserve">, </w:t>
      </w:r>
      <w:r w:rsidR="003F2DCD">
        <w:rPr>
          <w:rFonts w:ascii="Arial" w:hAnsi="Arial" w:cs="Arial"/>
          <w:sz w:val="24"/>
          <w:szCs w:val="24"/>
        </w:rPr>
        <w:t xml:space="preserve">fosse informado corretamente de acordo </w:t>
      </w:r>
      <w:r w:rsidR="00B50FE8">
        <w:rPr>
          <w:rFonts w:ascii="Arial" w:hAnsi="Arial" w:cs="Arial"/>
          <w:sz w:val="24"/>
          <w:szCs w:val="24"/>
        </w:rPr>
        <w:t>com o valor de mercado</w:t>
      </w:r>
      <w:r w:rsidR="00024B8B">
        <w:rPr>
          <w:rFonts w:ascii="Arial" w:hAnsi="Arial" w:cs="Arial"/>
          <w:sz w:val="24"/>
          <w:szCs w:val="24"/>
        </w:rPr>
        <w:t>.</w:t>
      </w:r>
    </w:p>
    <w:p w:rsidR="00045EAF" w:rsidRDefault="00045EAF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452D" w:rsidRPr="00D0705D" w:rsidRDefault="000E452D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27B" w:rsidRDefault="00013094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4B10">
        <w:rPr>
          <w:rFonts w:ascii="Arial" w:hAnsi="Arial" w:cs="Arial"/>
          <w:b/>
          <w:sz w:val="24"/>
          <w:szCs w:val="24"/>
        </w:rPr>
        <w:t xml:space="preserve">- </w:t>
      </w:r>
      <w:r w:rsidR="0047727B" w:rsidRPr="00C04B10">
        <w:rPr>
          <w:rFonts w:ascii="Arial" w:hAnsi="Arial" w:cs="Arial"/>
          <w:b/>
          <w:sz w:val="24"/>
          <w:szCs w:val="24"/>
        </w:rPr>
        <w:t>FUNDAMENTOS LEGAIS</w:t>
      </w:r>
      <w:r w:rsidR="00C51B5B" w:rsidRPr="00C04B10">
        <w:rPr>
          <w:rFonts w:ascii="Arial" w:hAnsi="Arial" w:cs="Arial"/>
          <w:b/>
          <w:sz w:val="24"/>
          <w:szCs w:val="24"/>
        </w:rPr>
        <w:t>:</w:t>
      </w:r>
    </w:p>
    <w:p w:rsidR="00C04B10" w:rsidRPr="00C04B10" w:rsidRDefault="00C04B10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1B5B" w:rsidRDefault="006421B0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O </w:t>
      </w:r>
      <w:r w:rsidR="00C51B5B" w:rsidRPr="008D6B17">
        <w:rPr>
          <w:rFonts w:ascii="Arial" w:hAnsi="Arial" w:cs="Arial"/>
          <w:b/>
          <w:sz w:val="24"/>
          <w:szCs w:val="24"/>
        </w:rPr>
        <w:t xml:space="preserve">Imposto sobre a Propriedade Territorial Rural – ITR </w:t>
      </w:r>
      <w:r w:rsidR="00C51B5B" w:rsidRPr="00C04B10">
        <w:rPr>
          <w:rFonts w:ascii="Arial" w:hAnsi="Arial" w:cs="Arial"/>
          <w:sz w:val="24"/>
          <w:szCs w:val="24"/>
        </w:rPr>
        <w:t>tem sua incidência disciplinada pela Lei nº 9.393/96, que introduziu uma grande mudança na sua modalidade de lançamento, a partir de 1997, que passou a ser “por homologação” (art. 10), diferentemente das disposições da Lei nº 8.847/1994, que previa a modalidade de lançamento por declaração.</w:t>
      </w:r>
    </w:p>
    <w:p w:rsidR="008D6B17" w:rsidRPr="00C04B10" w:rsidRDefault="008D6B1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Pr="00C04B10" w:rsidRDefault="00C51B5B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Default="008D6B17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8D6B17">
        <w:rPr>
          <w:rFonts w:ascii="Arial" w:hAnsi="Arial" w:cs="Arial"/>
          <w:b/>
          <w:sz w:val="24"/>
          <w:szCs w:val="24"/>
        </w:rPr>
        <w:t>DA DINÂMICA DO ITR</w:t>
      </w:r>
      <w:r>
        <w:rPr>
          <w:rFonts w:ascii="Arial" w:hAnsi="Arial" w:cs="Arial"/>
          <w:b/>
          <w:sz w:val="24"/>
          <w:szCs w:val="24"/>
        </w:rPr>
        <w:t>:</w:t>
      </w:r>
    </w:p>
    <w:p w:rsidR="008D6B17" w:rsidRPr="008D6B17" w:rsidRDefault="008D6B17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1B5B" w:rsidRDefault="008D6B1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>A Lei nº 9.393/96, ao disciplinar o ITR, estabelece os elementos essenciais para incidência determinando os critérios material, temporal e espacial, da hipótese, e a sujeição passiva e o critério quantitativo, do consequente, perfazendo a regra matriz de incidência</w:t>
      </w:r>
      <w:r>
        <w:rPr>
          <w:rFonts w:ascii="Arial" w:hAnsi="Arial" w:cs="Arial"/>
          <w:sz w:val="24"/>
          <w:szCs w:val="24"/>
        </w:rPr>
        <w:t>.</w:t>
      </w:r>
    </w:p>
    <w:p w:rsidR="008D6B17" w:rsidRPr="00C04B10" w:rsidRDefault="008D6B1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B17" w:rsidRDefault="008D6B1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>A base de cálculo</w:t>
      </w:r>
      <w:r>
        <w:rPr>
          <w:rFonts w:ascii="Arial" w:hAnsi="Arial" w:cs="Arial"/>
          <w:sz w:val="24"/>
          <w:szCs w:val="24"/>
        </w:rPr>
        <w:t xml:space="preserve"> do ITR</w:t>
      </w:r>
      <w:proofErr w:type="gramStart"/>
      <w:r w:rsidR="00C51B5B" w:rsidRPr="00C04B10">
        <w:rPr>
          <w:rFonts w:ascii="Arial" w:hAnsi="Arial" w:cs="Arial"/>
          <w:sz w:val="24"/>
          <w:szCs w:val="24"/>
        </w:rPr>
        <w:t>, é</w:t>
      </w:r>
      <w:proofErr w:type="gramEnd"/>
      <w:r w:rsidR="00C51B5B" w:rsidRPr="00C04B10">
        <w:rPr>
          <w:rFonts w:ascii="Arial" w:hAnsi="Arial" w:cs="Arial"/>
          <w:sz w:val="24"/>
          <w:szCs w:val="24"/>
        </w:rPr>
        <w:t xml:space="preserve"> definida por aspectos físicos e econômicos da materialidade de incidência. No âmbito dos aspectos</w:t>
      </w:r>
      <w:r>
        <w:rPr>
          <w:rFonts w:ascii="Arial" w:hAnsi="Arial" w:cs="Arial"/>
          <w:sz w:val="24"/>
          <w:szCs w:val="24"/>
        </w:rPr>
        <w:t xml:space="preserve"> </w:t>
      </w:r>
      <w:r w:rsidR="00C51B5B" w:rsidRPr="00C04B10">
        <w:rPr>
          <w:rFonts w:ascii="Arial" w:hAnsi="Arial" w:cs="Arial"/>
          <w:sz w:val="24"/>
          <w:szCs w:val="24"/>
        </w:rPr>
        <w:lastRenderedPageBreak/>
        <w:t xml:space="preserve">físicos, define a “ÁREA TRIBUTÁVEL”, a partir de um rol de áreas que devem ser excluídas da ÁREA TOTAL DO IMÓVEL, a saber: </w:t>
      </w:r>
    </w:p>
    <w:p w:rsidR="008D6B17" w:rsidRDefault="008D6B1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B17" w:rsidRPr="0010588F" w:rsidRDefault="00C51B5B" w:rsidP="0010588F">
      <w:pPr>
        <w:spacing w:after="0" w:line="240" w:lineRule="auto"/>
        <w:ind w:left="3540"/>
        <w:jc w:val="both"/>
        <w:rPr>
          <w:rFonts w:cs="Arial"/>
        </w:rPr>
      </w:pPr>
      <w:r w:rsidRPr="0010588F">
        <w:rPr>
          <w:rFonts w:cs="Arial"/>
        </w:rPr>
        <w:t xml:space="preserve">a) área de preservação permanente e de reserva legal, previstas na Lei nº 12.651/2012; </w:t>
      </w:r>
    </w:p>
    <w:p w:rsidR="008D6B17" w:rsidRPr="0010588F" w:rsidRDefault="008D6B17" w:rsidP="0010588F">
      <w:pPr>
        <w:spacing w:after="0" w:line="240" w:lineRule="auto"/>
        <w:ind w:left="3540"/>
        <w:jc w:val="both"/>
        <w:rPr>
          <w:rFonts w:cs="Arial"/>
        </w:rPr>
      </w:pPr>
    </w:p>
    <w:p w:rsidR="008D6B17" w:rsidRPr="0010588F" w:rsidRDefault="00C51B5B" w:rsidP="0010588F">
      <w:pPr>
        <w:spacing w:after="0" w:line="240" w:lineRule="auto"/>
        <w:ind w:left="3540"/>
        <w:jc w:val="both"/>
        <w:rPr>
          <w:rFonts w:cs="Arial"/>
        </w:rPr>
      </w:pPr>
      <w:r w:rsidRPr="0010588F">
        <w:rPr>
          <w:rFonts w:cs="Arial"/>
        </w:rPr>
        <w:t xml:space="preserve">b) área de interesse ecológico para a proteção dos ecossistemas, assim declaradas mediante ato do órgão competente, federal ou estadual, e que ampliem as restrições de uso previstas na alínea anterior; </w:t>
      </w:r>
    </w:p>
    <w:p w:rsidR="008D6B17" w:rsidRPr="0010588F" w:rsidRDefault="008D6B17" w:rsidP="0010588F">
      <w:pPr>
        <w:spacing w:after="0" w:line="240" w:lineRule="auto"/>
        <w:ind w:left="3540"/>
        <w:jc w:val="both"/>
        <w:rPr>
          <w:rFonts w:cs="Arial"/>
        </w:rPr>
      </w:pPr>
    </w:p>
    <w:p w:rsidR="008D6B17" w:rsidRPr="0010588F" w:rsidRDefault="00C51B5B" w:rsidP="0010588F">
      <w:pPr>
        <w:spacing w:after="0" w:line="240" w:lineRule="auto"/>
        <w:ind w:left="3540"/>
        <w:jc w:val="both"/>
        <w:rPr>
          <w:rFonts w:cs="Arial"/>
        </w:rPr>
      </w:pPr>
      <w:r w:rsidRPr="0010588F">
        <w:rPr>
          <w:rFonts w:cs="Arial"/>
        </w:rPr>
        <w:t xml:space="preserve">c) áreas comprovadamente imprestáveis para qualquer exploração agrícola, pecuária, </w:t>
      </w:r>
      <w:proofErr w:type="spellStart"/>
      <w:r w:rsidRPr="0010588F">
        <w:rPr>
          <w:rFonts w:cs="Arial"/>
        </w:rPr>
        <w:t>granjeira</w:t>
      </w:r>
      <w:proofErr w:type="spellEnd"/>
      <w:r w:rsidRPr="0010588F">
        <w:rPr>
          <w:rFonts w:cs="Arial"/>
        </w:rPr>
        <w:t xml:space="preserve">, aquícola ou florestal, declaradas de interesse ecológico mediante ato do órgão competente, federal ou estadual; </w:t>
      </w:r>
    </w:p>
    <w:p w:rsidR="008D6B17" w:rsidRPr="0010588F" w:rsidRDefault="008D6B17" w:rsidP="0010588F">
      <w:pPr>
        <w:spacing w:after="0" w:line="240" w:lineRule="auto"/>
        <w:ind w:left="3540"/>
        <w:jc w:val="both"/>
        <w:rPr>
          <w:rFonts w:cs="Arial"/>
        </w:rPr>
      </w:pPr>
    </w:p>
    <w:p w:rsidR="008D6B17" w:rsidRPr="0010588F" w:rsidRDefault="00C51B5B" w:rsidP="0010588F">
      <w:pPr>
        <w:spacing w:after="0" w:line="240" w:lineRule="auto"/>
        <w:ind w:left="3540"/>
        <w:jc w:val="both"/>
        <w:rPr>
          <w:rFonts w:cs="Arial"/>
        </w:rPr>
      </w:pPr>
      <w:r w:rsidRPr="0010588F">
        <w:rPr>
          <w:rFonts w:cs="Arial"/>
        </w:rPr>
        <w:t xml:space="preserve">d) </w:t>
      </w:r>
      <w:proofErr w:type="gramStart"/>
      <w:r w:rsidRPr="0010588F">
        <w:rPr>
          <w:rFonts w:cs="Arial"/>
        </w:rPr>
        <w:t>sob regime</w:t>
      </w:r>
      <w:proofErr w:type="gramEnd"/>
      <w:r w:rsidRPr="0010588F">
        <w:rPr>
          <w:rFonts w:cs="Arial"/>
        </w:rPr>
        <w:t xml:space="preserve"> de servidão ambiental; </w:t>
      </w:r>
    </w:p>
    <w:p w:rsidR="008D6B17" w:rsidRPr="0010588F" w:rsidRDefault="008D6B17" w:rsidP="0010588F">
      <w:pPr>
        <w:spacing w:after="0" w:line="240" w:lineRule="auto"/>
        <w:ind w:left="3540"/>
        <w:jc w:val="both"/>
        <w:rPr>
          <w:rFonts w:cs="Arial"/>
        </w:rPr>
      </w:pPr>
    </w:p>
    <w:p w:rsidR="008D6B17" w:rsidRPr="0010588F" w:rsidRDefault="00C51B5B" w:rsidP="0010588F">
      <w:pPr>
        <w:spacing w:after="0" w:line="240" w:lineRule="auto"/>
        <w:ind w:left="3540"/>
        <w:jc w:val="both"/>
        <w:rPr>
          <w:rFonts w:cs="Arial"/>
        </w:rPr>
      </w:pPr>
      <w:r w:rsidRPr="0010588F">
        <w:rPr>
          <w:rFonts w:cs="Arial"/>
        </w:rPr>
        <w:t xml:space="preserve">e) cobertas por florestas nativas, primárias ou secundárias em estágio médio ou avançado de regeneração; </w:t>
      </w:r>
      <w:proofErr w:type="gramStart"/>
      <w:r w:rsidRPr="0010588F">
        <w:rPr>
          <w:rFonts w:cs="Arial"/>
        </w:rPr>
        <w:t>e</w:t>
      </w:r>
      <w:proofErr w:type="gramEnd"/>
      <w:r w:rsidRPr="0010588F">
        <w:rPr>
          <w:rFonts w:cs="Arial"/>
        </w:rPr>
        <w:t xml:space="preserve"> </w:t>
      </w:r>
    </w:p>
    <w:p w:rsidR="008D6B17" w:rsidRPr="0010588F" w:rsidRDefault="008D6B17" w:rsidP="0010588F">
      <w:pPr>
        <w:spacing w:after="0" w:line="240" w:lineRule="auto"/>
        <w:ind w:left="3540"/>
        <w:jc w:val="both"/>
        <w:rPr>
          <w:rFonts w:cs="Arial"/>
        </w:rPr>
      </w:pPr>
    </w:p>
    <w:p w:rsidR="00C51B5B" w:rsidRPr="00C04B10" w:rsidRDefault="00C51B5B" w:rsidP="0010588F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10588F">
        <w:rPr>
          <w:rFonts w:cs="Arial"/>
        </w:rPr>
        <w:t>f) alagadas para fins de constituição de reservatório de usinas hidrelétricas autorizada pelo poder público.</w:t>
      </w:r>
    </w:p>
    <w:p w:rsidR="00B56EDE" w:rsidRDefault="00B56EDE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588F" w:rsidRDefault="0010588F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No âmbito dos aspectos econômicos para definição da base de cálculo, a Lei define o </w:t>
      </w:r>
      <w:r w:rsidRPr="0010588F">
        <w:rPr>
          <w:rFonts w:ascii="Arial" w:hAnsi="Arial" w:cs="Arial"/>
          <w:b/>
          <w:sz w:val="24"/>
          <w:szCs w:val="24"/>
        </w:rPr>
        <w:t>valor da terra nua</w:t>
      </w:r>
      <w:r w:rsidR="00C51B5B" w:rsidRPr="00C04B10">
        <w:rPr>
          <w:rFonts w:ascii="Arial" w:hAnsi="Arial" w:cs="Arial"/>
          <w:sz w:val="24"/>
          <w:szCs w:val="24"/>
        </w:rPr>
        <w:t xml:space="preserve">, a partir de um rol de investimentos realizados no imóvel que devem ser excluídos do valor venal do imóvel (valor esse atribuído pelo proprietário por meio de </w:t>
      </w:r>
      <w:proofErr w:type="spellStart"/>
      <w:r w:rsidR="00C51B5B" w:rsidRPr="00C04B10">
        <w:rPr>
          <w:rFonts w:ascii="Arial" w:hAnsi="Arial" w:cs="Arial"/>
          <w:sz w:val="24"/>
          <w:szCs w:val="24"/>
        </w:rPr>
        <w:t>autoavaliação</w:t>
      </w:r>
      <w:proofErr w:type="spellEnd"/>
      <w:r w:rsidR="00C51B5B" w:rsidRPr="00C04B10">
        <w:rPr>
          <w:rFonts w:ascii="Arial" w:hAnsi="Arial" w:cs="Arial"/>
          <w:sz w:val="24"/>
          <w:szCs w:val="24"/>
        </w:rPr>
        <w:t xml:space="preserve">), a saber: </w:t>
      </w:r>
    </w:p>
    <w:p w:rsidR="0010588F" w:rsidRPr="0010588F" w:rsidRDefault="00C51B5B" w:rsidP="0010588F">
      <w:pPr>
        <w:spacing w:after="0" w:line="240" w:lineRule="auto"/>
        <w:ind w:left="3540"/>
        <w:jc w:val="both"/>
        <w:rPr>
          <w:rFonts w:cs="Arial"/>
          <w:szCs w:val="24"/>
        </w:rPr>
      </w:pPr>
      <w:r w:rsidRPr="0010588F">
        <w:rPr>
          <w:rFonts w:cs="Arial"/>
          <w:szCs w:val="24"/>
        </w:rPr>
        <w:t xml:space="preserve">a) construções, instalações e benfeitorias; </w:t>
      </w:r>
    </w:p>
    <w:p w:rsidR="00DE03DA" w:rsidRDefault="00C51B5B" w:rsidP="0010588F">
      <w:pPr>
        <w:spacing w:after="0" w:line="240" w:lineRule="auto"/>
        <w:ind w:left="3540"/>
        <w:jc w:val="both"/>
        <w:rPr>
          <w:rFonts w:cs="Arial"/>
          <w:szCs w:val="24"/>
        </w:rPr>
      </w:pPr>
      <w:r w:rsidRPr="0010588F">
        <w:rPr>
          <w:rFonts w:cs="Arial"/>
          <w:szCs w:val="24"/>
        </w:rPr>
        <w:t xml:space="preserve">b) culturas permanentes e temporárias; </w:t>
      </w:r>
    </w:p>
    <w:p w:rsidR="0010588F" w:rsidRPr="0010588F" w:rsidRDefault="00C51B5B" w:rsidP="0010588F">
      <w:pPr>
        <w:spacing w:after="0" w:line="240" w:lineRule="auto"/>
        <w:ind w:left="3540"/>
        <w:jc w:val="both"/>
        <w:rPr>
          <w:rFonts w:cs="Arial"/>
          <w:szCs w:val="24"/>
        </w:rPr>
      </w:pPr>
      <w:r w:rsidRPr="0010588F">
        <w:rPr>
          <w:rFonts w:cs="Arial"/>
          <w:szCs w:val="24"/>
        </w:rPr>
        <w:t xml:space="preserve">c) pastagens cultivadas e melhoradas; </w:t>
      </w:r>
      <w:proofErr w:type="gramStart"/>
      <w:r w:rsidRPr="0010588F">
        <w:rPr>
          <w:rFonts w:cs="Arial"/>
          <w:szCs w:val="24"/>
        </w:rPr>
        <w:t>e</w:t>
      </w:r>
      <w:proofErr w:type="gramEnd"/>
      <w:r w:rsidRPr="0010588F">
        <w:rPr>
          <w:rFonts w:cs="Arial"/>
          <w:szCs w:val="24"/>
        </w:rPr>
        <w:t xml:space="preserve"> </w:t>
      </w:r>
    </w:p>
    <w:p w:rsidR="00C51B5B" w:rsidRPr="00C04B10" w:rsidRDefault="00C51B5B" w:rsidP="0010588F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10588F">
        <w:rPr>
          <w:rFonts w:cs="Arial"/>
          <w:szCs w:val="24"/>
        </w:rPr>
        <w:t>d) florestas plantadas.</w:t>
      </w:r>
    </w:p>
    <w:p w:rsidR="0010588F" w:rsidRDefault="0010588F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5C1" w:rsidRDefault="0010588F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O outro elemento do critério quantitativo da regra matriz de incidência do ITR, a alíquota, foi </w:t>
      </w:r>
      <w:proofErr w:type="gramStart"/>
      <w:r w:rsidR="00C51B5B" w:rsidRPr="00C04B10">
        <w:rPr>
          <w:rFonts w:ascii="Arial" w:hAnsi="Arial" w:cs="Arial"/>
          <w:sz w:val="24"/>
          <w:szCs w:val="24"/>
        </w:rPr>
        <w:t>instituída</w:t>
      </w:r>
      <w:proofErr w:type="gramEnd"/>
      <w:r w:rsidR="00C51B5B" w:rsidRPr="00C04B10">
        <w:rPr>
          <w:rFonts w:ascii="Arial" w:hAnsi="Arial" w:cs="Arial"/>
          <w:sz w:val="24"/>
          <w:szCs w:val="24"/>
        </w:rPr>
        <w:t xml:space="preserve"> sob o princípio da progressividade, levando em conta as variáveis “grau de utilização” (relação entre área aproveitável e área aproveitada) e “dimensão do imóvel”. </w:t>
      </w:r>
    </w:p>
    <w:p w:rsidR="00B605C1" w:rsidRDefault="00B605C1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Default="00B605C1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Portanto, verifica-se a progressividade em relação à dimensão: maior será a alíquota quanto maior for o imóvel; e, a </w:t>
      </w:r>
      <w:proofErr w:type="spellStart"/>
      <w:r w:rsidR="00C51B5B" w:rsidRPr="00C04B10">
        <w:rPr>
          <w:rFonts w:ascii="Arial" w:hAnsi="Arial" w:cs="Arial"/>
          <w:sz w:val="24"/>
          <w:szCs w:val="24"/>
        </w:rPr>
        <w:t>regressividade</w:t>
      </w:r>
      <w:proofErr w:type="spellEnd"/>
      <w:r w:rsidR="00C51B5B" w:rsidRPr="00C04B10">
        <w:rPr>
          <w:rFonts w:ascii="Arial" w:hAnsi="Arial" w:cs="Arial"/>
          <w:sz w:val="24"/>
          <w:szCs w:val="24"/>
        </w:rPr>
        <w:t xml:space="preserve"> em relação ao grau de utilização: menor será a alíquota quanto maior for o grau de utilização das áreas aproveitáveis do imóvel.</w:t>
      </w:r>
    </w:p>
    <w:p w:rsidR="00C51B5B" w:rsidRPr="00C04B10" w:rsidRDefault="00B605C1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>A partir da Lei nº 9.393/96, a modalidade de lançamento do ITR passou a ser por homologação, na forma do art. 150 do CTN:</w:t>
      </w:r>
    </w:p>
    <w:p w:rsidR="00C51B5B" w:rsidRPr="00B605C1" w:rsidRDefault="00C51B5B" w:rsidP="00B605C1">
      <w:pPr>
        <w:spacing w:after="0" w:line="240" w:lineRule="auto"/>
        <w:ind w:left="3540"/>
        <w:jc w:val="both"/>
        <w:rPr>
          <w:rFonts w:cs="Arial"/>
          <w:sz w:val="24"/>
          <w:szCs w:val="24"/>
        </w:rPr>
      </w:pPr>
      <w:r w:rsidRPr="00B605C1">
        <w:rPr>
          <w:rFonts w:cs="Arial"/>
          <w:szCs w:val="24"/>
        </w:rPr>
        <w:t xml:space="preserve">Art. 150. O lançamento por homologação, que ocorre quanto aos tributos cuja legislação atribua ao sujeito passivo o dever de antecipar o pagamento sem prévio exame da autoridade administrativa, opera-se pelo ato </w:t>
      </w:r>
      <w:r w:rsidRPr="00B605C1">
        <w:rPr>
          <w:rFonts w:cs="Arial"/>
          <w:szCs w:val="24"/>
        </w:rPr>
        <w:lastRenderedPageBreak/>
        <w:t>em que a referida autoridade, tomando conhecimento da atividade assim exercida pelo obrigado, expressamente a homologa.</w:t>
      </w:r>
    </w:p>
    <w:p w:rsidR="00C51B5B" w:rsidRPr="00C04B10" w:rsidRDefault="00C51B5B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Default="00B605C1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>Acompanhando a modalidade de lançamento por homologação, a novel legislação faz as adequações necessárias para refletir a alteração nos procedimentos de apuração, retificação e contestação do VTN, lembrando que esse valor, no procedimento anterior, era fixado pelo Fisco, e, agora, passou a ser atribuído pelo contribuinte, conforme dispõe o art. 8º, da Lei nº 9.393/1996:</w:t>
      </w:r>
    </w:p>
    <w:p w:rsidR="00C51B5B" w:rsidRPr="00B605C1" w:rsidRDefault="00C51B5B" w:rsidP="00B605C1">
      <w:pPr>
        <w:spacing w:after="0" w:line="240" w:lineRule="auto"/>
        <w:ind w:left="3540"/>
        <w:jc w:val="both"/>
        <w:rPr>
          <w:rFonts w:cs="Arial"/>
          <w:szCs w:val="24"/>
        </w:rPr>
      </w:pPr>
      <w:r w:rsidRPr="00B605C1">
        <w:rPr>
          <w:rFonts w:cs="Arial"/>
          <w:szCs w:val="24"/>
        </w:rPr>
        <w:t>Art. 8º O contribuinte do ITR entregará, obrigatoriamente, em cada ano, o Documento de Informação e Apuração do ITR - DIAT, correspondente a cada imóvel, observadas data e condições fixadas pela Secretaria da Receita Federal.</w:t>
      </w:r>
    </w:p>
    <w:p w:rsidR="00716147" w:rsidRDefault="00716147" w:rsidP="00B605C1">
      <w:pPr>
        <w:spacing w:after="0" w:line="240" w:lineRule="auto"/>
        <w:ind w:left="3540"/>
        <w:jc w:val="both"/>
        <w:rPr>
          <w:rFonts w:cs="Arial"/>
          <w:szCs w:val="24"/>
        </w:rPr>
      </w:pPr>
    </w:p>
    <w:p w:rsidR="00C51B5B" w:rsidRPr="00B605C1" w:rsidRDefault="00C51B5B" w:rsidP="00B605C1">
      <w:pPr>
        <w:spacing w:after="0" w:line="240" w:lineRule="auto"/>
        <w:ind w:left="3540"/>
        <w:jc w:val="both"/>
        <w:rPr>
          <w:rFonts w:cs="Arial"/>
          <w:szCs w:val="24"/>
        </w:rPr>
      </w:pPr>
      <w:r w:rsidRPr="00B605C1">
        <w:rPr>
          <w:rFonts w:cs="Arial"/>
          <w:szCs w:val="24"/>
        </w:rPr>
        <w:t>§ 1º O contribuinte declarará, no DIAT, o Valor da Terra Nua - VTN correspondente ao imóvel.</w:t>
      </w:r>
    </w:p>
    <w:p w:rsidR="00716147" w:rsidRDefault="00716147" w:rsidP="00B605C1">
      <w:pPr>
        <w:spacing w:after="0" w:line="240" w:lineRule="auto"/>
        <w:ind w:left="3540"/>
        <w:jc w:val="both"/>
        <w:rPr>
          <w:rFonts w:cs="Arial"/>
          <w:szCs w:val="24"/>
        </w:rPr>
      </w:pPr>
    </w:p>
    <w:p w:rsidR="00C51B5B" w:rsidRPr="00C04B10" w:rsidRDefault="00C51B5B" w:rsidP="00B605C1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B605C1">
        <w:rPr>
          <w:rFonts w:cs="Arial"/>
          <w:szCs w:val="24"/>
        </w:rPr>
        <w:t xml:space="preserve">§ 2º O VTN refletirá o preço de mercado de terras, apurado em 1º de janeiro do ano a que se referir o DIAT, e será considerado </w:t>
      </w:r>
      <w:proofErr w:type="spellStart"/>
      <w:proofErr w:type="gramStart"/>
      <w:r w:rsidRPr="00B605C1">
        <w:rPr>
          <w:rFonts w:cs="Arial"/>
          <w:szCs w:val="24"/>
        </w:rPr>
        <w:t>auto-avaliação</w:t>
      </w:r>
      <w:proofErr w:type="spellEnd"/>
      <w:proofErr w:type="gramEnd"/>
      <w:r w:rsidRPr="00B605C1">
        <w:rPr>
          <w:rFonts w:cs="Arial"/>
          <w:szCs w:val="24"/>
        </w:rPr>
        <w:t xml:space="preserve"> da terra nua a preço de mercado.</w:t>
      </w:r>
    </w:p>
    <w:p w:rsidR="00C51B5B" w:rsidRPr="00C04B10" w:rsidRDefault="00C51B5B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Default="0071614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Note-se que a legislação consagra o valor da terra nua como </w:t>
      </w:r>
      <w:proofErr w:type="gramStart"/>
      <w:r w:rsidR="00C51B5B" w:rsidRPr="00C04B10">
        <w:rPr>
          <w:rFonts w:ascii="Arial" w:hAnsi="Arial" w:cs="Arial"/>
          <w:sz w:val="24"/>
          <w:szCs w:val="24"/>
        </w:rPr>
        <w:t>aquele</w:t>
      </w:r>
      <w:proofErr w:type="gramEnd"/>
      <w:r w:rsidR="00C51B5B" w:rsidRPr="00C04B10">
        <w:rPr>
          <w:rFonts w:ascii="Arial" w:hAnsi="Arial" w:cs="Arial"/>
          <w:sz w:val="24"/>
          <w:szCs w:val="24"/>
        </w:rPr>
        <w:t xml:space="preserve"> que reflete o preço de mercado de terras na data do fato gerador, mas considera-o como “</w:t>
      </w:r>
      <w:proofErr w:type="spellStart"/>
      <w:r w:rsidRPr="00C04B10">
        <w:rPr>
          <w:rFonts w:ascii="Arial" w:hAnsi="Arial" w:cs="Arial"/>
          <w:sz w:val="24"/>
          <w:szCs w:val="24"/>
        </w:rPr>
        <w:t>autoavaliação</w:t>
      </w:r>
      <w:proofErr w:type="spellEnd"/>
      <w:r w:rsidR="00C51B5B" w:rsidRPr="00C04B10">
        <w:rPr>
          <w:rFonts w:ascii="Arial" w:hAnsi="Arial" w:cs="Arial"/>
          <w:sz w:val="24"/>
          <w:szCs w:val="24"/>
        </w:rPr>
        <w:t>” da terra nua, a preço de mercado, atribuída pelo contribuinte.</w:t>
      </w:r>
    </w:p>
    <w:p w:rsidR="00716147" w:rsidRPr="00C04B10" w:rsidRDefault="0071614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147" w:rsidRDefault="0071614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>Inobstante essa disposição legal, é sabido e corrente que, mesmo a partir de 1997, a fiscalização do ITR vem exigindo dos contribuintes a apresentação de laudo de avaliação do imóvel que confirme o valor da terra nua atribuído pelo contribuinte na DIAT</w:t>
      </w:r>
      <w:r>
        <w:rPr>
          <w:rFonts w:ascii="Arial" w:hAnsi="Arial" w:cs="Arial"/>
          <w:sz w:val="24"/>
          <w:szCs w:val="24"/>
        </w:rPr>
        <w:t>.</w:t>
      </w:r>
    </w:p>
    <w:p w:rsidR="00716147" w:rsidRDefault="0071614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Pr="00C04B10" w:rsidRDefault="0071614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>A falta de apresentação do laudo de avaliação ensejará o arbitramento do valor da terra nua, com base nas informações do Sistema de Preços de Terra – SIPT da RFB.</w:t>
      </w:r>
    </w:p>
    <w:p w:rsidR="00716147" w:rsidRDefault="0071614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1E4" w:rsidRDefault="00716147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Não se pode imaginar que a legislação possa atribuir ao contribuinte </w:t>
      </w:r>
      <w:proofErr w:type="gramStart"/>
      <w:r w:rsidR="00C51B5B" w:rsidRPr="00C04B10">
        <w:rPr>
          <w:rFonts w:ascii="Arial" w:hAnsi="Arial" w:cs="Arial"/>
          <w:sz w:val="24"/>
          <w:szCs w:val="24"/>
        </w:rPr>
        <w:t>a tarefa de realizar a “</w:t>
      </w:r>
      <w:proofErr w:type="spellStart"/>
      <w:r w:rsidR="00C51B5B" w:rsidRPr="00C04B10">
        <w:rPr>
          <w:rFonts w:ascii="Arial" w:hAnsi="Arial" w:cs="Arial"/>
          <w:sz w:val="24"/>
          <w:szCs w:val="24"/>
        </w:rPr>
        <w:t>autoavaliação</w:t>
      </w:r>
      <w:proofErr w:type="spellEnd"/>
      <w:proofErr w:type="gramEnd"/>
      <w:r w:rsidR="00C51B5B" w:rsidRPr="00C04B10">
        <w:rPr>
          <w:rFonts w:ascii="Arial" w:hAnsi="Arial" w:cs="Arial"/>
          <w:sz w:val="24"/>
          <w:szCs w:val="24"/>
        </w:rPr>
        <w:t xml:space="preserve"> a preço de mercado” no momento do </w:t>
      </w:r>
      <w:proofErr w:type="spellStart"/>
      <w:r w:rsidR="00C51B5B" w:rsidRPr="00C04B10">
        <w:rPr>
          <w:rFonts w:ascii="Arial" w:hAnsi="Arial" w:cs="Arial"/>
          <w:sz w:val="24"/>
          <w:szCs w:val="24"/>
        </w:rPr>
        <w:t>autolançamento</w:t>
      </w:r>
      <w:proofErr w:type="spellEnd"/>
      <w:r w:rsidR="00C51B5B" w:rsidRPr="00C04B10">
        <w:rPr>
          <w:rFonts w:ascii="Arial" w:hAnsi="Arial" w:cs="Arial"/>
          <w:sz w:val="24"/>
          <w:szCs w:val="24"/>
        </w:rPr>
        <w:t xml:space="preserve"> e, concomitantemente, quando da fiscalização autorizasse a exigência por parte do Fisco da apresentação de laudo técnico, com todos os requisitos emanados pela ABNT, que confirmasse o VTN atribuído pelo contribuinte. </w:t>
      </w:r>
    </w:p>
    <w:p w:rsidR="008C0C20" w:rsidRDefault="008C0C20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Pr="00C04B10" w:rsidRDefault="00D661E4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Na verdade não há uma autorização legal expressa, mas admitir que o Fisco possa constituir tal exigência seria destituir a validade da </w:t>
      </w:r>
      <w:proofErr w:type="spellStart"/>
      <w:r w:rsidR="00C51B5B" w:rsidRPr="00C04B10">
        <w:rPr>
          <w:rFonts w:ascii="Arial" w:hAnsi="Arial" w:cs="Arial"/>
          <w:sz w:val="24"/>
          <w:szCs w:val="24"/>
        </w:rPr>
        <w:t>autoavaliação</w:t>
      </w:r>
      <w:proofErr w:type="spellEnd"/>
      <w:r w:rsidR="00C51B5B" w:rsidRPr="00C04B10">
        <w:rPr>
          <w:rFonts w:ascii="Arial" w:hAnsi="Arial" w:cs="Arial"/>
          <w:sz w:val="24"/>
          <w:szCs w:val="24"/>
        </w:rPr>
        <w:t xml:space="preserve"> prevista em lei.</w:t>
      </w:r>
    </w:p>
    <w:p w:rsidR="00C51B5B" w:rsidRDefault="00C51B5B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3DA" w:rsidRPr="00C04B10" w:rsidRDefault="00DE03DA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Default="00D661E4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61E4">
        <w:rPr>
          <w:rFonts w:ascii="Arial" w:hAnsi="Arial" w:cs="Arial"/>
          <w:b/>
          <w:sz w:val="24"/>
          <w:szCs w:val="24"/>
        </w:rPr>
        <w:t>- LANÇAMENTO DE OFÍCIO – SUBAVALIAÇÃO E RETIFICAÇÃO DO VTN</w:t>
      </w:r>
      <w:r>
        <w:rPr>
          <w:rFonts w:ascii="Arial" w:hAnsi="Arial" w:cs="Arial"/>
          <w:b/>
          <w:sz w:val="24"/>
          <w:szCs w:val="24"/>
        </w:rPr>
        <w:t>:</w:t>
      </w:r>
    </w:p>
    <w:p w:rsidR="00D661E4" w:rsidRPr="00D661E4" w:rsidRDefault="00D661E4" w:rsidP="00D070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1B5B" w:rsidRPr="00C04B10" w:rsidRDefault="00D661E4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A legislação do ITR prevê que a administração tributária poderá desconstituir a </w:t>
      </w:r>
      <w:proofErr w:type="spellStart"/>
      <w:r w:rsidR="00C51B5B" w:rsidRPr="00C04B10">
        <w:rPr>
          <w:rFonts w:ascii="Arial" w:hAnsi="Arial" w:cs="Arial"/>
          <w:sz w:val="24"/>
          <w:szCs w:val="24"/>
        </w:rPr>
        <w:t>autoavaliação</w:t>
      </w:r>
      <w:proofErr w:type="spellEnd"/>
      <w:r w:rsidR="00C51B5B" w:rsidRPr="00C04B10">
        <w:rPr>
          <w:rFonts w:ascii="Arial" w:hAnsi="Arial" w:cs="Arial"/>
          <w:sz w:val="24"/>
          <w:szCs w:val="24"/>
        </w:rPr>
        <w:t>, desde que identifique e comprove que houve subavaliação ou prestação de informações inexatas, incorretas ou fraudulentas por parte do contribuinte, conforme dispõe o art. 14 da Lei 9.393/96:</w:t>
      </w:r>
    </w:p>
    <w:p w:rsidR="00C51B5B" w:rsidRPr="00D661E4" w:rsidRDefault="00D661E4" w:rsidP="00D661E4">
      <w:pPr>
        <w:spacing w:after="0" w:line="240" w:lineRule="auto"/>
        <w:ind w:left="3540"/>
        <w:jc w:val="both"/>
        <w:rPr>
          <w:rFonts w:cs="Arial"/>
          <w:szCs w:val="24"/>
        </w:rPr>
      </w:pPr>
      <w:proofErr w:type="gramStart"/>
      <w:r w:rsidRPr="00D661E4">
        <w:rPr>
          <w:rFonts w:cs="Arial"/>
          <w:szCs w:val="24"/>
        </w:rPr>
        <w:t>“</w:t>
      </w:r>
      <w:r w:rsidR="00C51B5B" w:rsidRPr="00D661E4">
        <w:rPr>
          <w:rFonts w:cs="Arial"/>
          <w:szCs w:val="24"/>
        </w:rPr>
        <w:t>Art. 14.</w:t>
      </w:r>
      <w:proofErr w:type="gramEnd"/>
      <w:r w:rsidR="00C51B5B" w:rsidRPr="00D661E4">
        <w:rPr>
          <w:rFonts w:cs="Arial"/>
          <w:szCs w:val="24"/>
        </w:rPr>
        <w:t xml:space="preserve"> No caso de falta de entrega do DIAC ou do DIAT, bem como de subavaliação ou prestação de informações inexatas, incorretas ou fraudulentas, a Secretaria da Receita Federal procederá à determinação e ao lançamento de ofício do imposto, considerando informações sobre preços de terras, constantes de sistema a ser por ela instituído, e os dados de área total, área tributável e grau de utilização do imóvel, apurados em procedimentos de fiscalização.</w:t>
      </w:r>
    </w:p>
    <w:p w:rsidR="00D661E4" w:rsidRDefault="00D661E4" w:rsidP="00D661E4">
      <w:pPr>
        <w:spacing w:after="0" w:line="240" w:lineRule="auto"/>
        <w:ind w:left="3540"/>
        <w:jc w:val="both"/>
        <w:rPr>
          <w:rFonts w:cs="Arial"/>
          <w:szCs w:val="24"/>
        </w:rPr>
      </w:pPr>
    </w:p>
    <w:p w:rsidR="00C51B5B" w:rsidRPr="00C04B10" w:rsidRDefault="00C51B5B" w:rsidP="00D661E4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D661E4">
        <w:rPr>
          <w:rFonts w:cs="Arial"/>
          <w:szCs w:val="24"/>
        </w:rPr>
        <w:t>§ 1º As informações sobre preços de terra observarão os critérios estabelecidos no art. 12, § 1º, inciso II da Lei nº 8.629, de 25 de fevereiro de 1993, e considerarão levantamentos realizados pelas Secretarias de Agricultura das Unidades Federadas ou dos Municípios.</w:t>
      </w:r>
      <w:proofErr w:type="gramStart"/>
      <w:r w:rsidR="00D661E4">
        <w:rPr>
          <w:rFonts w:cs="Arial"/>
          <w:szCs w:val="24"/>
        </w:rPr>
        <w:t>”</w:t>
      </w:r>
      <w:proofErr w:type="gramEnd"/>
    </w:p>
    <w:p w:rsidR="00C51B5B" w:rsidRPr="00C04B10" w:rsidRDefault="00C51B5B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Default="00BE2D5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E03DA">
        <w:rPr>
          <w:rFonts w:ascii="Arial" w:hAnsi="Arial" w:cs="Arial"/>
          <w:sz w:val="24"/>
          <w:szCs w:val="24"/>
        </w:rPr>
        <w:t>C</w:t>
      </w:r>
      <w:r w:rsidR="00C51B5B" w:rsidRPr="00C04B10">
        <w:rPr>
          <w:rFonts w:ascii="Arial" w:hAnsi="Arial" w:cs="Arial"/>
          <w:sz w:val="24"/>
          <w:szCs w:val="24"/>
        </w:rPr>
        <w:t>abe</w:t>
      </w:r>
      <w:r>
        <w:rPr>
          <w:rFonts w:ascii="Arial" w:hAnsi="Arial" w:cs="Arial"/>
          <w:sz w:val="24"/>
          <w:szCs w:val="24"/>
        </w:rPr>
        <w:t>ndo</w:t>
      </w:r>
      <w:r w:rsidR="00C51B5B" w:rsidRPr="00C04B10">
        <w:rPr>
          <w:rFonts w:ascii="Arial" w:hAnsi="Arial" w:cs="Arial"/>
          <w:sz w:val="24"/>
          <w:szCs w:val="24"/>
        </w:rPr>
        <w:t xml:space="preserve"> à administração tributária a identificação da inconsistência da declaração e, atendendo aos requisitos legais do ato administrativo, apresentar o motivo e a motivação do ato, expondo os elementos materiais bastantes e suficientes a demonstrar a subavaliação ou a informação inverídica ou equivocada.</w:t>
      </w:r>
    </w:p>
    <w:p w:rsidR="00BE2D5C" w:rsidRPr="00C04B10" w:rsidRDefault="00BE2D5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2D5C" w:rsidRDefault="00BE2D5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Caberá, portanto, à administração tributária o ônus da prova da inconsistência encontrada na apuração do tributo no âmbito do lançamento por homologação. </w:t>
      </w:r>
    </w:p>
    <w:p w:rsidR="00BE2D5C" w:rsidRDefault="00BE2D5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Pr="00C04B10" w:rsidRDefault="00BE2D5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>Por isso a necessidade de a administração provar que houve subavaliação. A prova é o elemento fundamental para acusação de subavaliação e, assim, motivar o lançamento.</w:t>
      </w:r>
    </w:p>
    <w:p w:rsidR="00BE2D5C" w:rsidRDefault="00BE2D5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1B5B" w:rsidRPr="00C04B10" w:rsidRDefault="00BE2D5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B5B" w:rsidRPr="00C04B10">
        <w:rPr>
          <w:rFonts w:ascii="Arial" w:hAnsi="Arial" w:cs="Arial"/>
          <w:sz w:val="24"/>
          <w:szCs w:val="24"/>
        </w:rPr>
        <w:t xml:space="preserve">Comprovada a subavaliação do imóvel a administração tributária deverá realizar o lançamento de ofício com base nas informações sobre preços de terras, constantes de sistema a ser por </w:t>
      </w:r>
      <w:proofErr w:type="gramStart"/>
      <w:r w:rsidR="00C51B5B" w:rsidRPr="00C04B10">
        <w:rPr>
          <w:rFonts w:ascii="Arial" w:hAnsi="Arial" w:cs="Arial"/>
          <w:sz w:val="24"/>
          <w:szCs w:val="24"/>
        </w:rPr>
        <w:t xml:space="preserve">ela </w:t>
      </w:r>
      <w:r w:rsidR="00DE03DA">
        <w:rPr>
          <w:rFonts w:ascii="Arial" w:hAnsi="Arial" w:cs="Arial"/>
          <w:sz w:val="24"/>
          <w:szCs w:val="24"/>
        </w:rPr>
        <w:t>-</w:t>
      </w:r>
      <w:r w:rsidR="00C51B5B" w:rsidRPr="00C04B10">
        <w:rPr>
          <w:rFonts w:ascii="Arial" w:hAnsi="Arial" w:cs="Arial"/>
          <w:sz w:val="24"/>
          <w:szCs w:val="24"/>
        </w:rPr>
        <w:t>Receita</w:t>
      </w:r>
      <w:proofErr w:type="gramEnd"/>
      <w:r w:rsidR="00C51B5B" w:rsidRPr="00C04B10">
        <w:rPr>
          <w:rFonts w:ascii="Arial" w:hAnsi="Arial" w:cs="Arial"/>
          <w:sz w:val="24"/>
          <w:szCs w:val="24"/>
        </w:rPr>
        <w:t xml:space="preserve"> Federal instituído, e os dados de área total, área tributável e grau de utilização do imóvel, apurados em procedimentos de fiscalização.</w:t>
      </w:r>
    </w:p>
    <w:p w:rsidR="00BE2D5C" w:rsidRPr="00C04B10" w:rsidRDefault="00BE2D5C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3094" w:rsidRPr="003B2584" w:rsidRDefault="00CE0984" w:rsidP="00CE09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2584">
        <w:rPr>
          <w:rFonts w:ascii="Arial" w:hAnsi="Arial" w:cs="Arial"/>
          <w:b/>
          <w:sz w:val="24"/>
          <w:szCs w:val="24"/>
        </w:rPr>
        <w:t xml:space="preserve"> </w:t>
      </w:r>
      <w:r w:rsidRPr="003B2584">
        <w:rPr>
          <w:rFonts w:ascii="Arial" w:hAnsi="Arial" w:cs="Arial"/>
          <w:b/>
          <w:sz w:val="24"/>
          <w:szCs w:val="24"/>
        </w:rPr>
        <w:tab/>
      </w:r>
      <w:r w:rsidRPr="003B2584">
        <w:rPr>
          <w:rFonts w:ascii="Arial" w:hAnsi="Arial" w:cs="Arial"/>
          <w:b/>
          <w:sz w:val="24"/>
          <w:szCs w:val="24"/>
        </w:rPr>
        <w:tab/>
      </w:r>
      <w:r w:rsidRPr="003B2584">
        <w:rPr>
          <w:rFonts w:ascii="Arial" w:hAnsi="Arial" w:cs="Arial"/>
          <w:b/>
          <w:sz w:val="24"/>
          <w:szCs w:val="24"/>
        </w:rPr>
        <w:tab/>
      </w:r>
      <w:r w:rsidRPr="003B2584">
        <w:rPr>
          <w:rFonts w:ascii="Arial" w:hAnsi="Arial" w:cs="Arial"/>
          <w:b/>
          <w:sz w:val="24"/>
          <w:szCs w:val="24"/>
        </w:rPr>
        <w:tab/>
        <w:t>No presente caso não houve por parte do município a elaboração da tabela de valores da terra nua, que deve nortear a incidência do ITR.</w:t>
      </w:r>
    </w:p>
    <w:p w:rsidR="00013094" w:rsidRPr="00C04B10" w:rsidRDefault="00013094" w:rsidP="00D0705D">
      <w:pPr>
        <w:pStyle w:val="PargrafodaLista"/>
        <w:spacing w:after="0" w:line="240" w:lineRule="auto"/>
        <w:ind w:left="0" w:firstLine="2061"/>
        <w:jc w:val="both"/>
        <w:rPr>
          <w:rFonts w:ascii="Arial" w:hAnsi="Arial" w:cs="Arial"/>
          <w:sz w:val="24"/>
          <w:szCs w:val="24"/>
        </w:rPr>
      </w:pPr>
    </w:p>
    <w:p w:rsidR="00DE03DA" w:rsidRDefault="00DE03DA" w:rsidP="00DE0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Não havendo</w:t>
      </w:r>
      <w:proofErr w:type="gramStart"/>
      <w:r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="00A33E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04B10">
        <w:rPr>
          <w:rFonts w:ascii="Arial" w:hAnsi="Arial" w:cs="Arial"/>
          <w:sz w:val="24"/>
          <w:szCs w:val="24"/>
        </w:rPr>
        <w:t xml:space="preserve">inconsistência </w:t>
      </w:r>
      <w:r>
        <w:rPr>
          <w:rFonts w:ascii="Arial" w:hAnsi="Arial" w:cs="Arial"/>
          <w:sz w:val="24"/>
          <w:szCs w:val="24"/>
        </w:rPr>
        <w:t>n</w:t>
      </w:r>
      <w:r w:rsidRPr="00C04B10">
        <w:rPr>
          <w:rFonts w:ascii="Arial" w:hAnsi="Arial" w:cs="Arial"/>
          <w:sz w:val="24"/>
          <w:szCs w:val="24"/>
        </w:rPr>
        <w:t xml:space="preserve">a declaração </w:t>
      </w:r>
      <w:r>
        <w:rPr>
          <w:rFonts w:ascii="Arial" w:hAnsi="Arial" w:cs="Arial"/>
          <w:sz w:val="24"/>
          <w:szCs w:val="24"/>
        </w:rPr>
        <w:t xml:space="preserve">entregue pelo contribuinte, </w:t>
      </w:r>
      <w:r w:rsidR="00300CCC">
        <w:rPr>
          <w:rFonts w:ascii="Arial" w:hAnsi="Arial" w:cs="Arial"/>
          <w:sz w:val="24"/>
          <w:szCs w:val="24"/>
        </w:rPr>
        <w:t xml:space="preserve">na medida em que não ouve a </w:t>
      </w:r>
      <w:r w:rsidRPr="00C04B10">
        <w:rPr>
          <w:rFonts w:ascii="Arial" w:hAnsi="Arial" w:cs="Arial"/>
          <w:sz w:val="24"/>
          <w:szCs w:val="24"/>
        </w:rPr>
        <w:t xml:space="preserve">subavaliação </w:t>
      </w:r>
      <w:r w:rsidR="00300CCC">
        <w:rPr>
          <w:rFonts w:ascii="Arial" w:hAnsi="Arial" w:cs="Arial"/>
          <w:sz w:val="24"/>
          <w:szCs w:val="24"/>
        </w:rPr>
        <w:t xml:space="preserve">do imóvel rural </w:t>
      </w:r>
      <w:r w:rsidRPr="00C04B10">
        <w:rPr>
          <w:rFonts w:ascii="Arial" w:hAnsi="Arial" w:cs="Arial"/>
          <w:sz w:val="24"/>
          <w:szCs w:val="24"/>
        </w:rPr>
        <w:t>ou informação inverídica ou equivocada</w:t>
      </w:r>
      <w:r w:rsidR="00A33EBB">
        <w:rPr>
          <w:rFonts w:ascii="Arial" w:hAnsi="Arial" w:cs="Arial"/>
          <w:sz w:val="24"/>
          <w:szCs w:val="24"/>
        </w:rPr>
        <w:t>, tampouco ocorreu fraude.</w:t>
      </w:r>
    </w:p>
    <w:p w:rsidR="00013094" w:rsidRPr="00A33EBB" w:rsidRDefault="00013094" w:rsidP="00AB0FF1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B0FF1" w:rsidRDefault="00A33EBB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  <w:r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lastRenderedPageBreak/>
        <w:t xml:space="preserve"> </w:t>
      </w:r>
      <w:r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  <w:t xml:space="preserve">É cediço que os valores constantes no SIPT são genéricos e, muitas vezes, fogem por completo da realidade. </w:t>
      </w:r>
      <w:r w:rsidR="00AB0FF1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E</w:t>
      </w:r>
      <w:r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lucida</w:t>
      </w:r>
      <w:r w:rsidR="00AB0FF1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-se aqui </w:t>
      </w:r>
      <w:r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que o artigo 14, da Lei nº 9.393/96, ao dispor sobre arbitramento de valor no caso da </w:t>
      </w:r>
      <w:proofErr w:type="gramStart"/>
      <w:r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não-homologação</w:t>
      </w:r>
      <w:proofErr w:type="gramEnd"/>
      <w:r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de lançamento, só admite tal critério de tributação nas seguintes hipóteses: </w:t>
      </w:r>
    </w:p>
    <w:p w:rsidR="00AB0FF1" w:rsidRPr="00AB0FF1" w:rsidRDefault="00AB0FF1" w:rsidP="00AB0FF1">
      <w:pPr>
        <w:shd w:val="clear" w:color="auto" w:fill="FFFFFF"/>
        <w:spacing w:after="0" w:line="240" w:lineRule="auto"/>
        <w:ind w:left="3540"/>
        <w:jc w:val="both"/>
        <w:rPr>
          <w:rFonts w:eastAsia="Times New Roman" w:cs="Arial"/>
          <w:color w:val="222222"/>
          <w:szCs w:val="23"/>
          <w:lang w:eastAsia="pt-BR"/>
        </w:rPr>
      </w:pPr>
    </w:p>
    <w:p w:rsidR="00AB0FF1" w:rsidRPr="00AB0FF1" w:rsidRDefault="00A33EBB" w:rsidP="00AB0FF1">
      <w:pPr>
        <w:shd w:val="clear" w:color="auto" w:fill="FFFFFF"/>
        <w:spacing w:after="0" w:line="240" w:lineRule="auto"/>
        <w:ind w:left="3540"/>
        <w:jc w:val="both"/>
        <w:rPr>
          <w:rFonts w:eastAsia="Times New Roman" w:cs="Arial"/>
          <w:color w:val="222222"/>
          <w:szCs w:val="23"/>
          <w:lang w:eastAsia="pt-BR"/>
        </w:rPr>
      </w:pPr>
      <w:r w:rsidRPr="00AB0FF1">
        <w:rPr>
          <w:rFonts w:eastAsia="Times New Roman" w:cs="Arial"/>
          <w:color w:val="222222"/>
          <w:szCs w:val="23"/>
          <w:lang w:eastAsia="pt-BR"/>
        </w:rPr>
        <w:t xml:space="preserve">(I) falta de entrega de DIAC ou do DIAT; </w:t>
      </w:r>
    </w:p>
    <w:p w:rsidR="00AB0FF1" w:rsidRPr="00AB0FF1" w:rsidRDefault="00A33EBB" w:rsidP="00AB0FF1">
      <w:pPr>
        <w:shd w:val="clear" w:color="auto" w:fill="FFFFFF"/>
        <w:spacing w:after="0" w:line="240" w:lineRule="auto"/>
        <w:ind w:left="3540"/>
        <w:jc w:val="both"/>
        <w:rPr>
          <w:rFonts w:eastAsia="Times New Roman" w:cs="Arial"/>
          <w:color w:val="222222"/>
          <w:szCs w:val="23"/>
          <w:lang w:eastAsia="pt-BR"/>
        </w:rPr>
      </w:pPr>
      <w:r w:rsidRPr="00AB0FF1">
        <w:rPr>
          <w:rFonts w:eastAsia="Times New Roman" w:cs="Arial"/>
          <w:color w:val="222222"/>
          <w:szCs w:val="23"/>
          <w:lang w:eastAsia="pt-BR"/>
        </w:rPr>
        <w:t xml:space="preserve">(II) </w:t>
      </w:r>
      <w:proofErr w:type="spellStart"/>
      <w:proofErr w:type="gramStart"/>
      <w:r w:rsidRPr="00AB0FF1">
        <w:rPr>
          <w:rFonts w:eastAsia="Times New Roman" w:cs="Arial"/>
          <w:color w:val="222222"/>
          <w:szCs w:val="23"/>
          <w:lang w:eastAsia="pt-BR"/>
        </w:rPr>
        <w:t>sub-avaliação</w:t>
      </w:r>
      <w:proofErr w:type="spellEnd"/>
      <w:proofErr w:type="gramEnd"/>
      <w:r w:rsidRPr="00AB0FF1">
        <w:rPr>
          <w:rFonts w:eastAsia="Times New Roman" w:cs="Arial"/>
          <w:color w:val="222222"/>
          <w:szCs w:val="23"/>
          <w:lang w:eastAsia="pt-BR"/>
        </w:rPr>
        <w:t xml:space="preserve"> do imóvel; </w:t>
      </w:r>
    </w:p>
    <w:p w:rsidR="00AB0FF1" w:rsidRDefault="00A33EBB" w:rsidP="00AB0FF1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  <w:r w:rsidRPr="00AB0FF1">
        <w:rPr>
          <w:rFonts w:eastAsia="Times New Roman" w:cs="Arial"/>
          <w:color w:val="222222"/>
          <w:szCs w:val="23"/>
          <w:lang w:eastAsia="pt-BR"/>
        </w:rPr>
        <w:t xml:space="preserve">(III) prestação de informações inexatas, incorretas ou fraudulentas. </w:t>
      </w:r>
    </w:p>
    <w:p w:rsidR="00AB0FF1" w:rsidRDefault="00AB0FF1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</w:p>
    <w:p w:rsidR="001E7EA1" w:rsidRDefault="00837914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 w:rsidR="00A33EBB"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O arbitramento, portanto, não confere uma liberdade absoluta à administração tributária, mas, apenas, uma forma de lançamento de ofício alternativa e restrita a certas condições. </w:t>
      </w:r>
    </w:p>
    <w:p w:rsidR="001E7EA1" w:rsidRDefault="001E7EA1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</w:p>
    <w:p w:rsidR="00A33EBB" w:rsidRDefault="001E7EA1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 w:rsidR="00A33EBB"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A Autoridade Administrativa tem a obrigação de buscar a verdade material e o SIPT é apenas um dos critérios. Salienta-se que utilizar o SIPT com presunção absoluta viola os princípios da legalidade, da ampla defesa, da segurança jurídica e da primazia da realidade dos fatos.</w:t>
      </w:r>
    </w:p>
    <w:p w:rsidR="001E7EA1" w:rsidRPr="00A33EBB" w:rsidRDefault="001E7EA1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</w:p>
    <w:p w:rsidR="00477315" w:rsidRDefault="001E7EA1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</w:t>
      </w:r>
      <w:r w:rsidR="00477315"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 w:rsidR="00477315"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 w:rsidR="00477315"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 w:rsidR="00477315"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  <w:t>Assim, o fisco federal deve h</w:t>
      </w:r>
      <w:r w:rsidR="00A33EBB"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omologar a DITR apresentada</w:t>
      </w:r>
      <w:r w:rsidR="00477315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pelo </w:t>
      </w:r>
      <w:r w:rsidR="00477315" w:rsidRPr="00477315">
        <w:rPr>
          <w:rFonts w:ascii="Arial" w:eastAsia="Times New Roman" w:hAnsi="Arial" w:cs="Arial"/>
          <w:b/>
          <w:color w:val="222222"/>
          <w:sz w:val="24"/>
          <w:szCs w:val="23"/>
          <w:lang w:eastAsia="pt-BR"/>
        </w:rPr>
        <w:t>Requerente,</w:t>
      </w:r>
      <w:r w:rsidR="00477315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dado que não há razões para lançar </w:t>
      </w:r>
      <w:r w:rsidR="00A33EBB"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de ofício</w:t>
      </w:r>
      <w:r w:rsidR="00477315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o valor do tributo</w:t>
      </w:r>
      <w:r w:rsidR="00A33EBB"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, </w:t>
      </w:r>
      <w:r w:rsidR="00D231BC">
        <w:rPr>
          <w:rFonts w:ascii="Arial" w:eastAsia="Times New Roman" w:hAnsi="Arial" w:cs="Arial"/>
          <w:bCs/>
          <w:color w:val="222222"/>
          <w:sz w:val="24"/>
          <w:szCs w:val="23"/>
          <w:lang w:eastAsia="pt-BR"/>
        </w:rPr>
        <w:t>na medida em que não houve o levantamento por parte do ente municipal para apurar o valor da terra nua.</w:t>
      </w:r>
    </w:p>
    <w:p w:rsidR="00477315" w:rsidRDefault="00477315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</w:p>
    <w:p w:rsidR="00A33EBB" w:rsidRDefault="00477315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  <w:t xml:space="preserve">Forte nesse sentido a jurisprudência do </w:t>
      </w:r>
      <w:r w:rsidR="00A33EBB" w:rsidRPr="00A33EBB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Tribuna</w:t>
      </w:r>
      <w:r w:rsidR="00236E27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l Administrativo –</w:t>
      </w:r>
      <w:r w:rsidR="00236E27" w:rsidRPr="00236E27">
        <w:rPr>
          <w:rFonts w:ascii="Arial" w:eastAsia="Times New Roman" w:hAnsi="Arial" w:cs="Arial"/>
          <w:b/>
          <w:color w:val="222222"/>
          <w:sz w:val="24"/>
          <w:szCs w:val="23"/>
          <w:lang w:eastAsia="pt-BR"/>
        </w:rPr>
        <w:t xml:space="preserve"> CARF</w:t>
      </w:r>
      <w:r w:rsidR="00236E27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:</w:t>
      </w:r>
    </w:p>
    <w:p w:rsidR="001E7EA1" w:rsidRPr="00A33EBB" w:rsidRDefault="001E7EA1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</w:p>
    <w:p w:rsidR="00236E27" w:rsidRDefault="00A33EBB" w:rsidP="0022643F">
      <w:pPr>
        <w:pStyle w:val="NormalWeb"/>
        <w:shd w:val="clear" w:color="auto" w:fill="FFFFFF"/>
        <w:spacing w:before="0" w:beforeAutospacing="0" w:after="0" w:afterAutospacing="0"/>
        <w:ind w:left="3540"/>
        <w:jc w:val="both"/>
        <w:rPr>
          <w:rFonts w:asciiTheme="minorHAnsi" w:hAnsiTheme="minorHAnsi"/>
          <w:color w:val="1A1A1A"/>
          <w:sz w:val="22"/>
          <w:szCs w:val="22"/>
        </w:rPr>
      </w:pPr>
      <w:r w:rsidRPr="0022643F">
        <w:rPr>
          <w:rFonts w:asciiTheme="minorHAnsi" w:hAnsiTheme="minorHAnsi" w:cs="Arial"/>
          <w:b/>
          <w:bCs/>
          <w:color w:val="222222"/>
          <w:sz w:val="22"/>
          <w:szCs w:val="22"/>
        </w:rPr>
        <w:t>TRIBUTÁRIO</w:t>
      </w:r>
      <w:r w:rsidR="0022643F" w:rsidRPr="0022643F">
        <w:rPr>
          <w:rFonts w:asciiTheme="minorHAnsi" w:hAnsiTheme="minorHAnsi"/>
          <w:color w:val="1A1A1A"/>
          <w:sz w:val="22"/>
          <w:szCs w:val="22"/>
        </w:rPr>
        <w:t xml:space="preserve"> </w:t>
      </w:r>
      <w:r w:rsidR="00236E27" w:rsidRPr="00236E27">
        <w:rPr>
          <w:rFonts w:asciiTheme="minorHAnsi" w:hAnsiTheme="minorHAnsi"/>
          <w:b/>
          <w:color w:val="1A1A1A"/>
          <w:sz w:val="22"/>
          <w:szCs w:val="22"/>
        </w:rPr>
        <w:t xml:space="preserve">– </w:t>
      </w:r>
      <w:r w:rsidR="0022643F" w:rsidRPr="00236E27">
        <w:rPr>
          <w:rFonts w:asciiTheme="minorHAnsi" w:hAnsiTheme="minorHAnsi"/>
          <w:b/>
          <w:color w:val="1A1A1A"/>
          <w:sz w:val="22"/>
          <w:szCs w:val="22"/>
        </w:rPr>
        <w:t xml:space="preserve">IMPOSTO SOBRE A PROPRIEDADE TERRITORIAL RURAL – </w:t>
      </w:r>
      <w:proofErr w:type="gramStart"/>
      <w:r w:rsidR="0022643F" w:rsidRPr="00236E27">
        <w:rPr>
          <w:rFonts w:asciiTheme="minorHAnsi" w:hAnsiTheme="minorHAnsi"/>
          <w:b/>
          <w:color w:val="1A1A1A"/>
          <w:sz w:val="22"/>
          <w:szCs w:val="22"/>
        </w:rPr>
        <w:t>ITR.</w:t>
      </w:r>
      <w:proofErr w:type="gramEnd"/>
      <w:r w:rsidR="0022643F" w:rsidRPr="00236E27">
        <w:rPr>
          <w:rFonts w:asciiTheme="minorHAnsi" w:hAnsiTheme="minorHAnsi"/>
          <w:b/>
          <w:color w:val="1A1A1A"/>
          <w:sz w:val="22"/>
          <w:szCs w:val="22"/>
        </w:rPr>
        <w:t>EXERCÍCIO: 2002. ITR VALOR DA TERRA NUA ARBITRAMENTO.</w:t>
      </w:r>
      <w:r w:rsidR="0022643F" w:rsidRPr="0022643F">
        <w:rPr>
          <w:rFonts w:asciiTheme="minorHAnsi" w:hAnsiTheme="minorHAnsi"/>
          <w:color w:val="1A1A1A"/>
          <w:sz w:val="22"/>
          <w:szCs w:val="22"/>
        </w:rPr>
        <w:br/>
        <w:t>Para aplicação do Sistema Integrado de Preços de Terras - SIPT é imprescindível que o contribuinte tenha acesso aos critérios e parâmetros utilizados para arbitramento do VTN de modo a permitir verificar o atendimento aos requisitos da legislação aplicável (artigo 14 da Lei n. 9.393/1996 c/c artigo 12, §1º, inciso II, da Lei no 8.629/1993).</w:t>
      </w:r>
    </w:p>
    <w:p w:rsidR="0022643F" w:rsidRDefault="0022643F" w:rsidP="0022643F">
      <w:pPr>
        <w:pStyle w:val="NormalWeb"/>
        <w:shd w:val="clear" w:color="auto" w:fill="FFFFFF"/>
        <w:spacing w:before="0" w:beforeAutospacing="0" w:after="0" w:afterAutospacing="0"/>
        <w:ind w:left="3540"/>
        <w:jc w:val="both"/>
        <w:rPr>
          <w:rFonts w:asciiTheme="minorHAnsi" w:hAnsiTheme="minorHAnsi"/>
          <w:color w:val="1A1A1A"/>
          <w:sz w:val="22"/>
          <w:szCs w:val="22"/>
        </w:rPr>
      </w:pPr>
      <w:r w:rsidRPr="0022643F">
        <w:rPr>
          <w:rFonts w:asciiTheme="minorHAnsi" w:hAnsiTheme="minorHAnsi"/>
          <w:color w:val="1A1A1A"/>
          <w:sz w:val="22"/>
          <w:szCs w:val="22"/>
        </w:rPr>
        <w:t xml:space="preserve">(Processo n°10183.004128/2006-07, Nº Acórdão 9202-005.185, </w:t>
      </w:r>
      <w:proofErr w:type="gramStart"/>
      <w:r w:rsidRPr="0022643F">
        <w:rPr>
          <w:rFonts w:asciiTheme="minorHAnsi" w:hAnsiTheme="minorHAnsi"/>
          <w:color w:val="1A1A1A"/>
          <w:sz w:val="22"/>
          <w:szCs w:val="22"/>
        </w:rPr>
        <w:t>Relator(</w:t>
      </w:r>
      <w:proofErr w:type="gramEnd"/>
      <w:r w:rsidRPr="0022643F">
        <w:rPr>
          <w:rFonts w:asciiTheme="minorHAnsi" w:hAnsiTheme="minorHAnsi"/>
          <w:color w:val="1A1A1A"/>
          <w:sz w:val="22"/>
          <w:szCs w:val="22"/>
        </w:rPr>
        <w:t>a) PATRICIA DA SILVA, Data de Publicação: 17/04/2017)</w:t>
      </w:r>
    </w:p>
    <w:p w:rsidR="008C0C20" w:rsidRPr="0022643F" w:rsidRDefault="008C0C20" w:rsidP="0022643F">
      <w:pPr>
        <w:pStyle w:val="NormalWeb"/>
        <w:shd w:val="clear" w:color="auto" w:fill="FFFFFF"/>
        <w:spacing w:before="0" w:beforeAutospacing="0" w:after="0" w:afterAutospacing="0"/>
        <w:ind w:left="3540"/>
        <w:jc w:val="both"/>
        <w:rPr>
          <w:rFonts w:asciiTheme="minorHAnsi" w:hAnsiTheme="minorHAnsi"/>
          <w:color w:val="1A1A1A"/>
          <w:sz w:val="22"/>
          <w:szCs w:val="22"/>
        </w:rPr>
      </w:pPr>
    </w:p>
    <w:p w:rsidR="0022643F" w:rsidRPr="0022643F" w:rsidRDefault="00236E27" w:rsidP="0022643F">
      <w:pPr>
        <w:shd w:val="clear" w:color="auto" w:fill="FFFFFF"/>
        <w:spacing w:after="0" w:line="240" w:lineRule="auto"/>
        <w:ind w:left="3540"/>
        <w:jc w:val="both"/>
        <w:rPr>
          <w:rFonts w:eastAsia="Times New Roman" w:cs="Times New Roman"/>
          <w:color w:val="1A1A1A"/>
          <w:lang w:eastAsia="pt-BR"/>
        </w:rPr>
      </w:pPr>
      <w:r w:rsidRPr="0022643F">
        <w:rPr>
          <w:rFonts w:eastAsia="Times New Roman" w:cs="Times New Roman"/>
          <w:b/>
          <w:color w:val="1A1A1A"/>
          <w:lang w:eastAsia="pt-BR"/>
        </w:rPr>
        <w:t xml:space="preserve">IMPOSTO SOBRE A PROPRIEDADE TERRITORIAL RURAL – ITR. EXERCÍCIO: 2005. VTN. ARBITRAMENTO. SIPT. MEDIA </w:t>
      </w:r>
      <w:r w:rsidR="0022643F" w:rsidRPr="0022643F">
        <w:rPr>
          <w:rFonts w:eastAsia="Times New Roman" w:cs="Times New Roman"/>
          <w:b/>
          <w:color w:val="1A1A1A"/>
          <w:lang w:eastAsia="pt-BR"/>
        </w:rPr>
        <w:t>DAS DITR.</w:t>
      </w:r>
      <w:r w:rsidR="0022643F" w:rsidRPr="0022643F">
        <w:rPr>
          <w:rFonts w:eastAsia="Times New Roman" w:cs="Times New Roman"/>
          <w:color w:val="1A1A1A"/>
          <w:lang w:eastAsia="pt-BR"/>
        </w:rPr>
        <w:t xml:space="preserve"> O lançamento de ofício deve considerar, por expressa previsão legal, as informações constantes do Sistema de Preços de Terra, SIPT, referentes a levantamentos realizados pelas Secretarias de Agricultura das Unidades Federadas ou dos Municípios, que considerem a localização e dimensão do imóvel e a capacidade potencial da terra. </w:t>
      </w:r>
      <w:r w:rsidR="0022643F" w:rsidRPr="0022643F">
        <w:rPr>
          <w:rFonts w:eastAsia="Times New Roman" w:cs="Times New Roman"/>
          <w:color w:val="1A1A1A"/>
          <w:lang w:eastAsia="pt-BR"/>
        </w:rPr>
        <w:lastRenderedPageBreak/>
        <w:t xml:space="preserve">Na ausência de tais informações, a utilização do VTN médio apurado a partir do universo de DITR apresentadas para determinado município e exercício, por não observar o critério da lei, não pode prevalecer. Recurso Voluntário Provido. (Processo n°10218.720898/2007-29, Nº Acórdão 2202-003.119, </w:t>
      </w:r>
      <w:proofErr w:type="gramStart"/>
      <w:r w:rsidR="0022643F" w:rsidRPr="0022643F">
        <w:rPr>
          <w:rFonts w:eastAsia="Times New Roman" w:cs="Times New Roman"/>
          <w:color w:val="1A1A1A"/>
          <w:lang w:eastAsia="pt-BR"/>
        </w:rPr>
        <w:t>Relator(</w:t>
      </w:r>
      <w:proofErr w:type="gramEnd"/>
      <w:r w:rsidR="0022643F" w:rsidRPr="0022643F">
        <w:rPr>
          <w:rFonts w:eastAsia="Times New Roman" w:cs="Times New Roman"/>
          <w:color w:val="1A1A1A"/>
          <w:lang w:eastAsia="pt-BR"/>
        </w:rPr>
        <w:t>a) MARCIO HENRIQUE SALES PARADA, Data de Publicação: 16/09/2015)</w:t>
      </w:r>
    </w:p>
    <w:p w:rsidR="000113A1" w:rsidRPr="00836B4D" w:rsidRDefault="000113A1" w:rsidP="000113A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3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</w:p>
    <w:p w:rsidR="00A33EBB" w:rsidRDefault="00836B4D" w:rsidP="00AB0F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3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3"/>
          <w:lang w:eastAsia="pt-BR"/>
        </w:rPr>
        <w:tab/>
      </w:r>
      <w:r w:rsidR="008C0C20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No presente caso não há por parte do município qualquer estudo e repasse das informações sobre o valor da terra nua do município no exercício</w:t>
      </w:r>
      <w:r w:rsidR="005C1B26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de 2014, não podendo prosperar</w:t>
      </w:r>
      <w:proofErr w:type="gramStart"/>
      <w:r w:rsidR="000113A1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</w:t>
      </w:r>
      <w:r w:rsidR="008C0C20">
        <w:rPr>
          <w:rFonts w:ascii="Arial" w:eastAsia="Times New Roman" w:hAnsi="Arial" w:cs="Arial"/>
          <w:color w:val="222222"/>
          <w:sz w:val="24"/>
          <w:szCs w:val="23"/>
          <w:lang w:eastAsia="pt-BR"/>
        </w:rPr>
        <w:t>portanto</w:t>
      </w:r>
      <w:proofErr w:type="gramEnd"/>
      <w:r w:rsidR="008C0C20">
        <w:rPr>
          <w:rFonts w:ascii="Arial" w:eastAsia="Times New Roman" w:hAnsi="Arial" w:cs="Arial"/>
          <w:color w:val="222222"/>
          <w:sz w:val="24"/>
          <w:szCs w:val="23"/>
          <w:lang w:eastAsia="pt-BR"/>
        </w:rPr>
        <w:t xml:space="preserve"> o arbitramento emitido pelo fisco federal.</w:t>
      </w:r>
    </w:p>
    <w:p w:rsidR="004C351D" w:rsidRDefault="004C351D" w:rsidP="00F00B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6E8E" w:rsidRDefault="00E86E8E" w:rsidP="00F00B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727B" w:rsidRPr="00F00BF3" w:rsidRDefault="00F00BF3" w:rsidP="00F00B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47727B" w:rsidRPr="00F00BF3">
        <w:rPr>
          <w:rFonts w:ascii="Arial" w:hAnsi="Arial" w:cs="Arial"/>
          <w:b/>
          <w:sz w:val="24"/>
          <w:szCs w:val="24"/>
        </w:rPr>
        <w:t>DO PEDIDO</w:t>
      </w:r>
      <w:r>
        <w:rPr>
          <w:rFonts w:ascii="Arial" w:hAnsi="Arial" w:cs="Arial"/>
          <w:b/>
          <w:sz w:val="24"/>
          <w:szCs w:val="24"/>
        </w:rPr>
        <w:t>:</w:t>
      </w:r>
    </w:p>
    <w:p w:rsidR="00F00BF3" w:rsidRDefault="00F00BF3" w:rsidP="00F00B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217" w:rsidRPr="00395217" w:rsidRDefault="00F00BF3" w:rsidP="00395217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3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2B82" w:rsidRPr="00F00BF3">
        <w:rPr>
          <w:rFonts w:ascii="Arial" w:hAnsi="Arial" w:cs="Arial"/>
          <w:sz w:val="24"/>
          <w:szCs w:val="24"/>
        </w:rPr>
        <w:t xml:space="preserve">Por todo o exposto </w:t>
      </w:r>
      <w:r w:rsidR="006C275B">
        <w:rPr>
          <w:rFonts w:ascii="Arial" w:hAnsi="Arial" w:cs="Arial"/>
          <w:sz w:val="24"/>
          <w:szCs w:val="24"/>
        </w:rPr>
        <w:t>o</w:t>
      </w:r>
      <w:r w:rsidR="00B42B82" w:rsidRPr="00F00BF3">
        <w:rPr>
          <w:rFonts w:ascii="Arial" w:hAnsi="Arial" w:cs="Arial"/>
          <w:sz w:val="24"/>
          <w:szCs w:val="24"/>
        </w:rPr>
        <w:t xml:space="preserve"> Impugnante, </w:t>
      </w:r>
      <w:proofErr w:type="spellStart"/>
      <w:r w:rsidR="00B42B82" w:rsidRPr="00F00BF3">
        <w:rPr>
          <w:rFonts w:ascii="Arial" w:hAnsi="Arial" w:cs="Arial"/>
          <w:sz w:val="24"/>
          <w:szCs w:val="24"/>
        </w:rPr>
        <w:t>basilad</w:t>
      </w:r>
      <w:r w:rsidR="006C275B">
        <w:rPr>
          <w:rFonts w:ascii="Arial" w:hAnsi="Arial" w:cs="Arial"/>
          <w:sz w:val="24"/>
          <w:szCs w:val="24"/>
        </w:rPr>
        <w:t>o</w:t>
      </w:r>
      <w:proofErr w:type="spellEnd"/>
      <w:r w:rsidR="00B42B82" w:rsidRPr="00F00BF3">
        <w:rPr>
          <w:rFonts w:ascii="Arial" w:hAnsi="Arial" w:cs="Arial"/>
          <w:sz w:val="24"/>
          <w:szCs w:val="24"/>
        </w:rPr>
        <w:t xml:space="preserve"> em toda matéria de fato e de direito suficientemente expostos, postula </w:t>
      </w:r>
      <w:r w:rsidR="00575279" w:rsidRPr="00F00BF3">
        <w:rPr>
          <w:rFonts w:ascii="Arial" w:hAnsi="Arial" w:cs="Arial"/>
          <w:sz w:val="24"/>
          <w:szCs w:val="24"/>
        </w:rPr>
        <w:t>que</w:t>
      </w:r>
      <w:r w:rsidR="00B42B82" w:rsidRPr="00F00BF3">
        <w:rPr>
          <w:rFonts w:ascii="Arial" w:hAnsi="Arial" w:cs="Arial"/>
          <w:sz w:val="24"/>
          <w:szCs w:val="24"/>
        </w:rPr>
        <w:t xml:space="preserve"> </w:t>
      </w:r>
      <w:r w:rsidR="00B62441" w:rsidRPr="00F00BF3">
        <w:rPr>
          <w:rFonts w:ascii="Arial" w:hAnsi="Arial" w:cs="Arial"/>
          <w:sz w:val="24"/>
          <w:szCs w:val="24"/>
        </w:rPr>
        <w:t xml:space="preserve">seja julgada totalmente procedente </w:t>
      </w:r>
      <w:r w:rsidR="00575279" w:rsidRPr="00F00BF3">
        <w:rPr>
          <w:rFonts w:ascii="Arial" w:hAnsi="Arial" w:cs="Arial"/>
          <w:sz w:val="24"/>
          <w:szCs w:val="24"/>
        </w:rPr>
        <w:t xml:space="preserve">a presente defesa </w:t>
      </w:r>
      <w:r w:rsidR="00B62441" w:rsidRPr="00F00BF3">
        <w:rPr>
          <w:rFonts w:ascii="Arial" w:hAnsi="Arial" w:cs="Arial"/>
          <w:sz w:val="24"/>
          <w:szCs w:val="24"/>
        </w:rPr>
        <w:t xml:space="preserve">para o fim de </w:t>
      </w:r>
      <w:r w:rsidR="00B62441" w:rsidRPr="00F00BF3">
        <w:rPr>
          <w:rFonts w:ascii="Arial" w:hAnsi="Arial" w:cs="Arial"/>
          <w:b/>
          <w:sz w:val="24"/>
          <w:szCs w:val="24"/>
        </w:rPr>
        <w:t xml:space="preserve">anular </w:t>
      </w:r>
      <w:r w:rsidR="00575279" w:rsidRPr="00F00BF3">
        <w:rPr>
          <w:rFonts w:ascii="Arial" w:hAnsi="Arial" w:cs="Arial"/>
          <w:b/>
          <w:sz w:val="24"/>
          <w:szCs w:val="24"/>
        </w:rPr>
        <w:t>o termo de constatação e intimação, referente ao exercício de 2014</w:t>
      </w:r>
      <w:r w:rsidR="00395217">
        <w:rPr>
          <w:rFonts w:ascii="Arial" w:hAnsi="Arial" w:cs="Arial"/>
          <w:b/>
          <w:sz w:val="24"/>
          <w:szCs w:val="24"/>
        </w:rPr>
        <w:t xml:space="preserve">, </w:t>
      </w:r>
      <w:r w:rsidR="008954BF">
        <w:rPr>
          <w:rFonts w:ascii="Arial" w:hAnsi="Arial" w:cs="Arial"/>
          <w:b/>
          <w:sz w:val="24"/>
          <w:szCs w:val="24"/>
        </w:rPr>
        <w:t xml:space="preserve">homologando o </w:t>
      </w:r>
      <w:r w:rsidR="008954BF" w:rsidRPr="008954BF">
        <w:rPr>
          <w:rFonts w:ascii="Arial" w:hAnsi="Arial" w:cs="Arial"/>
          <w:b/>
          <w:sz w:val="24"/>
          <w:szCs w:val="24"/>
        </w:rPr>
        <w:t xml:space="preserve">Documento </w:t>
      </w:r>
      <w:r w:rsidR="008954BF">
        <w:rPr>
          <w:rFonts w:ascii="Arial" w:hAnsi="Arial" w:cs="Arial"/>
          <w:b/>
          <w:sz w:val="24"/>
          <w:szCs w:val="24"/>
        </w:rPr>
        <w:t>d</w:t>
      </w:r>
      <w:r w:rsidR="008954BF" w:rsidRPr="008954BF">
        <w:rPr>
          <w:rFonts w:ascii="Arial" w:hAnsi="Arial" w:cs="Arial"/>
          <w:b/>
          <w:sz w:val="24"/>
          <w:szCs w:val="24"/>
        </w:rPr>
        <w:t xml:space="preserve">e Informação </w:t>
      </w:r>
      <w:r w:rsidR="008954BF">
        <w:rPr>
          <w:rFonts w:ascii="Arial" w:hAnsi="Arial" w:cs="Arial"/>
          <w:b/>
          <w:sz w:val="24"/>
          <w:szCs w:val="24"/>
        </w:rPr>
        <w:t>e</w:t>
      </w:r>
      <w:r w:rsidR="008954BF" w:rsidRPr="008954BF">
        <w:rPr>
          <w:rFonts w:ascii="Arial" w:hAnsi="Arial" w:cs="Arial"/>
          <w:b/>
          <w:sz w:val="24"/>
          <w:szCs w:val="24"/>
        </w:rPr>
        <w:t xml:space="preserve"> Apuração </w:t>
      </w:r>
      <w:r w:rsidR="008954BF">
        <w:rPr>
          <w:rFonts w:ascii="Arial" w:hAnsi="Arial" w:cs="Arial"/>
          <w:b/>
          <w:sz w:val="24"/>
          <w:szCs w:val="24"/>
        </w:rPr>
        <w:t>d</w:t>
      </w:r>
      <w:r w:rsidR="008954BF" w:rsidRPr="008954BF">
        <w:rPr>
          <w:rFonts w:ascii="Arial" w:hAnsi="Arial" w:cs="Arial"/>
          <w:b/>
          <w:sz w:val="24"/>
          <w:szCs w:val="24"/>
        </w:rPr>
        <w:t>o I</w:t>
      </w:r>
      <w:r w:rsidR="008954BF">
        <w:rPr>
          <w:rFonts w:ascii="Arial" w:hAnsi="Arial" w:cs="Arial"/>
          <w:b/>
          <w:sz w:val="24"/>
          <w:szCs w:val="24"/>
        </w:rPr>
        <w:t xml:space="preserve">TR – </w:t>
      </w:r>
      <w:r w:rsidR="008954BF" w:rsidRPr="008954BF">
        <w:rPr>
          <w:rFonts w:ascii="Arial" w:hAnsi="Arial" w:cs="Arial"/>
          <w:b/>
          <w:sz w:val="24"/>
          <w:szCs w:val="24"/>
        </w:rPr>
        <w:t>DIAT</w:t>
      </w:r>
      <w:r w:rsidR="008954BF">
        <w:rPr>
          <w:rFonts w:ascii="Arial" w:hAnsi="Arial" w:cs="Arial"/>
          <w:b/>
          <w:sz w:val="24"/>
          <w:szCs w:val="24"/>
        </w:rPr>
        <w:t xml:space="preserve"> apresentado pelo Requerente, </w:t>
      </w:r>
      <w:r w:rsidR="00395217" w:rsidRPr="00395217">
        <w:rPr>
          <w:rFonts w:ascii="Arial" w:eastAsia="Times New Roman" w:hAnsi="Arial" w:cs="Arial"/>
          <w:b/>
          <w:bCs/>
          <w:color w:val="222222"/>
          <w:sz w:val="24"/>
          <w:szCs w:val="23"/>
          <w:lang w:eastAsia="pt-BR"/>
        </w:rPr>
        <w:t>suspendendo a exigibilidade do crédito tributário lançado</w:t>
      </w:r>
      <w:r w:rsidR="00395217" w:rsidRPr="00395217">
        <w:rPr>
          <w:rFonts w:ascii="Arial" w:eastAsia="Times New Roman" w:hAnsi="Arial" w:cs="Arial"/>
          <w:b/>
          <w:color w:val="222222"/>
          <w:sz w:val="24"/>
          <w:szCs w:val="23"/>
          <w:lang w:eastAsia="pt-BR"/>
        </w:rPr>
        <w:t xml:space="preserve">, conforme disciplina o art. 151, III do CTN. </w:t>
      </w:r>
    </w:p>
    <w:p w:rsidR="00395217" w:rsidRPr="00395217" w:rsidRDefault="00395217" w:rsidP="003952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2441" w:rsidRPr="00F00BF3" w:rsidRDefault="00F00BF3" w:rsidP="00F00B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1DE5" w:rsidRPr="00F00BF3">
        <w:rPr>
          <w:rFonts w:ascii="Arial" w:hAnsi="Arial" w:cs="Arial"/>
          <w:sz w:val="24"/>
          <w:szCs w:val="24"/>
        </w:rPr>
        <w:t>P</w:t>
      </w:r>
      <w:r w:rsidR="00B62441" w:rsidRPr="00F00BF3">
        <w:rPr>
          <w:rFonts w:ascii="Arial" w:hAnsi="Arial" w:cs="Arial"/>
          <w:sz w:val="24"/>
          <w:szCs w:val="24"/>
        </w:rPr>
        <w:t>or fim, protesta provar o alegado por todos os meios de direito admitidos, requerendo-se a juntada de novos documentos e diligências que porventura se façam necessários no entendimento deste julgador.</w:t>
      </w:r>
    </w:p>
    <w:p w:rsidR="00F00BF3" w:rsidRDefault="00F00BF3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AB1" w:rsidRDefault="00F00BF3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4AB1" w:rsidRPr="00C04B10">
        <w:rPr>
          <w:rFonts w:ascii="Arial" w:hAnsi="Arial" w:cs="Arial"/>
          <w:sz w:val="24"/>
          <w:szCs w:val="24"/>
        </w:rPr>
        <w:t>Segue anexo:</w:t>
      </w:r>
    </w:p>
    <w:p w:rsidR="00F00BF3" w:rsidRPr="00C04B10" w:rsidRDefault="00F00BF3" w:rsidP="00D07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AB1" w:rsidRPr="00C04B10" w:rsidRDefault="000B4AB1" w:rsidP="00D0705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4B10">
        <w:rPr>
          <w:rFonts w:ascii="Arial" w:hAnsi="Arial" w:cs="Arial"/>
          <w:sz w:val="24"/>
          <w:szCs w:val="24"/>
        </w:rPr>
        <w:t>Procuração e documento de identificação do procurador;</w:t>
      </w:r>
    </w:p>
    <w:p w:rsidR="000B4AB1" w:rsidRPr="00C04B10" w:rsidRDefault="000B4AB1" w:rsidP="00D0705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4B10">
        <w:rPr>
          <w:rFonts w:ascii="Arial" w:hAnsi="Arial" w:cs="Arial"/>
          <w:sz w:val="24"/>
          <w:szCs w:val="24"/>
        </w:rPr>
        <w:t>Cópia d</w:t>
      </w:r>
      <w:r w:rsidR="00F00BF3">
        <w:rPr>
          <w:rFonts w:ascii="Arial" w:hAnsi="Arial" w:cs="Arial"/>
          <w:sz w:val="24"/>
          <w:szCs w:val="24"/>
        </w:rPr>
        <w:t>o termo constatação e intimação</w:t>
      </w:r>
      <w:r w:rsidRPr="00C04B10">
        <w:rPr>
          <w:rFonts w:ascii="Arial" w:hAnsi="Arial" w:cs="Arial"/>
          <w:sz w:val="24"/>
          <w:szCs w:val="24"/>
        </w:rPr>
        <w:t>;</w:t>
      </w:r>
    </w:p>
    <w:p w:rsidR="00DF7BFC" w:rsidRPr="00C04B10" w:rsidRDefault="00DF7BFC" w:rsidP="00D0705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73BAB" w:rsidRDefault="00B73BAB" w:rsidP="00F00BF3">
      <w:pPr>
        <w:spacing w:after="0" w:line="240" w:lineRule="auto"/>
        <w:ind w:firstLine="1701"/>
        <w:jc w:val="right"/>
        <w:rPr>
          <w:rFonts w:ascii="Arial" w:hAnsi="Arial" w:cs="Arial"/>
          <w:sz w:val="24"/>
          <w:szCs w:val="24"/>
        </w:rPr>
      </w:pPr>
    </w:p>
    <w:p w:rsidR="008A0AD6" w:rsidRPr="00C04B10" w:rsidRDefault="008A0AD6" w:rsidP="00F00BF3">
      <w:pPr>
        <w:spacing w:after="0" w:line="240" w:lineRule="auto"/>
        <w:ind w:firstLine="1701"/>
        <w:jc w:val="right"/>
        <w:rPr>
          <w:rFonts w:ascii="Arial" w:hAnsi="Arial" w:cs="Arial"/>
          <w:sz w:val="24"/>
          <w:szCs w:val="24"/>
        </w:rPr>
      </w:pPr>
      <w:r w:rsidRPr="00C04B10">
        <w:rPr>
          <w:rFonts w:ascii="Arial" w:hAnsi="Arial" w:cs="Arial"/>
          <w:sz w:val="24"/>
          <w:szCs w:val="24"/>
        </w:rPr>
        <w:t xml:space="preserve">Campo Grande - MS, </w:t>
      </w:r>
      <w:r w:rsidR="00217DA6">
        <w:rPr>
          <w:rFonts w:ascii="Arial" w:hAnsi="Arial" w:cs="Arial"/>
          <w:sz w:val="24"/>
          <w:szCs w:val="24"/>
        </w:rPr>
        <w:t>1</w:t>
      </w:r>
      <w:r w:rsidR="00274953">
        <w:rPr>
          <w:rFonts w:ascii="Arial" w:hAnsi="Arial" w:cs="Arial"/>
          <w:sz w:val="24"/>
          <w:szCs w:val="24"/>
        </w:rPr>
        <w:t>4</w:t>
      </w:r>
      <w:r w:rsidRPr="00C04B10">
        <w:rPr>
          <w:rFonts w:ascii="Arial" w:hAnsi="Arial" w:cs="Arial"/>
          <w:sz w:val="24"/>
          <w:szCs w:val="24"/>
        </w:rPr>
        <w:t xml:space="preserve"> de </w:t>
      </w:r>
      <w:r w:rsidR="00274953">
        <w:rPr>
          <w:rFonts w:ascii="Arial" w:hAnsi="Arial" w:cs="Arial"/>
          <w:sz w:val="24"/>
          <w:szCs w:val="24"/>
        </w:rPr>
        <w:t>Março</w:t>
      </w:r>
      <w:r w:rsidRPr="00C04B10">
        <w:rPr>
          <w:rFonts w:ascii="Arial" w:hAnsi="Arial" w:cs="Arial"/>
          <w:sz w:val="24"/>
          <w:szCs w:val="24"/>
        </w:rPr>
        <w:t xml:space="preserve"> de 201</w:t>
      </w:r>
      <w:r w:rsidR="00F00BF3">
        <w:rPr>
          <w:rFonts w:ascii="Arial" w:hAnsi="Arial" w:cs="Arial"/>
          <w:sz w:val="24"/>
          <w:szCs w:val="24"/>
        </w:rPr>
        <w:t>9</w:t>
      </w:r>
      <w:r w:rsidRPr="00C04B10">
        <w:rPr>
          <w:rFonts w:ascii="Arial" w:hAnsi="Arial" w:cs="Arial"/>
          <w:sz w:val="24"/>
          <w:szCs w:val="24"/>
        </w:rPr>
        <w:t>.</w:t>
      </w:r>
    </w:p>
    <w:p w:rsidR="00DF7BFC" w:rsidRDefault="00DF7BFC" w:rsidP="00D0705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73BAB" w:rsidRDefault="00B73BAB" w:rsidP="00D0705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00BF3" w:rsidRDefault="00F00BF3" w:rsidP="00D0705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00BF3" w:rsidRPr="00C04B10" w:rsidRDefault="00F00BF3" w:rsidP="00D0705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F7BFC" w:rsidRPr="00C04B10" w:rsidRDefault="008A0AD6" w:rsidP="00F00B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4B10">
        <w:rPr>
          <w:rFonts w:ascii="Arial" w:hAnsi="Arial" w:cs="Arial"/>
          <w:sz w:val="24"/>
          <w:szCs w:val="24"/>
        </w:rPr>
        <w:t>_________________________________</w:t>
      </w:r>
    </w:p>
    <w:p w:rsidR="008A0AD6" w:rsidRPr="00C04B10" w:rsidRDefault="00F00BF3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JARBAS PEREIRA MARTINS</w:t>
      </w:r>
    </w:p>
    <w:p w:rsidR="008A0AD6" w:rsidRDefault="008A0AD6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3CE9">
        <w:rPr>
          <w:rFonts w:ascii="Arial" w:hAnsi="Arial" w:cs="Arial"/>
          <w:b/>
          <w:sz w:val="24"/>
          <w:szCs w:val="24"/>
        </w:rPr>
        <w:t>CPF:</w:t>
      </w:r>
      <w:r w:rsidRPr="00C04B10">
        <w:rPr>
          <w:rFonts w:ascii="Arial" w:hAnsi="Arial" w:cs="Arial"/>
          <w:sz w:val="24"/>
          <w:szCs w:val="24"/>
        </w:rPr>
        <w:t xml:space="preserve"> </w:t>
      </w:r>
      <w:r w:rsidR="00F00BF3" w:rsidRPr="00C04B10">
        <w:rPr>
          <w:rFonts w:ascii="Arial" w:hAnsi="Arial" w:cs="Arial"/>
          <w:b/>
          <w:sz w:val="24"/>
          <w:szCs w:val="24"/>
        </w:rPr>
        <w:t>045.449.781-49</w:t>
      </w: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5AC" w:rsidRDefault="00A805AC" w:rsidP="00F00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A805AC" w:rsidTr="00C86634">
        <w:tc>
          <w:tcPr>
            <w:tcW w:w="5778" w:type="dxa"/>
          </w:tcPr>
          <w:p w:rsidR="00C86634" w:rsidRPr="00C86634" w:rsidRDefault="00C86634" w:rsidP="00C866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805AC" w:rsidRDefault="00C86634" w:rsidP="00C866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6634">
              <w:rPr>
                <w:rFonts w:ascii="Arial" w:hAnsi="Arial" w:cs="Arial"/>
                <w:b/>
                <w:sz w:val="24"/>
                <w:szCs w:val="24"/>
              </w:rPr>
              <w:t xml:space="preserve">PREFEITURA MUNICIPAL DE </w:t>
            </w:r>
            <w:r w:rsidR="00A805AC" w:rsidRPr="00C86634">
              <w:rPr>
                <w:rFonts w:ascii="Arial" w:hAnsi="Arial" w:cs="Arial"/>
                <w:b/>
                <w:sz w:val="24"/>
                <w:szCs w:val="24"/>
              </w:rPr>
              <w:t>SIDROLÂNDIA</w:t>
            </w:r>
            <w:r w:rsidRPr="00C8663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A805AC" w:rsidRPr="00C86634">
              <w:rPr>
                <w:rFonts w:ascii="Arial" w:hAnsi="Arial" w:cs="Arial"/>
                <w:b/>
                <w:sz w:val="24"/>
                <w:szCs w:val="24"/>
              </w:rPr>
              <w:t xml:space="preserve">MS </w:t>
            </w:r>
          </w:p>
          <w:p w:rsidR="00C86634" w:rsidRPr="00C86634" w:rsidRDefault="00C86634" w:rsidP="00C866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SECRETARIA MUNICIPAL DE FAZENDA</w:t>
            </w:r>
          </w:p>
          <w:p w:rsidR="00A805AC" w:rsidRPr="00C86634" w:rsidRDefault="00A805AC" w:rsidP="00C866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6634">
              <w:rPr>
                <w:rFonts w:ascii="Arial" w:hAnsi="Arial" w:cs="Arial"/>
                <w:b/>
                <w:sz w:val="24"/>
                <w:szCs w:val="24"/>
              </w:rPr>
              <w:t xml:space="preserve">RUA SÃO PAULO, 964 - </w:t>
            </w:r>
            <w:proofErr w:type="gramStart"/>
            <w:r w:rsidRPr="00C86634">
              <w:rPr>
                <w:rFonts w:ascii="Arial" w:hAnsi="Arial" w:cs="Arial"/>
                <w:b/>
                <w:sz w:val="24"/>
                <w:szCs w:val="24"/>
              </w:rPr>
              <w:t>CENTRO</w:t>
            </w:r>
            <w:proofErr w:type="gramEnd"/>
            <w:r w:rsidRPr="00C866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805AC" w:rsidRPr="00C86634" w:rsidRDefault="00A805AC" w:rsidP="00C866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6634">
              <w:rPr>
                <w:rFonts w:ascii="Arial" w:hAnsi="Arial" w:cs="Arial"/>
                <w:b/>
                <w:sz w:val="24"/>
                <w:szCs w:val="24"/>
              </w:rPr>
              <w:t>CEP 79</w:t>
            </w:r>
            <w:r w:rsidR="00337C5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C86634">
              <w:rPr>
                <w:rFonts w:ascii="Arial" w:hAnsi="Arial" w:cs="Arial"/>
                <w:b/>
                <w:sz w:val="24"/>
                <w:szCs w:val="24"/>
              </w:rPr>
              <w:t>170-000</w:t>
            </w:r>
          </w:p>
          <w:p w:rsidR="00C86634" w:rsidRDefault="00C86634" w:rsidP="00C866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05AC" w:rsidRPr="00C04B10" w:rsidRDefault="00A805AC" w:rsidP="00F00B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805AC" w:rsidRPr="00C04B10" w:rsidSect="00455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AC" w:rsidRDefault="00A805AC" w:rsidP="00084FA4">
      <w:pPr>
        <w:spacing w:after="0" w:line="240" w:lineRule="auto"/>
      </w:pPr>
      <w:r>
        <w:separator/>
      </w:r>
    </w:p>
  </w:endnote>
  <w:endnote w:type="continuationSeparator" w:id="0">
    <w:p w:rsidR="00A805AC" w:rsidRDefault="00A805AC" w:rsidP="0008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AC" w:rsidRDefault="00A805AC" w:rsidP="00084FA4">
      <w:pPr>
        <w:spacing w:after="0" w:line="240" w:lineRule="auto"/>
      </w:pPr>
      <w:r>
        <w:separator/>
      </w:r>
    </w:p>
  </w:footnote>
  <w:footnote w:type="continuationSeparator" w:id="0">
    <w:p w:rsidR="00A805AC" w:rsidRDefault="00A805AC" w:rsidP="00084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18C1"/>
    <w:multiLevelType w:val="hybridMultilevel"/>
    <w:tmpl w:val="E1FAD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C359D"/>
    <w:multiLevelType w:val="multilevel"/>
    <w:tmpl w:val="839A1658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rFonts w:hint="default"/>
        <w:sz w:val="22"/>
      </w:rPr>
    </w:lvl>
  </w:abstractNum>
  <w:abstractNum w:abstractNumId="2">
    <w:nsid w:val="64D920C2"/>
    <w:multiLevelType w:val="hybridMultilevel"/>
    <w:tmpl w:val="D088A80C"/>
    <w:lvl w:ilvl="0" w:tplc="0416000F">
      <w:start w:val="1"/>
      <w:numFmt w:val="decimal"/>
      <w:lvlText w:val="%1."/>
      <w:lvlJc w:val="left"/>
      <w:pPr>
        <w:ind w:left="5316" w:hanging="360"/>
      </w:pPr>
    </w:lvl>
    <w:lvl w:ilvl="1" w:tplc="04160019" w:tentative="1">
      <w:start w:val="1"/>
      <w:numFmt w:val="lowerLetter"/>
      <w:lvlText w:val="%2."/>
      <w:lvlJc w:val="left"/>
      <w:pPr>
        <w:ind w:left="6036" w:hanging="360"/>
      </w:pPr>
    </w:lvl>
    <w:lvl w:ilvl="2" w:tplc="0416001B" w:tentative="1">
      <w:start w:val="1"/>
      <w:numFmt w:val="lowerRoman"/>
      <w:lvlText w:val="%3."/>
      <w:lvlJc w:val="right"/>
      <w:pPr>
        <w:ind w:left="6756" w:hanging="180"/>
      </w:pPr>
    </w:lvl>
    <w:lvl w:ilvl="3" w:tplc="0416000F" w:tentative="1">
      <w:start w:val="1"/>
      <w:numFmt w:val="decimal"/>
      <w:lvlText w:val="%4."/>
      <w:lvlJc w:val="left"/>
      <w:pPr>
        <w:ind w:left="7476" w:hanging="360"/>
      </w:pPr>
    </w:lvl>
    <w:lvl w:ilvl="4" w:tplc="04160019" w:tentative="1">
      <w:start w:val="1"/>
      <w:numFmt w:val="lowerLetter"/>
      <w:lvlText w:val="%5."/>
      <w:lvlJc w:val="left"/>
      <w:pPr>
        <w:ind w:left="8196" w:hanging="360"/>
      </w:pPr>
    </w:lvl>
    <w:lvl w:ilvl="5" w:tplc="0416001B" w:tentative="1">
      <w:start w:val="1"/>
      <w:numFmt w:val="lowerRoman"/>
      <w:lvlText w:val="%6."/>
      <w:lvlJc w:val="right"/>
      <w:pPr>
        <w:ind w:left="8916" w:hanging="180"/>
      </w:pPr>
    </w:lvl>
    <w:lvl w:ilvl="6" w:tplc="0416000F" w:tentative="1">
      <w:start w:val="1"/>
      <w:numFmt w:val="decimal"/>
      <w:lvlText w:val="%7."/>
      <w:lvlJc w:val="left"/>
      <w:pPr>
        <w:ind w:left="9636" w:hanging="360"/>
      </w:pPr>
    </w:lvl>
    <w:lvl w:ilvl="7" w:tplc="04160019" w:tentative="1">
      <w:start w:val="1"/>
      <w:numFmt w:val="lowerLetter"/>
      <w:lvlText w:val="%8."/>
      <w:lvlJc w:val="left"/>
      <w:pPr>
        <w:ind w:left="10356" w:hanging="360"/>
      </w:pPr>
    </w:lvl>
    <w:lvl w:ilvl="8" w:tplc="0416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A2D"/>
    <w:rsid w:val="000113A1"/>
    <w:rsid w:val="00013094"/>
    <w:rsid w:val="00024B8B"/>
    <w:rsid w:val="00031AD7"/>
    <w:rsid w:val="00037D47"/>
    <w:rsid w:val="00041262"/>
    <w:rsid w:val="00045EAF"/>
    <w:rsid w:val="00050FB7"/>
    <w:rsid w:val="00054788"/>
    <w:rsid w:val="00084FA4"/>
    <w:rsid w:val="00092A2D"/>
    <w:rsid w:val="00096437"/>
    <w:rsid w:val="00097F42"/>
    <w:rsid w:val="000B4AB1"/>
    <w:rsid w:val="000C4375"/>
    <w:rsid w:val="000D32CF"/>
    <w:rsid w:val="000E452D"/>
    <w:rsid w:val="000F3337"/>
    <w:rsid w:val="0010588F"/>
    <w:rsid w:val="00167060"/>
    <w:rsid w:val="0018107B"/>
    <w:rsid w:val="00187BF0"/>
    <w:rsid w:val="0019298A"/>
    <w:rsid w:val="001A14EC"/>
    <w:rsid w:val="001E39D0"/>
    <w:rsid w:val="001E7EA1"/>
    <w:rsid w:val="001F1E2A"/>
    <w:rsid w:val="001F40B8"/>
    <w:rsid w:val="001F6B5B"/>
    <w:rsid w:val="00206522"/>
    <w:rsid w:val="00217DA6"/>
    <w:rsid w:val="0022643F"/>
    <w:rsid w:val="00236E27"/>
    <w:rsid w:val="00237475"/>
    <w:rsid w:val="00271824"/>
    <w:rsid w:val="00274953"/>
    <w:rsid w:val="00281093"/>
    <w:rsid w:val="002959B1"/>
    <w:rsid w:val="00297DBD"/>
    <w:rsid w:val="002B0B69"/>
    <w:rsid w:val="002C0CB8"/>
    <w:rsid w:val="002C7C40"/>
    <w:rsid w:val="002D7AA7"/>
    <w:rsid w:val="002E1F87"/>
    <w:rsid w:val="002E3A80"/>
    <w:rsid w:val="002F01F5"/>
    <w:rsid w:val="00300CCC"/>
    <w:rsid w:val="00321489"/>
    <w:rsid w:val="00321563"/>
    <w:rsid w:val="00334011"/>
    <w:rsid w:val="00337C51"/>
    <w:rsid w:val="00342D01"/>
    <w:rsid w:val="00343CE9"/>
    <w:rsid w:val="0035253A"/>
    <w:rsid w:val="003526EA"/>
    <w:rsid w:val="00357879"/>
    <w:rsid w:val="00376E46"/>
    <w:rsid w:val="00377E8A"/>
    <w:rsid w:val="00395217"/>
    <w:rsid w:val="003A0CAB"/>
    <w:rsid w:val="003B2584"/>
    <w:rsid w:val="003F1E89"/>
    <w:rsid w:val="003F2DCD"/>
    <w:rsid w:val="00416258"/>
    <w:rsid w:val="0043328C"/>
    <w:rsid w:val="0045592E"/>
    <w:rsid w:val="0046498B"/>
    <w:rsid w:val="00465120"/>
    <w:rsid w:val="0047727B"/>
    <w:rsid w:val="00477315"/>
    <w:rsid w:val="004A350A"/>
    <w:rsid w:val="004B135E"/>
    <w:rsid w:val="004B392A"/>
    <w:rsid w:val="004C351D"/>
    <w:rsid w:val="004D1290"/>
    <w:rsid w:val="0050282C"/>
    <w:rsid w:val="00507164"/>
    <w:rsid w:val="00512E24"/>
    <w:rsid w:val="00575279"/>
    <w:rsid w:val="005A2A32"/>
    <w:rsid w:val="005C1B26"/>
    <w:rsid w:val="005C1DE5"/>
    <w:rsid w:val="005D51A0"/>
    <w:rsid w:val="005D62E7"/>
    <w:rsid w:val="005E2BB1"/>
    <w:rsid w:val="005F2CFE"/>
    <w:rsid w:val="00600243"/>
    <w:rsid w:val="00624DB3"/>
    <w:rsid w:val="006421B0"/>
    <w:rsid w:val="0066000B"/>
    <w:rsid w:val="006729A3"/>
    <w:rsid w:val="00675213"/>
    <w:rsid w:val="006A71E4"/>
    <w:rsid w:val="006C275B"/>
    <w:rsid w:val="006E6D8C"/>
    <w:rsid w:val="006F6D73"/>
    <w:rsid w:val="00716147"/>
    <w:rsid w:val="00731BEF"/>
    <w:rsid w:val="007755FD"/>
    <w:rsid w:val="007B7D61"/>
    <w:rsid w:val="007E106E"/>
    <w:rsid w:val="007E2094"/>
    <w:rsid w:val="007F0245"/>
    <w:rsid w:val="00805A9A"/>
    <w:rsid w:val="00836B4D"/>
    <w:rsid w:val="00837914"/>
    <w:rsid w:val="00840AF5"/>
    <w:rsid w:val="00841D60"/>
    <w:rsid w:val="00844A5E"/>
    <w:rsid w:val="008561FA"/>
    <w:rsid w:val="00877240"/>
    <w:rsid w:val="008947C0"/>
    <w:rsid w:val="008954BF"/>
    <w:rsid w:val="00896E33"/>
    <w:rsid w:val="008A0AD6"/>
    <w:rsid w:val="008C0C20"/>
    <w:rsid w:val="008D0654"/>
    <w:rsid w:val="008D6B17"/>
    <w:rsid w:val="008E1A78"/>
    <w:rsid w:val="00903477"/>
    <w:rsid w:val="00945591"/>
    <w:rsid w:val="00964149"/>
    <w:rsid w:val="00967E4C"/>
    <w:rsid w:val="00970B74"/>
    <w:rsid w:val="009B4078"/>
    <w:rsid w:val="009C0081"/>
    <w:rsid w:val="009C1EB7"/>
    <w:rsid w:val="009E27D4"/>
    <w:rsid w:val="00A072B0"/>
    <w:rsid w:val="00A166F6"/>
    <w:rsid w:val="00A33EBB"/>
    <w:rsid w:val="00A71966"/>
    <w:rsid w:val="00A77DD8"/>
    <w:rsid w:val="00A805AC"/>
    <w:rsid w:val="00A9133F"/>
    <w:rsid w:val="00A95367"/>
    <w:rsid w:val="00AB0FF1"/>
    <w:rsid w:val="00AE0334"/>
    <w:rsid w:val="00AE4626"/>
    <w:rsid w:val="00B2116C"/>
    <w:rsid w:val="00B2616B"/>
    <w:rsid w:val="00B30D44"/>
    <w:rsid w:val="00B42B82"/>
    <w:rsid w:val="00B50FE8"/>
    <w:rsid w:val="00B53B85"/>
    <w:rsid w:val="00B56EDE"/>
    <w:rsid w:val="00B605C1"/>
    <w:rsid w:val="00B62441"/>
    <w:rsid w:val="00B73BAB"/>
    <w:rsid w:val="00B77E1E"/>
    <w:rsid w:val="00B81B9E"/>
    <w:rsid w:val="00BC4186"/>
    <w:rsid w:val="00BE2D5C"/>
    <w:rsid w:val="00BF09FE"/>
    <w:rsid w:val="00BF1C62"/>
    <w:rsid w:val="00C04B10"/>
    <w:rsid w:val="00C14537"/>
    <w:rsid w:val="00C46D40"/>
    <w:rsid w:val="00C51B5B"/>
    <w:rsid w:val="00C57C14"/>
    <w:rsid w:val="00C86634"/>
    <w:rsid w:val="00C90D04"/>
    <w:rsid w:val="00CA02C0"/>
    <w:rsid w:val="00CD18E8"/>
    <w:rsid w:val="00CE0984"/>
    <w:rsid w:val="00CF2FEC"/>
    <w:rsid w:val="00D0705D"/>
    <w:rsid w:val="00D127B7"/>
    <w:rsid w:val="00D231BC"/>
    <w:rsid w:val="00D54F38"/>
    <w:rsid w:val="00D56194"/>
    <w:rsid w:val="00D62E7C"/>
    <w:rsid w:val="00D65917"/>
    <w:rsid w:val="00D661E4"/>
    <w:rsid w:val="00D81922"/>
    <w:rsid w:val="00D93FB5"/>
    <w:rsid w:val="00DA1C20"/>
    <w:rsid w:val="00DB7887"/>
    <w:rsid w:val="00DD7010"/>
    <w:rsid w:val="00DE03DA"/>
    <w:rsid w:val="00DF4230"/>
    <w:rsid w:val="00DF7BFC"/>
    <w:rsid w:val="00E0075A"/>
    <w:rsid w:val="00E439B2"/>
    <w:rsid w:val="00E61D31"/>
    <w:rsid w:val="00E63F3D"/>
    <w:rsid w:val="00E81326"/>
    <w:rsid w:val="00E83224"/>
    <w:rsid w:val="00E84D90"/>
    <w:rsid w:val="00E86E8E"/>
    <w:rsid w:val="00EB4E86"/>
    <w:rsid w:val="00EC0FA8"/>
    <w:rsid w:val="00F00BF3"/>
    <w:rsid w:val="00F36D2A"/>
    <w:rsid w:val="00F703B2"/>
    <w:rsid w:val="00F834FB"/>
    <w:rsid w:val="00F84A90"/>
    <w:rsid w:val="00FA1803"/>
    <w:rsid w:val="00FA1FB6"/>
    <w:rsid w:val="00FC1C1D"/>
    <w:rsid w:val="00FD0656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8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84FA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84FA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84FA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4F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4FA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4FA4"/>
    <w:rPr>
      <w:vertAlign w:val="superscript"/>
    </w:rPr>
  </w:style>
  <w:style w:type="character" w:customStyle="1" w:styleId="fontstyle01">
    <w:name w:val="fontstyle01"/>
    <w:basedOn w:val="Fontepargpadro"/>
    <w:rsid w:val="0019298A"/>
    <w:rPr>
      <w:rFonts w:ascii="FreeSans" w:hAnsi="FreeSans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192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C1DE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C1D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65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5120"/>
  </w:style>
  <w:style w:type="paragraph" w:styleId="Rodap">
    <w:name w:val="footer"/>
    <w:basedOn w:val="Normal"/>
    <w:link w:val="RodapChar"/>
    <w:uiPriority w:val="99"/>
    <w:unhideWhenUsed/>
    <w:rsid w:val="00465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5120"/>
  </w:style>
  <w:style w:type="character" w:customStyle="1" w:styleId="apple-converted-space">
    <w:name w:val="apple-converted-space"/>
    <w:basedOn w:val="Fontepargpadro"/>
    <w:rsid w:val="00377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27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2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usbrasil.com.br/topicos/28887589/par%C3%A1grafo-4-artigo-1003-da-lei-n-13105-de-16-de-marco-de-20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jusbrasil.com.br/topicos/28887597/artigo-1003-da-lei-n-13105-de-16-de-marco-de-2015" TargetMode="External"/><Relationship Id="rId17" Type="http://schemas.openxmlformats.org/officeDocument/2006/relationships/hyperlink" Target="http://www.jusbrasil.com.br/topicos/50420050/tyrone-jose-silv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usbrasil.com.br/legislacao/174276278/lei-13105-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usbrasil.com.br/legislacao/174276278/lei-13105-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jusbrasil.com.br/topicos/28896429/artigo-15-da-lei-n-13105-de-16-de-marco-de-2015" TargetMode="External"/><Relationship Id="rId10" Type="http://schemas.openxmlformats.org/officeDocument/2006/relationships/hyperlink" Target="https://www.jusbrasil.com.br/topicos/28887589/par%C3%A1grafo-4-artigo-1003-da-lei-n-13105-de-16-de-marco-de-201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usbrasil.com.br/topicos/28887597/artigo-1003-da-lei-n-13105-de-16-de-marco-de-2015" TargetMode="External"/><Relationship Id="rId14" Type="http://schemas.openxmlformats.org/officeDocument/2006/relationships/hyperlink" Target="https://www.jusbrasil.com.br/legislacao/174276278/lei-13105-1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B671-EB32-4B9D-A0EC-F2DBA6C0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9</Pages>
  <Words>2760</Words>
  <Characters>14907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reinaldo</dc:creator>
  <cp:lastModifiedBy>reinaldofilho</cp:lastModifiedBy>
  <cp:revision>87</cp:revision>
  <cp:lastPrinted>2017-10-06T19:15:00Z</cp:lastPrinted>
  <dcterms:created xsi:type="dcterms:W3CDTF">2017-09-04T19:16:00Z</dcterms:created>
  <dcterms:modified xsi:type="dcterms:W3CDTF">2019-03-12T20:03:00Z</dcterms:modified>
</cp:coreProperties>
</file>