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18"/>
          <w:szCs w:val="18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36"/>
          <w:szCs w:val="36"/>
          <w:u w:val="none"/>
          <w:shd w:fill="auto" w:val="clear"/>
          <w:vertAlign w:val="baseline"/>
          <w:rtl w:val="0"/>
        </w:rPr>
        <w:t xml:space="preserve">2. As questões de direito de família envolvidas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  <w:rtl w:val="0"/>
        </w:rPr>
        <w:t xml:space="preserve">))))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b6b00"/>
          <w:sz w:val="20"/>
          <w:szCs w:val="20"/>
          <w:u w:val="none"/>
          <w:shd w:fill="auto" w:val="clear"/>
          <w:vertAlign w:val="baseline"/>
          <w:rtl w:val="0"/>
        </w:rPr>
        <w:t xml:space="preserve">2.1.1. O contrato de namoro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2.608695652173914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  <w:rtl w:val="0"/>
        </w:rPr>
        <w:t xml:space="preserve">O conceito do Contrato de Namoro ainda é muito polêmico no meio jurídico e a sua validade e eficácia não é defendida de forma uniforme pela doutrina.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949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949400"/>
          <w:sz w:val="22"/>
          <w:szCs w:val="22"/>
          <w:u w:val="none"/>
          <w:shd w:fill="auto" w:val="clear"/>
          <w:vertAlign w:val="baseline"/>
          <w:rtl w:val="0"/>
        </w:rPr>
        <w:t xml:space="preserve">“Diante da linha tênue entre casamento e união estável, muitos casais procuram pactuar em documento escrito sua relação de namorados, visando resguardar patrimônio, pois é muito comum que um permaneça mais tempo na casa do outro, de modo que objetos, roupas, e até animais de estimação, fiquem na casa daquele, havendo, apesar de não se tratar de uma união estável, uma rotina compartilhada." (Silvia Felipe Mazagão)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aca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cac00"/>
          <w:sz w:val="24"/>
          <w:szCs w:val="24"/>
          <w:u w:val="none"/>
          <w:shd w:fill="auto" w:val="clear"/>
          <w:vertAlign w:val="baseline"/>
          <w:rtl w:val="0"/>
        </w:rPr>
        <w:t xml:space="preserve">Regina Beatriz Tavares entende que "(...) a declaração de namoro é ato lícito, perfeitamente válido perante nosso ordenamento jurídico, desde que seja firmada com a finalidade de refletir em documento escrito a realidade, já que não viola diretos, que não existem nessa relação, não podendo, portanto, causar qualquer dano."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6f6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6f600"/>
          <w:sz w:val="36"/>
          <w:szCs w:val="36"/>
          <w:u w:val="none"/>
          <w:shd w:fill="auto" w:val="clear"/>
          <w:vertAlign w:val="baseline"/>
          <w:rtl w:val="0"/>
        </w:rPr>
        <w:t xml:space="preserve">2.1.1. O Contrato de Namoro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18"/>
          <w:szCs w:val="18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18"/>
          <w:szCs w:val="18"/>
          <w:u w:val="none"/>
          <w:shd w:fill="auto" w:val="clear"/>
          <w:vertAlign w:val="baseline"/>
          <w:rtl w:val="0"/>
        </w:rPr>
        <w:t xml:space="preserve">WW.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909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909000"/>
          <w:sz w:val="24"/>
          <w:szCs w:val="24"/>
          <w:u w:val="none"/>
          <w:shd w:fill="auto" w:val="clear"/>
          <w:vertAlign w:val="baseline"/>
          <w:rtl w:val="0"/>
        </w:rPr>
        <w:t xml:space="preserve">Maria Berenice Dias, por outro lado, defende que “o contrato de namoro é algo inexistente e desprovido de eficácia no seio do ordenamento jurídico".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24200"/>
          <w:sz w:val="24"/>
          <w:szCs w:val="24"/>
          <w:u w:val="none"/>
          <w:shd w:fill="auto" w:val="clear"/>
          <w:vertAlign w:val="baseline"/>
          <w:rtl w:val="0"/>
        </w:rPr>
        <w:t xml:space="preserve">Jurisprudência: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.0802675585284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2"/>
          <w:szCs w:val="22"/>
          <w:u w:val="none"/>
          <w:shd w:fill="auto" w:val="clear"/>
          <w:vertAlign w:val="baseline"/>
          <w:rtl w:val="0"/>
        </w:rPr>
        <w:t xml:space="preserve">Favorável. TJSC, Processo: 2014.086290-8 (Acórdão), Relator: Gerson Cherem II, Orgão Julgador: Primeira Câmara de Direito Civil, Julgado em: 11/06/2015. Na relação de namoro qualificado os namorados não assumem a condição de conviventes porque assim não desejam, são livres e desimpedidos, mas não tencionam naquele momento ou com aquela pessoa formar uma entidade família. Nem por isso vão querer se manter refugiados, já que buscam um no outro a companhia alheia para festas e viagens, acabam até conhecendo um a família do outro, posando para fotografias em festas, pernoitando um na casa do outro com freqüência, ou seja, mantêm verdadeira convivência amorosa, porém, sem objetivo de constituir família. E deve-se permitir que estas pessoas, que pretendem namorar sem criar direitos e deveres entre si, possam se relacionar sem o receio de serem lesadas quando tiver fim a relação afetiva. (...)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