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8.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Os aumentos do capital social poderão ser integralizados na forma, modo, condições e prazos conforme deliberação dos sócios.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14100"/>
          <w:sz w:val="24"/>
          <w:szCs w:val="24"/>
          <w:u w:val="none"/>
          <w:shd w:fill="auto" w:val="clear"/>
          <w:vertAlign w:val="baseline"/>
          <w:rtl w:val="0"/>
        </w:rPr>
        <w:t xml:space="preserve">CAPÍTULO IV – DA ADMINISTRAÇÃO SOCIAL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4"/>
          <w:szCs w:val="24"/>
          <w:u w:val="none"/>
          <w:shd w:fill="auto" w:val="clear"/>
          <w:vertAlign w:val="baseline"/>
          <w:rtl w:val="0"/>
        </w:rPr>
        <w:t xml:space="preserve">Cláusula Sétima – A administração da Sociedade será exercida pelo Sr. l•l. doravante designado genericamente “Administrador” ou “Diretor". Os Administradores estão dispensados de prestar caução em garantia a sua gestão e, por prazo indeterminado, terão o poder para praticar os atos necessários ou convenientes à administração da Sociedade, inclusive: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 representação ativa e passiva da Sociedade, em juízo ou fora dele. inclusive 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representação perante qualquer repartição federal, estadual ou municipal e autarquias; 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A administração, orientação e direção dos negócios sociais.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.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Primeiro - É expressamente vedado o uso da denominação social em atos ou documentos estranhos ao objeto social, em especial a concessão de garantias em favor de terceiros, que não as necessárias à consecução do objeto social, ressalvada a possibilidade de concessão de garantias às sociedades coligadas, controladas, controladoras ou quaisquer sociedades em que os sócios desta Sociedade tenham participação direta no capital social.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 – Os Diretores terão direito a um "pro labore”, nos termos e valores deliberados pelo sócios.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Oitava - A Sociedade só se vinculará mediante a assinatura: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Mediante a assinatura do Diretor;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comediante a assinatura de 01 (um) procurador, agindo dentro dos limites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estabelecidos no respectivo instrumento de mandato.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3.6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 - As procurações em nome da Sociedade serão sempre outorgadas por escrito pelo Diretor, assim como estabelecerão os poderes dos respectivos procuradores e, excetuando-se as procurações outorgadas para fins judiciais, seus prazos de duração não poderão exceder 01 (um) ano.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CAPÍTULO V - DAS DELIBERAÇÕES SOCIAIS E REUNIÕES DE SÓCIOS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8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Nona - As deliberações sociais serão tomadas sempre por votos representando, no mínimo, 75% (setenta e cinco por cento) do capital social, com exceção das matérias reguladas por lei ou pelo presente Contrato Social que eigirem quorum mais elevado.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Parágrafo Único. As matérias abaixo listadas, para fins de implementação pela administração da Sociedade, dependerão do voto afirmtivo representando, no mínimo, 75% (setenta e cinco por cento) do capital social da Sociedade: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