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6"/>
          <w:szCs w:val="36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Algumas espécies de holdings e sua classificação 3.2.1. Holding de participações 3.2.2. Holding imobiliárias 3.2.3. Holding patrimonial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Tipos societários mais comuns 4.1. Determinantes estratégicas da escolha do tipo societário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4.1.1. Sociedade Simples 4.1.2. Sociedade Limitada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6"/>
          <w:szCs w:val="26"/>
          <w:u w:val="none"/>
          <w:shd w:fill="auto" w:val="clear"/>
          <w:vertAlign w:val="baseline"/>
          <w:rtl w:val="0"/>
        </w:rPr>
        <w:t xml:space="preserve">4.1.2.1. A regência complementar das normas relativas às sociedades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811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simples e a regência supletiva pelas normas das sociedades por ações 4.1.3. Sociedade por ações 4.1.4. EIRELI (natureza simples e empresária) 4.1.5. Outras espécies de organizações jurídicas. Apontamentos gerais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4"/>
          <w:szCs w:val="34"/>
          <w:u w:val="none"/>
          <w:shd w:fill="auto" w:val="clear"/>
          <w:vertAlign w:val="baseline"/>
          <w:rtl w:val="0"/>
        </w:rPr>
        <w:t xml:space="preserve">D))))))))))))))))))))))))))))))))))))))))))))))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6e00"/>
          <w:sz w:val="26"/>
          <w:szCs w:val="26"/>
          <w:u w:val="none"/>
          <w:shd w:fill="auto" w:val="clear"/>
          <w:vertAlign w:val="baseline"/>
          <w:rtl w:val="0"/>
        </w:rPr>
        <w:t xml:space="preserve">(continuação)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30"/>
          <w:szCs w:val="30"/>
          <w:u w:val="none"/>
          <w:shd w:fill="auto" w:val="clear"/>
          <w:vertAlign w:val="baseline"/>
          <w:rtl w:val="0"/>
        </w:rPr>
        <w:t xml:space="preserve">4.2.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3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O Contrato Social e o Estatuto Social na prática 4.2.1. Capital social 4.2.2. Deliberações sociais 4.2.3. Órgãos sociais 4.2.4. Direito de recesso e direito de retirada 4.2.5. Exclusão de sócio 4.2.6. Falecimento, incapacidade e divórcio de sócio 4.2.7. Constrição judicial das quotas ou ações 4.2.8. Solução de conflitos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  <w:rtl w:val="0"/>
        </w:rPr>
        <w:t xml:space="preserve">J.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