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36"/>
          <w:szCs w:val="36"/>
          <w:u w:val="none"/>
          <w:shd w:fill="auto" w:val="clear"/>
          <w:vertAlign w:val="baseline"/>
          <w:rtl w:val="0"/>
        </w:rPr>
        <w:t xml:space="preserve">2. As questões de direito de família envolvidas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))))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2.1.1. O contrato de namoro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2.60869565217391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O conceito do Contrato de Namoro ainda é muito polêmico no meio jurídico e a sua validade e eficácia não é defendida de forma uniforme pela doutrina.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“Diante da linha tênue entre casamento e união estável, muitos casais procuram pactuar em documento escrito sua relação de namorados, visando resguardar patrimônio, pois é muito comum que um permaneça mais tempo na casa do outro, de modo que objetos, roupas, e até animais de estimação, fiquem na casa daquele, havendo, apesar de não se tratar de uma união estável, uma rotina compartilhada." (Silvia Felipe Mazagão)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Regina Beatriz Tavares entende que "(...) a declaração de namoro é ato lícito, perfeitamente válido perante nosso ordenamento jurídico, desde que seja firmada com a finalidade de refletir em documento escrito a realidade, já que não viola diretos, que não existem nessa relação, não podendo, portanto, causar qualquer dano."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  <w:rtl w:val="0"/>
        </w:rPr>
        <w:t xml:space="preserve">2.1.1. O Contrato de Namoro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W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WW.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Maria Berenice Dias, por outro lado, defende que “o contrato de namoro é algo inexistente e desprovido de eficácia no seio do ordenamento jurídico".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Jurisprudência: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.0802675585284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Favorável. TJSC, Processo: 2014.086290-8 (Acórdão), Relator: Gerson Cherem II, Orgão Julgador: Primeira Câmara de Direito Civil, Julgado em: 11/06/2015. Na relação de namoro qualificado os namorados não assumem a condição de conviventes porque assim não desejam, são livres e desimpedidos, mas não tencionam naquele momento ou com aquela pessoa formar uma entidade família. Nem por isso vão querer se manter refugiados, já que buscam um no outro a companhia alheia para festas e viagens, acabam até conhecendo um a família do outro, posando para fotografias em festas, pernoitando um na casa do outro com freqüência, ou seja, mantêm verdadeira convivência amorosa, porém, sem objetivo de constituir família. E deve-se permitir que estas pessoas, que pretendem namorar sem criar direitos e deveres entre si, possam se relacionar sem o receio de serem lesadas quando tiver fim a relação afetiva. (...)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