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38"/>
          <w:szCs w:val="38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52"/>
          <w:szCs w:val="52"/>
          <w:u w:val="none"/>
          <w:shd w:fill="auto" w:val="clear"/>
          <w:vertAlign w:val="baseline"/>
          <w:rtl w:val="0"/>
        </w:rPr>
        <w:t xml:space="preserve">4.1. Determinantes estratégias da escolha do tipo societário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  <w:rtl w:val="0"/>
        </w:rPr>
        <w:t xml:space="preserve">Administração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5e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5e500"/>
          <w:sz w:val="38"/>
          <w:szCs w:val="3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8"/>
          <w:szCs w:val="3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98900"/>
          <w:sz w:val="18"/>
          <w:szCs w:val="18"/>
          <w:u w:val="none"/>
          <w:shd w:fill="auto" w:val="clear"/>
          <w:vertAlign w:val="baseline"/>
          <w:rtl w:val="0"/>
        </w:rPr>
        <w:t xml:space="preserve">Ltda.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65.7142857142858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S.A. de capital fechado Administração realizada por: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22"/>
          <w:szCs w:val="22"/>
          <w:u w:val="none"/>
          <w:shd w:fill="auto" w:val="clear"/>
          <w:vertAlign w:val="baseline"/>
          <w:rtl w:val="0"/>
        </w:rPr>
        <w:t xml:space="preserve">• Obrigatoriamente: Diretoria, composta por, no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22.1428571428571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• Normalmente, administrada por administradores minimo, 2 diretores; sócios ou não sócios;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• Facultativamente: Conselho de Administração,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54.28571428571428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• Possibilidade de criação de Diretoria, Conselho de composto por, no mínimo, 3 membros; Administração e Conselho Fiscal;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60.71428571428572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4"/>
          <w:szCs w:val="24"/>
          <w:u w:val="none"/>
          <w:shd w:fill="auto" w:val="clear"/>
          <w:vertAlign w:val="baseline"/>
          <w:rtl w:val="0"/>
        </w:rPr>
        <w:t xml:space="preserve">• Obrigatoriamente: Conselho Fiscal, de funcionamento permanente ou transitório, composto por no mínimo 3 e máximo 5 membros.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2"/>
          <w:szCs w:val="22"/>
          <w:u w:val="none"/>
          <w:shd w:fill="auto" w:val="clear"/>
          <w:vertAlign w:val="baseline"/>
          <w:rtl w:val="0"/>
        </w:rPr>
        <w:t xml:space="preserve">• Em regra, publicação de todos os atos relevantes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4"/>
          <w:szCs w:val="24"/>
          <w:u w:val="none"/>
          <w:shd w:fill="auto" w:val="clear"/>
          <w:vertAlign w:val="baseline"/>
          <w:rtl w:val="0"/>
        </w:rPr>
        <w:t xml:space="preserve">(inclusive demonstrações financeiras): no diário oficial e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24"/>
          <w:szCs w:val="24"/>
          <w:u w:val="none"/>
          <w:shd w:fill="auto" w:val="clear"/>
          <w:vertAlign w:val="baseline"/>
          <w:rtl w:val="0"/>
        </w:rPr>
        <w:t xml:space="preserve">• Menor número de publicações obrigatória,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001.42857142857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4"/>
          <w:szCs w:val="24"/>
          <w:u w:val="none"/>
          <w:shd w:fill="auto" w:val="clear"/>
          <w:vertAlign w:val="baseline"/>
          <w:rtl w:val="0"/>
        </w:rPr>
        <w:t xml:space="preserve">jornal de grande circulação na localidade onde está especialmente nas sociedades limitadas nacionais com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982.14285714285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0"/>
          <w:szCs w:val="20"/>
          <w:u w:val="none"/>
          <w:shd w:fill="auto" w:val="clear"/>
          <w:vertAlign w:val="baseline"/>
          <w:rtl w:val="0"/>
        </w:rPr>
        <w:t xml:space="preserve">situada a sede da Companhia; 10 ou menos sócios;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2"/>
          <w:szCs w:val="22"/>
          <w:u w:val="none"/>
          <w:shd w:fill="auto" w:val="clear"/>
          <w:vertAlign w:val="baseline"/>
          <w:rtl w:val="0"/>
        </w:rPr>
        <w:t xml:space="preserve">• Maior custo;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22"/>
          <w:szCs w:val="22"/>
          <w:u w:val="none"/>
          <w:shd w:fill="auto" w:val="clear"/>
          <w:vertAlign w:val="baseline"/>
          <w:rtl w:val="0"/>
        </w:rPr>
        <w:t xml:space="preserve">• Menor custo;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22"/>
          <w:szCs w:val="22"/>
          <w:u w:val="none"/>
          <w:shd w:fill="auto" w:val="clear"/>
          <w:vertAlign w:val="baseline"/>
          <w:rtl w:val="0"/>
        </w:rPr>
        <w:t xml:space="preserve">• Sem sigilo, em virtude da obrigatoriedade das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• Maior sigilo, em virtude do menor número de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020.71428571428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4"/>
          <w:szCs w:val="24"/>
          <w:u w:val="none"/>
          <w:shd w:fill="auto" w:val="clear"/>
          <w:vertAlign w:val="baseline"/>
          <w:rtl w:val="0"/>
        </w:rPr>
        <w:t xml:space="preserve">publicações das demonstrações financeiras. publicações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007.857142857143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* Exceção a algumas publicações: Companhia com menos * Exceção: Sociedades de Grande Porte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de 20 acionistas e Patrimônio Líquido inferior a R$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22"/>
          <w:szCs w:val="22"/>
          <w:u w:val="none"/>
          <w:shd w:fill="auto" w:val="clear"/>
          <w:vertAlign w:val="baseline"/>
          <w:rtl w:val="0"/>
        </w:rPr>
        <w:t xml:space="preserve">1.000.000,00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1.4285714285714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  <w:rtl w:val="0"/>
        </w:rPr>
        <w:t xml:space="preserve">• 3 vezes: antecedência de 8 dias da primeira convocação • 3 vezes: antecedência de 8 dias da primeira convocação e 5 dias da segunda convocação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22"/>
          <w:szCs w:val="22"/>
          <w:u w:val="none"/>
          <w:shd w:fill="auto" w:val="clear"/>
          <w:vertAlign w:val="baseline"/>
          <w:rtl w:val="0"/>
        </w:rPr>
        <w:t xml:space="preserve">le 5 dias da segunda convocação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0"/>
          <w:szCs w:val="20"/>
          <w:u w:val="none"/>
          <w:shd w:fill="auto" w:val="clear"/>
          <w:vertAlign w:val="baseline"/>
          <w:rtl w:val="0"/>
        </w:rPr>
        <w:t xml:space="preserve">• Diário oficial e jornal de grande circulação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13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22"/>
          <w:szCs w:val="22"/>
          <w:u w:val="none"/>
          <w:shd w:fill="auto" w:val="clear"/>
          <w:vertAlign w:val="baseline"/>
          <w:rtl w:val="0"/>
        </w:rPr>
        <w:t xml:space="preserve">• Diário oficial e jornal de grande circulação * Convocação informal e mais simplificada nas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014.28571428571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24"/>
          <w:szCs w:val="24"/>
          <w:u w:val="none"/>
          <w:shd w:fill="auto" w:val="clear"/>
          <w:vertAlign w:val="baseline"/>
          <w:rtl w:val="0"/>
        </w:rPr>
        <w:t xml:space="preserve">* Convcação informal e mais simplificada: Companhia sociedades com 10 sócios ou menos, desde que a regra com menos de 20 acionistas e Patrimônio Liquido esteja prevista no contrato social.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2"/>
          <w:szCs w:val="22"/>
          <w:u w:val="none"/>
          <w:shd w:fill="auto" w:val="clear"/>
          <w:vertAlign w:val="baseline"/>
          <w:rtl w:val="0"/>
        </w:rPr>
        <w:t xml:space="preserve">inferior a R$ 1.000.000,00.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22"/>
          <w:szCs w:val="22"/>
          <w:u w:val="none"/>
          <w:shd w:fill="auto" w:val="clear"/>
          <w:vertAlign w:val="baseline"/>
          <w:rtl w:val="0"/>
        </w:rPr>
        <w:t xml:space="preserve">Publicações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3e3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Convocação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38"/>
          <w:szCs w:val="3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38"/>
          <w:szCs w:val="3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9e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9e9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38"/>
          <w:szCs w:val="3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7f700"/>
          <w:sz w:val="46"/>
          <w:szCs w:val="46"/>
          <w:u w:val="none"/>
          <w:shd w:fill="auto" w:val="clear"/>
          <w:vertAlign w:val="baseline"/>
          <w:rtl w:val="0"/>
        </w:rPr>
        <w:t xml:space="preserve">4.1. Determinantes estratégias da escolha do tipo societário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Ltda.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38"/>
          <w:szCs w:val="3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2"/>
          <w:szCs w:val="22"/>
          <w:u w:val="none"/>
          <w:shd w:fill="auto" w:val="clear"/>
          <w:vertAlign w:val="baseline"/>
          <w:rtl w:val="0"/>
        </w:rPr>
        <w:t xml:space="preserve">S.A. de capital fechado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• Regra geral: 50% + 1 do capital votante;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73.57142857142858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• Quorum Qualificado: Metade das ações com direito a voto (se o Estatuto não prever outro quorum): a. criação de ações preferenciais ou aumento de classe de ações preferenciais existentes, sem guardar proporção com as demais classes de ações preferenciais, salvo se já previstos ou autorizados pelo estatuto; b. alteração nas preferências, vantagens e condições de resgate ou amortização de uma ou mais classes de ações preferenciais, ou criação de nova classe mais favorecida; c. redução do dividendo obrigatório; d. fusão da companhia, ou sua incorporação em outra; e. participação em grupo de sociedades; f. mudança do objeto da companhia; |g. cessação do estado de liquidação da companhia;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2.857142857142858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24"/>
          <w:szCs w:val="24"/>
          <w:u w:val="none"/>
          <w:shd w:fill="auto" w:val="clear"/>
          <w:vertAlign w:val="baseline"/>
          <w:rtl w:val="0"/>
        </w:rPr>
        <w:t xml:space="preserve">h. criação de partes beneficiárias; h.cisão da companhia; i. dissolução da companhia.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60.7142857142857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24"/>
          <w:szCs w:val="24"/>
          <w:u w:val="none"/>
          <w:shd w:fill="auto" w:val="clear"/>
          <w:vertAlign w:val="baseline"/>
          <w:rtl w:val="0"/>
        </w:rPr>
        <w:t xml:space="preserve">• 50%: eleição, destituição e determinação da remuneração da administração;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35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8"/>
          <w:szCs w:val="28"/>
          <w:u w:val="none"/>
          <w:shd w:fill="auto" w:val="clear"/>
          <w:vertAlign w:val="baseline"/>
          <w:rtl w:val="0"/>
        </w:rPr>
        <w:t xml:space="preserve">•75%: alteração do Contrato Social e realização de operações de incorporação, fusão e dissolução;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1.4285714285714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24"/>
          <w:szCs w:val="24"/>
          <w:u w:val="none"/>
          <w:shd w:fill="auto" w:val="clear"/>
          <w:vertAlign w:val="baseline"/>
          <w:rtl w:val="0"/>
        </w:rPr>
        <w:t xml:space="preserve">• Maioria de votos: nos demais casos (desde que o contrato social não preveja quorum qualificado)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Quoruns de Deliberação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5e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5e5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38"/>
          <w:szCs w:val="3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ede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52"/>
          <w:szCs w:val="52"/>
          <w:u w:val="none"/>
          <w:shd w:fill="auto" w:val="clear"/>
          <w:vertAlign w:val="baseline"/>
          <w:rtl w:val="0"/>
        </w:rPr>
        <w:t xml:space="preserve">J. Jurídica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18"/>
          <w:szCs w:val="18"/>
          <w:u w:val="none"/>
          <w:shd w:fill="auto" w:val="clear"/>
          <w:vertAlign w:val="baseline"/>
          <w:rtl w:val="0"/>
        </w:rPr>
        <w:t xml:space="preserve">METODOLOGIA PRATICA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38"/>
          <w:szCs w:val="3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9a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9a900"/>
          <w:sz w:val="38"/>
          <w:szCs w:val="3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