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))))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))))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36"/>
          <w:szCs w:val="36"/>
          <w:u w:val="none"/>
          <w:shd w:fill="auto" w:val="clear"/>
          <w:vertAlign w:val="baseline"/>
          <w:rtl w:val="0"/>
        </w:rPr>
        <w:t xml:space="preserve">6. A transferência de quotas ou ações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8"/>
          <w:szCs w:val="28"/>
          <w:u w:val="none"/>
          <w:shd w:fill="auto" w:val="clear"/>
          <w:vertAlign w:val="baseline"/>
          <w:rtl w:val="0"/>
        </w:rPr>
        <w:t xml:space="preserve">6.4.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8"/>
          <w:szCs w:val="28"/>
          <w:u w:val="none"/>
          <w:shd w:fill="auto" w:val="clear"/>
          <w:vertAlign w:val="baseline"/>
          <w:rtl w:val="0"/>
        </w:rPr>
        <w:t xml:space="preserve">Aspectos fiscais (ITCMD e IR)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6.4.1. O entendimento da Fazenda e dos tribunais: exame de decisões administrativas e judiciais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0"/>
          <w:szCs w:val="30"/>
          <w:u w:val="none"/>
          <w:shd w:fill="auto" w:val="clear"/>
          <w:vertAlign w:val="baseline"/>
          <w:rtl w:val="0"/>
        </w:rPr>
        <w:t xml:space="preserve">“Processo n° 1 0707.001598/200816. Acórdão n° 2 402005.985 -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10.3999999999999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4"/>
          <w:szCs w:val="24"/>
          <w:u w:val="none"/>
          <w:shd w:fill="auto" w:val="clear"/>
          <w:vertAlign w:val="baseline"/>
          <w:rtl w:val="0"/>
        </w:rPr>
        <w:t xml:space="preserve">4a Câmara / 2a Turma Ordinária. Assunto: Imposto sobre a Renda de Pessoa Física - IRPF Ano-calendário: 2003, 2004. GANHO DE CAPITAL. ALIENAÇÃO. PERMUTA. O conceito de alienação para apuração do ganho de capital engloba toda e qualquer operação que importe em transmissão de bens ou direitos ou cessão ou promessa de cessão de direitos, sendo a permuta uma das espécies previstas no texto legal ao lado da compra e venda e de outras operações. Toda e qualquer operação de que se possa extrair uma alienação, ou os efeitos de uma alienação, também está sujeita à apuração do ganho de capital. A acepção utilizada pelo legislador foi a mais ampla possível, exceções devem estar previstas na legislação. ALIENAÇÃO DE AÇÕES. PERMUTA. PARTICULARES. O ganho de capital existente quando da alienação de ações por permuta entre particulares não tem abrigo nas exceções à tributação pelo imposto de renda."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 Sous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7. Acordos Parassociais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 Acordo de Sócios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7.1.2. Eleição dos integrantes dos órgãos sociais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7.1.3. Alienação de quotas ou ações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7.1.4. Direito de preferência, primeira oferta e primeira recusa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regis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7.1.5. Tag along 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 ordenli os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oisto Vendedor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cho g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0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ܠܒܫܝܩܠܢ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ܟܠܗ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ܫܦ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1 .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6 Dragalong_.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ܓܢܝܬ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So sover quote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7.1.7. Solução de conflitos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(vide anexos 7.1.)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NODOLOGIA PRATICA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Estrangelo Edess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