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35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40"/>
          <w:szCs w:val="40"/>
          <w:u w:val="none"/>
          <w:shd w:fill="auto" w:val="clear"/>
          <w:vertAlign w:val="baseline"/>
          <w:rtl w:val="0"/>
        </w:rPr>
        <w:t xml:space="preserve">8. A holding na prática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4"/>
          <w:szCs w:val="34"/>
          <w:u w:val="none"/>
          <w:shd w:fill="auto" w:val="clear"/>
          <w:vertAlign w:val="baseline"/>
          <w:rtl w:val="0"/>
        </w:rPr>
        <w:t xml:space="preserve">8.1.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Estudo de casos concretos e exercício prático - A consultoria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Fundador 1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Fundador 2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Consultor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Consultor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Consultor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.7063197026022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Holding dos Fundadores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Holding dos Consultores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Consultoria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8.1. Estudos de casos concretos e exercício prático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O Caso da família do Norte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Projeto colocado a prova!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O Caso do professor de matemática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Até que enfim a receita preponderante não advinha de locações!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pe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Jurídica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