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2e2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2e200"/>
          <w:sz w:val="36"/>
          <w:szCs w:val="36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7d700"/>
          <w:sz w:val="36"/>
          <w:szCs w:val="36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5.087108013937282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24"/>
          <w:szCs w:val="24"/>
          <w:u w:val="none"/>
          <w:shd w:fill="auto" w:val="clear"/>
          <w:vertAlign w:val="baseline"/>
          <w:rtl w:val="0"/>
        </w:rPr>
        <w:t xml:space="preserve">Federal no 10.406, de 10.01.2002 (“Código Civil Brasileiro“) e, supletivamente, pela Lei no 6.404/76 (Lei das Sociedades por Ações).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0.13937282229965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Parágrafo Primeiro - Os sócios poderão firmar acordo de sócios, o qual vinculará os sócios e a Sociedade entre si. O(s) acordo(s) de sócio(s) ficarácão) arquivado(s) na sede da Sociedade (“Acordo de Sócios”).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Segundo - Na hipótese de conflito entre as disposições deste Contrato Social e o Acordo de Sócios, as disposições do Acordo de Sócios deverão prevalecer na medida em que isto for possível em face da legislação aplicável. Cada sócio compromete-se a votar ou direcionar os votos atribuídos às suas quotas de forma a fazer com que (i) o Acordo de Sócios seja cumprido: e. (ii) sempre que necessário, o Contrato Social seja alterado para solucionar eventuais conflitos em favor das disposições do Acordo de Sócios.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5.1219512195122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Cláusula Segunda – A Sociedade tem sede e foro na cidade de São Paulo, estado de São Paulo, à Rua Ubatuba, 263, Fundos, Pacaembú, CEP 01248-030, podendo abrir e encerrar filiais. estabelecimentos comerciais, escritórios e depósitos em qualquer localidade do País ou do exterior.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)))))))))))))))))))))))))))))))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Cláusula Terceira - A Sociedade tem prazo indeterminado de duração.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CAPÍTULO II - DO OBJETO SOCIAL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Cláusula Quarta - A Sociedade tem por objeto social: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(a)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CAPÍTULO III – DO CAPITAL SOCIAL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50.174216027874564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Clausula Quinta. O Capital Social é de R$ [] [] reais), dividido em [•] ([•] mil) cotas no valor nominal de R$[•] ([•]) cada cota, totalmente integralizado em moeda corrente nacional, e assim distribuido entre os sócios: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SOCIOS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QUOTAS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VALOR (R$)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Do Do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0.2439024390244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10 TOTAL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lo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5.05226480836237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Parágrafo Único - A responsabilidade de cada sócio é restrita ao valor de suas cotas, mas todos respondem solidariamente pela integralização do Capital Social, conforme artigo 1.052 do Código Civil Lei no 10.406/2002..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:))))))))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Cláusula Sexta - Os sócios terão direito de preferência na subscrição de qualquer aumento de capital, na proporção do número de quotas sociais por eles então detidas.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J Jurídica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MOTORAMARICA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