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8"/>
          <w:szCs w:val="38"/>
          <w:u w:val="none"/>
          <w:shd w:fill="auto" w:val="clear"/>
          <w:vertAlign w:val="baseline"/>
          <w:rtl w:val="0"/>
        </w:rPr>
        <w:t xml:space="preserve">J. Jurídica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ANEXO 7.1.(B)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HOLDING FAMILIAR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