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40"/>
          <w:szCs w:val="40"/>
          <w:u w:val="none"/>
          <w:shd w:fill="auto" w:val="clear"/>
          <w:vertAlign w:val="baseline"/>
          <w:rtl w:val="0"/>
        </w:rPr>
        <w:t xml:space="preserve">4.1.2. Sociedade limitada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68.5714285714285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O jurista José Edwaldo Tavares Borba clareia o conceito sobre aplicação normativa supletiva “A aplicação supletiva, por preencher os claros do contrato, apenas incide no espaço reservado às normas dispositivas, como tal suprindo a vontade não manifestada pelos sócios, aos ordenar as cláusulas contratuais.”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5.7142857142857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Ademais, a regência supletiva aplicar-se-á apenas às matérias compatíveis à sociedade limitada, dado que determinadas matérias da sociedade anônima, por exemplo, não são compatíveis à natureza da sociedade limitada, como é o caso da emissão de valores mobiliários. BORBA, José Edwaldo Tavares. Direito Societário. P. 121 a 123. 10. ed. Rio de Janeiro: Renovar 2007.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4.1.3. Sociedade por ações Previsão legal: Lei 6.404, de 15 de dezembro de 1976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4.1. Determinantes estratégias da escolha do tipo societário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Sociedade Limitada vs. Sociedade por ações quadro comparativo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Ltda. Ltda.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S.A. de capital fechado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611.428571428571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Sociedade de Pessoas: características pessoais dos • Sociedade de capital: caracterisiticas pessoais dos Relação entre os Sócios sócios são importantes para o funcionamento da acionistas são irrelevantes para o funcionamento da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Sociedade.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091.42857142857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Companhia. Documento Constitutivo • Contrato Social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Estatuto Social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Limitada ao valor das quotas integralizadas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68.571428571428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Obs.: Responsabilidade solidária dos sócios enquanto o • Limitada ao preço de emissão das ações Responsabilidade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capital social não for integralizado.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611.42857142857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subscritas/adquiridas *Insegurança juridica das decisões judiciais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Quotas: iguais ou desiguais;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Ações: iguais ou desiguais;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594.285714285714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Espécies de Quotas: Ordinárias ou Preferenciais; 1 • Espécies de Ações: Ordinárias ou Preferenciais; Formação do Capital Social • Possbilidade de criação de quota sem direito a voto; • Possbilidade de criação de ação sem direito a voto;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Classes: Possibilidade de criação de quotas de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731.42857142857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Classes: Possibilidade de criação de ações de diferentes classes.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diferentes classes.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.14285714285714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Integralização do capital social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Diheiro, bens ou direitos;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Não é necessário avaliar os bens.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Dinheiro ou bens suscetíveis de avaliação em dinheiro;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Avaliação dos bens deve ser realizada por 3 peritos.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Valor nominal das Quotas/Ações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As ações podem ou não ter valor nominal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2.8571428571428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As quotas devem, obrigatoriamente, ter valor nominal. * As ações podem ser emitidas com ágio, destinando * As quotas não podem ser emitidas com ágio. parte dos valor do investimento para a reserva de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capital.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