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1. A Holding Familiar: aspectos introdutórios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Uma das formas de promover a construção e gestão de bens e direitos de uma família ou núcleo familiar de forma planejada e coordenada se dá através da utilização de tipos jurídicos, notadamente os tipos jurídicos societários, ou, como pretendemos abordar neste curso, por meio da Holding Familiar.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that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2. As questões de direito de família envolvidas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O casamento, a capacidade civil, a solvência e todos os demais aspectos pessoais e de direito de familia ligados aos envolvidos geram reflexos diretos, e muitas vezes imediatos, na estrutura, viabilidade e integridade da Holding Familiar.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O tema é complexo e para a sua solução não há formula secreta. É preciso refletir e analisar sobre todos os assuntos envolvidos, como por exemplo: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.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O regime de casamento dos envolvidos, potencial configuração de união estável, os reflexos patrimoniais do divórcio, incapacidade civil de algum integrante, existência de testamento, o falecimento etc.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 união civil (regime) dos titulares dos bens e a composição da família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