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36"/>
          <w:szCs w:val="36"/>
          <w:u w:val="none"/>
          <w:shd w:fill="auto" w:val="clear"/>
          <w:vertAlign w:val="baseline"/>
          <w:rtl w:val="0"/>
        </w:rPr>
        <w:t xml:space="preserve">Ministrante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.01742160278745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Filipe Tavares da Silva (OAB/RS 56.994 - OAB/SP 229.615) - Advogado em São Paulo e Porto Alegre, sócio fundador do escritório F.Tavares, Cury e Santana Sociedade de Advogados. Especialista em Direito Econômico pela Sociedade Brasileira de Direito Público (SBDP), Pós-graduado em Jurisdição Constitucional pela Universidade de Lisboa e Pós-graduado em Direito Societário pela Fundação Getúlio Vargas (GVLAW-SP). Membro do Grupo de Estudo e Pesquisa em Direito Privado Patrimonial (GEDIPP) do Departamento de Direito Civil da Faculdade de Direito da Universidade de São Paulo. Com experiência no planejamento societário, sucessório e patrimonial, assim como na estruturação e reorganização de grupos societários e operações de M&amp;A, tem se destacado na assessoria legal para empresas de tecnologia e inovação nas suas rodadas de investimento. É membro do Conselho de Administração da MBA60 Segundos S.A. e da Multi Properties Holding de Participações S.A. Diretor da Escola Britânica de Artes Criativas - EBAC. Mentor do programa InovAtiva Brasil e do Centro de Empreendedorismo da Fundação Armando Alvares Penteado (FAAP), ambos ligados ao fomento do empreendedorismo de negócios de inovação e tecnologia. Palestrante e professor em assuntos ligados ao direito societário, planejamento societário, sucessório e patrimonial e direito para empresas de inovação e tecnologia.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ww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Conteúdo Programático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www.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 Holding Familiar: aspectos introdutórios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 questões de direito de família envolvidas 2.1. A união civil (regime) dos titulares dos bens e a composição da família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2.1.1. O contrato de namoro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817.839721254355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2.1.2. O pacto antenupcial A sociedade entre cônjuges O regime de casamento e a hipótese de divórcio e morte do cônjuge: efeitos diversos O desafio decorrente da união civil dos sucessores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2.2. 2.3. 2.4.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estruturas societárias como instrumentos de organização patrimonial e sucessória 3.1. Aspectos gerais e motivações fiscais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J. Jurídica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