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68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Segundo: Qualquer um dos demais Sócios ("Sócio Ofertado") terá (ão) o prazo de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30 (trinta) dias, a contar do recebimento da correspondência prevista no Parágrafo Primeiro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supra, para manifestar o seu interesse na aquisição. Sendo positiva a manifestação, operar-se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á, de imediato, a transferência das quotas, devendo o Sócio que exerceu a preferência pagar 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preço nas mesmas condições em que pagaria o TERCEIRO.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Terceiro: Caso mais de um Sócio Ofertado exerça o direito de preferência, 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aquisição de quotas será repartida proporcionalmente entre eles.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Quarto: Não manifestando nenhum dos Sócios Ofertados interesse na aquisição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16129032258064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das quotas, no prazo de trinta dias, o Sócio Ofertante estará livre para transferi-las ao TERCEIRO, pelo preço e condições combinadas, no prazo de 30 dias.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5.48387096774193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Parágrafo Quinto: Vencido esse prazo sem que se concretize a transferência, caso haja. novamente, interesse em transferir as quotas, será necessário conceder, novamente, o direito de preferência aos demais Sócios, repetindo-se toda a operação.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Parágrafo Sexto: Serão nulas, de pleno direito, todas e quaisquer transferências de quotas feitas (i) sem respeitar o direito de preferência ou (ii) em condições diversas das comunicadas na correspondência prevista no Parágrafo Primeiro supra.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Parágrafo Sétimo: Qualquer que seja a modalidade do negócio jurídico que implique em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transferência direta ou indireta a terceiros, mesmo que não envolva pagamento em pecúnia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0.6451612903225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(caso de permuta, subscrição de capital etc.) será obrigatória, sob pena de nulidade do negócio, a concessão de direito de preferência, pelo Sócio Ofertante, aos Sócios Ofertados, expressando em moeda nacional o valor do negócio jurídico, para os fins previstos na presente cláusula.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16129032258064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Parágrafo Oitavo: Exceção feita aos casos previstos no Parágrafo Nono, infra, desta Cláusula Décima, serão nulos de pleno direito os negócios jurídicos a título gratuito que impliquem na transferência direta ou indireta das quotas a terceiros não contemplados no Parágrafo Nono infra.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