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00" w:rsidRPr="00CA57FD" w:rsidRDefault="00436200" w:rsidP="00491471">
      <w:pPr>
        <w:shd w:val="clear" w:color="auto" w:fill="FFFFFF"/>
        <w:jc w:val="both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RPr="00CA57FD" w:rsidTr="0098108B">
        <w:trPr>
          <w:trHeight w:val="1064"/>
        </w:trPr>
        <w:tc>
          <w:tcPr>
            <w:tcW w:w="4934" w:type="dxa"/>
          </w:tcPr>
          <w:p w:rsidR="002B7F2C" w:rsidRPr="00CA57FD" w:rsidRDefault="002B7F2C" w:rsidP="00491471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Pr="00CA57FD" w:rsidRDefault="00AB4249" w:rsidP="00997C32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 w:rsidRPr="00CA57FD">
              <w:rPr>
                <w:rFonts w:cs="Arial"/>
                <w:b/>
                <w:color w:val="FF0000"/>
                <w:szCs w:val="24"/>
                <w:u w:val="single"/>
              </w:rPr>
              <w:t>CLIENTE: HOME FISIO</w:t>
            </w:r>
          </w:p>
          <w:p w:rsidR="002B7F2C" w:rsidRPr="00CA57FD" w:rsidRDefault="002B7F2C" w:rsidP="00491471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Pr="00CA57FD" w:rsidRDefault="00491471" w:rsidP="00491471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Cs w:val="24"/>
                <w:u w:val="single"/>
              </w:rPr>
            </w:pPr>
            <w:r w:rsidRPr="00491471">
              <w:rPr>
                <w:rFonts w:cs="Arial"/>
                <w:b/>
                <w:color w:val="000000" w:themeColor="text1"/>
                <w:szCs w:val="24"/>
              </w:rPr>
              <w:t xml:space="preserve">     </w:t>
            </w:r>
            <w:r>
              <w:rPr>
                <w:rFonts w:cs="Arial"/>
                <w:b/>
                <w:color w:val="000000" w:themeColor="text1"/>
                <w:szCs w:val="24"/>
              </w:rPr>
              <w:t xml:space="preserve">   </w:t>
            </w:r>
            <w:r w:rsidR="00AB4249" w:rsidRPr="00CA57FD">
              <w:rPr>
                <w:rFonts w:cs="Arial"/>
                <w:b/>
                <w:color w:val="000000" w:themeColor="text1"/>
                <w:szCs w:val="24"/>
                <w:u w:val="single"/>
              </w:rPr>
              <w:t>CASE: ACIDENTE DE TRAJETO</w:t>
            </w:r>
          </w:p>
          <w:p w:rsidR="00264679" w:rsidRPr="00CA57FD" w:rsidRDefault="00264679" w:rsidP="00491471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color w:val="000000" w:themeColor="text1"/>
                <w:szCs w:val="24"/>
                <w:u w:val="single"/>
              </w:rPr>
            </w:pPr>
          </w:p>
          <w:p w:rsidR="00264679" w:rsidRPr="00CA57FD" w:rsidRDefault="00491471" w:rsidP="00491471">
            <w:pPr>
              <w:shd w:val="clear" w:color="auto" w:fill="FFFFFF"/>
              <w:jc w:val="both"/>
              <w:textAlignment w:val="baseline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</w:t>
            </w:r>
            <w:r w:rsidR="00AB4249" w:rsidRPr="00CA57FD">
              <w:rPr>
                <w:rFonts w:cs="Arial"/>
                <w:b/>
                <w:szCs w:val="24"/>
              </w:rPr>
              <w:t>Funcionária: Aline</w:t>
            </w:r>
          </w:p>
          <w:p w:rsidR="0098108B" w:rsidRPr="00CA57FD" w:rsidRDefault="0098108B" w:rsidP="00491471">
            <w:pPr>
              <w:shd w:val="clear" w:color="auto" w:fill="FFFFFF"/>
              <w:jc w:val="both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Pr="00CA57FD" w:rsidRDefault="002B7F2C" w:rsidP="00491471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Pr="00CA57FD" w:rsidRDefault="002B7F2C" w:rsidP="00491471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E16551" w:rsidRPr="00CA57FD" w:rsidRDefault="002B7F2C" w:rsidP="00491471">
      <w:pPr>
        <w:shd w:val="clear" w:color="auto" w:fill="FFFFFF"/>
        <w:ind w:firstLine="709"/>
        <w:jc w:val="both"/>
        <w:textAlignment w:val="baseline"/>
        <w:rPr>
          <w:rFonts w:cs="Arial"/>
          <w:b/>
          <w:color w:val="616572"/>
          <w:szCs w:val="24"/>
        </w:rPr>
      </w:pPr>
      <w:r w:rsidRPr="00CA57FD">
        <w:rPr>
          <w:rFonts w:cs="Arial"/>
          <w:b/>
          <w:color w:val="616572"/>
          <w:szCs w:val="24"/>
        </w:rPr>
        <w:br w:type="textWrapping" w:clear="all"/>
      </w:r>
    </w:p>
    <w:p w:rsidR="00CA57FD" w:rsidRPr="00C077AD" w:rsidRDefault="0047444D" w:rsidP="00D44334">
      <w:pPr>
        <w:shd w:val="clear" w:color="auto" w:fill="FFFFFF"/>
        <w:jc w:val="both"/>
        <w:textAlignment w:val="baseline"/>
        <w:rPr>
          <w:rFonts w:cs="Arial"/>
          <w:spacing w:val="2"/>
        </w:rPr>
      </w:pPr>
      <w:r w:rsidRPr="00C077AD">
        <w:rPr>
          <w:rFonts w:cs="Arial"/>
          <w:szCs w:val="24"/>
        </w:rPr>
        <w:t> </w:t>
      </w:r>
      <w:r w:rsidR="00491471" w:rsidRPr="00C077AD">
        <w:rPr>
          <w:rFonts w:cs="Arial"/>
          <w:spacing w:val="2"/>
        </w:rPr>
        <w:t xml:space="preserve"> </w:t>
      </w:r>
      <w:r w:rsidR="00491471" w:rsidRPr="00C077AD">
        <w:rPr>
          <w:rFonts w:cs="Arial"/>
          <w:spacing w:val="2"/>
        </w:rPr>
        <w:tab/>
      </w:r>
      <w:r w:rsidR="00491471" w:rsidRPr="00C077AD">
        <w:rPr>
          <w:rFonts w:cs="Arial"/>
          <w:spacing w:val="2"/>
        </w:rPr>
        <w:tab/>
      </w:r>
      <w:r w:rsidR="00491471" w:rsidRPr="00C077AD">
        <w:rPr>
          <w:rFonts w:cs="Arial"/>
          <w:spacing w:val="2"/>
        </w:rPr>
        <w:tab/>
      </w:r>
      <w:r w:rsidR="00491471" w:rsidRPr="00C077AD">
        <w:rPr>
          <w:rFonts w:cs="Arial"/>
          <w:spacing w:val="2"/>
        </w:rPr>
        <w:tab/>
        <w:t>Com a</w:t>
      </w:r>
      <w:r w:rsidR="00CA57FD" w:rsidRPr="00C077AD">
        <w:rPr>
          <w:rFonts w:cs="Arial"/>
          <w:spacing w:val="2"/>
        </w:rPr>
        <w:t xml:space="preserve"> Reforma Trabalhista</w:t>
      </w:r>
      <w:r w:rsidR="00491471" w:rsidRPr="00C077AD">
        <w:rPr>
          <w:rFonts w:cs="Arial"/>
          <w:spacing w:val="2"/>
        </w:rPr>
        <w:t xml:space="preserve">, introduzida pela </w:t>
      </w:r>
      <w:r w:rsidR="00CA57FD" w:rsidRPr="00C077AD">
        <w:rPr>
          <w:rFonts w:cs="Arial"/>
          <w:spacing w:val="2"/>
        </w:rPr>
        <w:t>Lei </w:t>
      </w:r>
      <w:hyperlink r:id="rId8" w:tooltip="LEI Nº 13.467, DE 13 DE JULHO DE 2017." w:history="1">
        <w:r w:rsidR="00CA57FD" w:rsidRPr="00C077AD">
          <w:rPr>
            <w:rStyle w:val="Hyperlink"/>
            <w:rFonts w:eastAsiaTheme="majorEastAsia" w:cs="Arial"/>
            <w:color w:val="auto"/>
            <w:spacing w:val="2"/>
            <w:u w:val="none"/>
          </w:rPr>
          <w:t>13.467</w:t>
        </w:r>
      </w:hyperlink>
      <w:r w:rsidR="00CA57FD" w:rsidRPr="00C077AD">
        <w:rPr>
          <w:rFonts w:cs="Arial"/>
          <w:spacing w:val="2"/>
        </w:rPr>
        <w:t>/17</w:t>
      </w:r>
      <w:r w:rsidR="00491471" w:rsidRPr="00C077AD">
        <w:rPr>
          <w:rFonts w:cs="Arial"/>
          <w:spacing w:val="2"/>
        </w:rPr>
        <w:t>,</w:t>
      </w:r>
      <w:r w:rsidR="00CA57FD" w:rsidRPr="00C077AD">
        <w:rPr>
          <w:rFonts w:cs="Arial"/>
          <w:spacing w:val="2"/>
        </w:rPr>
        <w:t xml:space="preserve"> </w:t>
      </w:r>
      <w:r w:rsidR="00997C32">
        <w:rPr>
          <w:rFonts w:cs="Arial"/>
          <w:spacing w:val="2"/>
        </w:rPr>
        <w:t xml:space="preserve">foi </w:t>
      </w:r>
      <w:r w:rsidR="00CA57FD" w:rsidRPr="00C077AD">
        <w:rPr>
          <w:rFonts w:cs="Arial"/>
          <w:spacing w:val="2"/>
        </w:rPr>
        <w:t>inseri</w:t>
      </w:r>
      <w:r w:rsidR="00997C32">
        <w:rPr>
          <w:rFonts w:cs="Arial"/>
          <w:spacing w:val="2"/>
        </w:rPr>
        <w:t>do</w:t>
      </w:r>
      <w:r w:rsidR="00CA57FD" w:rsidRPr="00C077AD">
        <w:rPr>
          <w:rFonts w:cs="Arial"/>
          <w:spacing w:val="2"/>
        </w:rPr>
        <w:t xml:space="preserve"> no ordenamento jurídico celetista muitas alterações, tanto no direito material quanto processual.</w:t>
      </w:r>
    </w:p>
    <w:p w:rsidR="00491471" w:rsidRPr="00C077AD" w:rsidRDefault="00491471" w:rsidP="00D443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A57FD" w:rsidRPr="00C077AD" w:rsidRDefault="00491471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077AD">
        <w:rPr>
          <w:rFonts w:ascii="Arial" w:hAnsi="Arial" w:cs="Arial"/>
          <w:spacing w:val="2"/>
        </w:rPr>
        <w:t xml:space="preserve"> </w:t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  <w:t>A</w:t>
      </w:r>
      <w:r w:rsidR="00CA57FD" w:rsidRPr="00C077AD">
        <w:rPr>
          <w:rFonts w:ascii="Arial" w:hAnsi="Arial" w:cs="Arial"/>
          <w:spacing w:val="2"/>
        </w:rPr>
        <w:t>s alterações inseridas não ficaram adstritas ao campo cele</w:t>
      </w:r>
      <w:r w:rsidR="004723C7" w:rsidRPr="00C077AD">
        <w:rPr>
          <w:rFonts w:ascii="Arial" w:hAnsi="Arial" w:cs="Arial"/>
          <w:spacing w:val="2"/>
        </w:rPr>
        <w:t>ti</w:t>
      </w:r>
      <w:r w:rsidR="00CA57FD" w:rsidRPr="00C077AD">
        <w:rPr>
          <w:rFonts w:ascii="Arial" w:hAnsi="Arial" w:cs="Arial"/>
          <w:spacing w:val="2"/>
        </w:rPr>
        <w:t xml:space="preserve">sta, chegando a afetar outras esferas, como a previdenciária, mais especificamente </w:t>
      </w:r>
      <w:r w:rsidR="00C077AD" w:rsidRPr="00C077AD">
        <w:rPr>
          <w:rFonts w:ascii="Arial" w:hAnsi="Arial" w:cs="Arial"/>
          <w:spacing w:val="2"/>
        </w:rPr>
        <w:t>no que tange ao</w:t>
      </w:r>
      <w:r w:rsidR="00CA57FD" w:rsidRPr="00C077AD">
        <w:rPr>
          <w:rFonts w:ascii="Arial" w:hAnsi="Arial" w:cs="Arial"/>
          <w:spacing w:val="2"/>
        </w:rPr>
        <w:t> </w:t>
      </w:r>
      <w:r w:rsidR="00CA57FD" w:rsidRPr="00C077AD">
        <w:rPr>
          <w:rFonts w:ascii="Arial" w:hAnsi="Arial" w:cs="Arial"/>
          <w:b/>
          <w:bCs/>
          <w:spacing w:val="2"/>
        </w:rPr>
        <w:t>acidente de trajeto</w:t>
      </w:r>
      <w:r w:rsidR="00C077AD" w:rsidRPr="00C077AD">
        <w:rPr>
          <w:rFonts w:ascii="Arial" w:hAnsi="Arial" w:cs="Arial"/>
          <w:b/>
          <w:bCs/>
          <w:spacing w:val="2"/>
        </w:rPr>
        <w:t xml:space="preserve"> </w:t>
      </w:r>
      <w:r w:rsidR="00C077AD" w:rsidRPr="00C077AD">
        <w:rPr>
          <w:rFonts w:ascii="Arial" w:hAnsi="Arial" w:cs="Arial"/>
          <w:bCs/>
          <w:spacing w:val="2"/>
        </w:rPr>
        <w:t>de</w:t>
      </w:r>
      <w:r w:rsidR="00C077AD" w:rsidRPr="00C077AD">
        <w:rPr>
          <w:rFonts w:ascii="Arial" w:hAnsi="Arial" w:cs="Arial"/>
          <w:b/>
          <w:bCs/>
          <w:spacing w:val="2"/>
        </w:rPr>
        <w:t xml:space="preserve"> </w:t>
      </w:r>
      <w:r w:rsidR="001C6B73">
        <w:rPr>
          <w:rFonts w:ascii="Arial" w:hAnsi="Arial" w:cs="Arial"/>
          <w:bCs/>
          <w:spacing w:val="2"/>
        </w:rPr>
        <w:t>empregado</w:t>
      </w:r>
      <w:r w:rsidR="00CA57FD" w:rsidRPr="00C077AD">
        <w:rPr>
          <w:rFonts w:ascii="Arial" w:hAnsi="Arial" w:cs="Arial"/>
          <w:b/>
          <w:bCs/>
          <w:spacing w:val="2"/>
        </w:rPr>
        <w:t>.</w:t>
      </w:r>
    </w:p>
    <w:p w:rsidR="00491471" w:rsidRPr="00C077AD" w:rsidRDefault="00491471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1C6B73" w:rsidRDefault="00C077AD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077AD">
        <w:rPr>
          <w:rFonts w:ascii="Arial" w:hAnsi="Arial" w:cs="Arial"/>
          <w:spacing w:val="2"/>
        </w:rPr>
        <w:t xml:space="preserve"> </w:t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</w:r>
      <w:r w:rsidRPr="00C077AD">
        <w:rPr>
          <w:rFonts w:ascii="Arial" w:hAnsi="Arial" w:cs="Arial"/>
          <w:spacing w:val="2"/>
        </w:rPr>
        <w:tab/>
        <w:t>O</w:t>
      </w:r>
      <w:r w:rsidR="00CA57FD" w:rsidRPr="00C077AD">
        <w:rPr>
          <w:rFonts w:ascii="Arial" w:hAnsi="Arial" w:cs="Arial"/>
          <w:spacing w:val="2"/>
        </w:rPr>
        <w:t xml:space="preserve"> acidente de trajeto nunca foi previsto na </w:t>
      </w:r>
      <w:hyperlink r:id="rId9" w:tooltip="DECRETO-LEI N.º 5.452, DE 1º DE MAIO DE 1943" w:history="1">
        <w:r w:rsidR="00CA57FD" w:rsidRPr="00C077AD">
          <w:rPr>
            <w:rStyle w:val="Hyperlink"/>
            <w:rFonts w:ascii="Arial" w:eastAsiaTheme="majorEastAsia" w:hAnsi="Arial" w:cs="Arial"/>
            <w:color w:val="auto"/>
            <w:spacing w:val="2"/>
            <w:u w:val="none"/>
          </w:rPr>
          <w:t>CLT</w:t>
        </w:r>
      </w:hyperlink>
      <w:r w:rsidR="00CA57FD" w:rsidRPr="00C077AD">
        <w:rPr>
          <w:rFonts w:ascii="Arial" w:hAnsi="Arial" w:cs="Arial"/>
          <w:spacing w:val="2"/>
        </w:rPr>
        <w:t>, mas sim na </w:t>
      </w:r>
      <w:r w:rsidR="00CA57FD" w:rsidRPr="00C077AD">
        <w:rPr>
          <w:rFonts w:ascii="Arial" w:hAnsi="Arial" w:cs="Arial"/>
          <w:b/>
          <w:bCs/>
          <w:spacing w:val="2"/>
        </w:rPr>
        <w:t>Lei </w:t>
      </w:r>
      <w:hyperlink r:id="rId10" w:tooltip="Lei nº 8.213, de 24 de julho de 1991." w:history="1">
        <w:r w:rsidR="00CA57FD" w:rsidRPr="00C077AD">
          <w:rPr>
            <w:rStyle w:val="Hyperlink"/>
            <w:rFonts w:ascii="Arial" w:eastAsiaTheme="majorEastAsia" w:hAnsi="Arial" w:cs="Arial"/>
            <w:b/>
            <w:bCs/>
            <w:color w:val="auto"/>
            <w:spacing w:val="2"/>
            <w:u w:val="none"/>
          </w:rPr>
          <w:t>8.213</w:t>
        </w:r>
      </w:hyperlink>
      <w:r w:rsidR="00CA57FD" w:rsidRPr="00C077AD">
        <w:rPr>
          <w:rFonts w:ascii="Arial" w:hAnsi="Arial" w:cs="Arial"/>
          <w:b/>
          <w:bCs/>
          <w:spacing w:val="2"/>
        </w:rPr>
        <w:t>/91</w:t>
      </w:r>
      <w:r w:rsidR="00CA57FD" w:rsidRPr="00C077AD">
        <w:rPr>
          <w:rFonts w:ascii="Arial" w:hAnsi="Arial" w:cs="Arial"/>
          <w:spacing w:val="2"/>
        </w:rPr>
        <w:t>, conhecida como </w:t>
      </w:r>
      <w:hyperlink r:id="rId11" w:tooltip="Lei nº 8.213, de 24 de julho de 1991." w:history="1">
        <w:r w:rsidR="00CA57FD" w:rsidRPr="00C077AD">
          <w:rPr>
            <w:rStyle w:val="Hyperlink"/>
            <w:rFonts w:ascii="Arial" w:eastAsiaTheme="majorEastAsia" w:hAnsi="Arial" w:cs="Arial"/>
            <w:color w:val="auto"/>
            <w:spacing w:val="2"/>
            <w:u w:val="none"/>
          </w:rPr>
          <w:t>Lei de Benefícios da Previdência Social</w:t>
        </w:r>
      </w:hyperlink>
      <w:r w:rsidR="00CA57FD" w:rsidRPr="00C077AD">
        <w:rPr>
          <w:rFonts w:ascii="Arial" w:hAnsi="Arial" w:cs="Arial"/>
          <w:spacing w:val="2"/>
        </w:rPr>
        <w:t>.</w:t>
      </w:r>
      <w:r w:rsidRPr="00C077AD">
        <w:rPr>
          <w:rFonts w:ascii="Arial" w:hAnsi="Arial" w:cs="Arial"/>
          <w:spacing w:val="2"/>
        </w:rPr>
        <w:t xml:space="preserve"> </w:t>
      </w:r>
    </w:p>
    <w:p w:rsidR="001C6B73" w:rsidRDefault="001C6B73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A57FD" w:rsidRDefault="001C6B73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A57FD" w:rsidRPr="00C077AD">
        <w:rPr>
          <w:rFonts w:ascii="Arial" w:hAnsi="Arial" w:cs="Arial"/>
          <w:spacing w:val="2"/>
        </w:rPr>
        <w:t>Esta Lei, em seu artigo 21, IV, d, prevê a equiparação à acidente de trabalho aquele “</w:t>
      </w:r>
      <w:r w:rsidR="00CA57FD" w:rsidRPr="00C077AD">
        <w:rPr>
          <w:rFonts w:ascii="Arial" w:hAnsi="Arial" w:cs="Arial"/>
          <w:i/>
          <w:iCs/>
          <w:spacing w:val="2"/>
        </w:rPr>
        <w:t>sofrido pelo segurado ainda que fora do local e horário de trabalho (...) no percurso da residência para o local de trabalho ou ‘deste para aquela, qualquer que seja o meio de locomoção, inclusive veículo de propriedade do segurado."</w:t>
      </w:r>
    </w:p>
    <w:p w:rsidR="001C6B73" w:rsidRPr="00C077AD" w:rsidRDefault="001C6B73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A57FD" w:rsidRDefault="001C6B73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A57FD" w:rsidRPr="00C077AD">
        <w:rPr>
          <w:rFonts w:ascii="Arial" w:hAnsi="Arial" w:cs="Arial"/>
          <w:spacing w:val="2"/>
        </w:rPr>
        <w:t>A Reforma não revogou ou alterou o artigo previdenciário acima mas alterou o </w:t>
      </w:r>
      <w:r w:rsidR="00CA57FD" w:rsidRPr="00C077AD">
        <w:rPr>
          <w:rFonts w:ascii="Arial" w:hAnsi="Arial" w:cs="Arial"/>
          <w:b/>
          <w:bCs/>
          <w:spacing w:val="2"/>
        </w:rPr>
        <w:t>CONCEITO de jornada de trabalho </w:t>
      </w:r>
      <w:r w:rsidR="00CA57FD" w:rsidRPr="00C077AD">
        <w:rPr>
          <w:rFonts w:ascii="Arial" w:hAnsi="Arial" w:cs="Arial"/>
          <w:spacing w:val="2"/>
        </w:rPr>
        <w:t>,através do </w:t>
      </w:r>
      <w:hyperlink r:id="rId12" w:tooltip="Parágrafo 2 Artigo 58 do Decreto Lei nº 5.452 de 01 de Maio de 1943" w:history="1">
        <w:r w:rsidR="00CA57FD" w:rsidRPr="00C077AD">
          <w:rPr>
            <w:rStyle w:val="Hyperlink"/>
            <w:rFonts w:ascii="Arial" w:eastAsiaTheme="majorEastAsia" w:hAnsi="Arial" w:cs="Arial"/>
            <w:color w:val="auto"/>
            <w:spacing w:val="2"/>
            <w:u w:val="none"/>
          </w:rPr>
          <w:t>§ 2º</w:t>
        </w:r>
      </w:hyperlink>
      <w:r w:rsidR="00CA57FD" w:rsidRPr="00C077AD">
        <w:rPr>
          <w:rFonts w:ascii="Arial" w:hAnsi="Arial" w:cs="Arial"/>
          <w:spacing w:val="2"/>
        </w:rPr>
        <w:t>, do art. </w:t>
      </w:r>
      <w:hyperlink r:id="rId13" w:tooltip="Artigo 58 do Decreto Lei nº 5.452 de 01 de Maio de 1943" w:history="1">
        <w:r w:rsidR="00CA57FD" w:rsidRPr="00C077AD">
          <w:rPr>
            <w:rStyle w:val="Hyperlink"/>
            <w:rFonts w:ascii="Arial" w:eastAsiaTheme="majorEastAsia" w:hAnsi="Arial" w:cs="Arial"/>
            <w:color w:val="auto"/>
            <w:spacing w:val="2"/>
            <w:u w:val="none"/>
          </w:rPr>
          <w:t>58</w:t>
        </w:r>
      </w:hyperlink>
      <w:r w:rsidR="00CA57FD" w:rsidRPr="00C077AD">
        <w:rPr>
          <w:rFonts w:ascii="Arial" w:hAnsi="Arial" w:cs="Arial"/>
          <w:spacing w:val="2"/>
        </w:rPr>
        <w:t xml:space="preserve"> da CLT, que </w:t>
      </w:r>
      <w:r>
        <w:rPr>
          <w:rFonts w:ascii="Arial" w:hAnsi="Arial" w:cs="Arial"/>
          <w:b/>
          <w:spacing w:val="2"/>
        </w:rPr>
        <w:t>excluiu</w:t>
      </w:r>
      <w:r w:rsidR="00CA57FD" w:rsidRPr="00C077AD">
        <w:rPr>
          <w:rFonts w:ascii="Arial" w:hAnsi="Arial" w:cs="Arial"/>
          <w:spacing w:val="2"/>
        </w:rPr>
        <w:t xml:space="preserve"> desta o tempo dispendido pelo empregado no trajeto casa/trabalho trabalho/casa, </w:t>
      </w:r>
      <w:r w:rsidR="00CA57FD" w:rsidRPr="00C077AD">
        <w:rPr>
          <w:rFonts w:ascii="Arial" w:hAnsi="Arial" w:cs="Arial"/>
          <w:b/>
          <w:bCs/>
          <w:spacing w:val="2"/>
        </w:rPr>
        <w:t>“</w:t>
      </w:r>
      <w:r w:rsidR="00CA57FD" w:rsidRPr="00C077AD">
        <w:rPr>
          <w:rStyle w:val="Forte"/>
          <w:rFonts w:ascii="Arial" w:hAnsi="Arial" w:cs="Arial"/>
          <w:i/>
          <w:iCs/>
          <w:spacing w:val="2"/>
        </w:rPr>
        <w:t>por não ser tempo à disposição do empregador</w:t>
      </w:r>
      <w:r w:rsidR="00CA57FD" w:rsidRPr="00C077AD">
        <w:rPr>
          <w:rFonts w:ascii="Arial" w:hAnsi="Arial" w:cs="Arial"/>
          <w:b/>
          <w:bCs/>
          <w:i/>
          <w:iCs/>
          <w:spacing w:val="2"/>
        </w:rPr>
        <w:t>."</w:t>
      </w:r>
    </w:p>
    <w:p w:rsidR="00AA4904" w:rsidRDefault="00AA4904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pacing w:val="2"/>
        </w:rPr>
      </w:pPr>
    </w:p>
    <w:p w:rsidR="00AA4904" w:rsidRPr="00AA4904" w:rsidRDefault="00AA4904" w:rsidP="003959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Cs/>
          <w:spacing w:val="2"/>
        </w:rPr>
      </w:pPr>
      <w:r w:rsidRPr="00AA4904">
        <w:rPr>
          <w:rFonts w:ascii="Arial" w:hAnsi="Arial" w:cs="Arial"/>
          <w:bCs/>
          <w:iCs/>
          <w:spacing w:val="2"/>
        </w:rPr>
        <w:t xml:space="preserve"> </w:t>
      </w:r>
      <w:r w:rsidRPr="00AA4904">
        <w:rPr>
          <w:rFonts w:ascii="Arial" w:hAnsi="Arial" w:cs="Arial"/>
          <w:bCs/>
          <w:iCs/>
          <w:spacing w:val="2"/>
        </w:rPr>
        <w:tab/>
      </w:r>
      <w:r w:rsidRPr="00AA4904">
        <w:rPr>
          <w:rFonts w:ascii="Arial" w:hAnsi="Arial" w:cs="Arial"/>
          <w:bCs/>
          <w:iCs/>
          <w:spacing w:val="2"/>
        </w:rPr>
        <w:tab/>
      </w:r>
      <w:r w:rsidRPr="00AA4904">
        <w:rPr>
          <w:rFonts w:ascii="Arial" w:hAnsi="Arial" w:cs="Arial"/>
          <w:bCs/>
          <w:iCs/>
          <w:spacing w:val="2"/>
        </w:rPr>
        <w:tab/>
      </w:r>
      <w:r w:rsidRPr="00AA4904">
        <w:rPr>
          <w:rFonts w:ascii="Arial" w:hAnsi="Arial" w:cs="Arial"/>
          <w:bCs/>
          <w:iCs/>
          <w:spacing w:val="2"/>
        </w:rPr>
        <w:tab/>
        <w:t>Entretanto</w:t>
      </w:r>
      <w:r>
        <w:rPr>
          <w:rFonts w:ascii="Arial" w:hAnsi="Arial" w:cs="Arial"/>
          <w:bCs/>
          <w:iCs/>
          <w:spacing w:val="2"/>
        </w:rPr>
        <w:t>, a reforma trabalhista proposta inicialmente por Medida Provisória, acabou por ser revogada, como se verá a seguir:</w:t>
      </w:r>
    </w:p>
    <w:p w:rsidR="00263831" w:rsidRDefault="00263831" w:rsidP="00973C4E">
      <w:pPr>
        <w:jc w:val="both"/>
        <w:rPr>
          <w:rFonts w:cs="Arial"/>
          <w:spacing w:val="2"/>
          <w:szCs w:val="24"/>
        </w:rPr>
      </w:pPr>
    </w:p>
    <w:p w:rsid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D44334" w:rsidRDefault="00C457E2" w:rsidP="00263831">
      <w:pPr>
        <w:jc w:val="both"/>
        <w:rPr>
          <w:rFonts w:cs="Arial"/>
          <w:b/>
          <w:spacing w:val="2"/>
          <w:sz w:val="22"/>
          <w:szCs w:val="24"/>
        </w:rPr>
      </w:pPr>
      <w:r w:rsidRPr="00D44334">
        <w:rPr>
          <w:rFonts w:cs="Arial"/>
          <w:b/>
          <w:spacing w:val="2"/>
          <w:sz w:val="22"/>
          <w:szCs w:val="24"/>
        </w:rPr>
        <w:t xml:space="preserve">- </w:t>
      </w:r>
      <w:r w:rsidR="00263831" w:rsidRPr="00D44334">
        <w:rPr>
          <w:rFonts w:cs="Arial"/>
          <w:b/>
          <w:spacing w:val="2"/>
          <w:sz w:val="22"/>
          <w:szCs w:val="24"/>
        </w:rPr>
        <w:t>ACIDENTE DE TRAJETO VOLTOU A SER CONSIDERADO ACIDENTE DE TRABALHO COM A REVOGAÇÃO DA MEDIDA PROVISÓRIA Nº 905/2019.</w:t>
      </w:r>
    </w:p>
    <w:p w:rsidR="00263831" w:rsidRPr="00263831" w:rsidRDefault="00263831" w:rsidP="00263831">
      <w:pPr>
        <w:jc w:val="both"/>
        <w:rPr>
          <w:rFonts w:cs="Arial"/>
          <w:b/>
          <w:spacing w:val="2"/>
          <w:szCs w:val="24"/>
        </w:rPr>
      </w:pP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263831">
        <w:rPr>
          <w:rFonts w:cs="Arial"/>
          <w:spacing w:val="2"/>
          <w:szCs w:val="24"/>
        </w:rPr>
        <w:t>De acordo com o art. 19, da Lei n° 8.213/1991, e art. 318, da Instrução Normativa do INSS nº 77/2015, acidente do trabalho é o que ocorre pelo exercício da atividade a serviço da empresa, provocando lesão corporal ou perturbação funcional que cause a morte, a perda ou a redução, permanente ou temporária, da capacidade para o trabalho.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  <w:r w:rsidRPr="00263831"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263831">
        <w:rPr>
          <w:rFonts w:cs="Arial"/>
          <w:spacing w:val="2"/>
          <w:szCs w:val="24"/>
        </w:rPr>
        <w:t xml:space="preserve">Ainda, conforme art. 21, da citada Lei, e art. 320, da citada Instrução Normativa, o acidente sofrido pelo segurado, ainda que fora do local e horário de trabalho, no percurso da residência para o local de trabalho ou deste para aquela, qualquer que seja o meio de locomoção (carro, moto, bicicleta, transporte coletivo, entre outros), inclusive </w:t>
      </w:r>
      <w:r w:rsidRPr="00263831">
        <w:rPr>
          <w:rFonts w:cs="Arial"/>
          <w:spacing w:val="2"/>
          <w:szCs w:val="24"/>
        </w:rPr>
        <w:lastRenderedPageBreak/>
        <w:t>veículo de propriedade do segurado, é considerado de trajeto, sendo equiparado ao acidente do trabalho típico.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263831">
        <w:rPr>
          <w:rFonts w:cs="Arial"/>
          <w:spacing w:val="2"/>
          <w:szCs w:val="24"/>
        </w:rPr>
        <w:t>Por outro lado, não se caracteriza como acidente de trabalho o acidente de trajeto sofrido pelo segurado que, por interesse pessoal, tiver interrompido ou alterado seu percurso habitual (§ 5º, do art. 320, da citada IN INSS 77/2015).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263831">
        <w:rPr>
          <w:rFonts w:cs="Arial"/>
          <w:spacing w:val="2"/>
          <w:szCs w:val="24"/>
        </w:rPr>
        <w:t>Na constatação de acidente no trajeto do empregado que tenha causado lesão corporal ou perturbação funcional que cause a morte, a perda ou a redução, permanente ou temporária, da capacidade para o trabalho, conforme as regras acima mencionadas, deverá a empresa efetuar a Comunicação de Acidente de Trabalho (CAT) à Previdência Social, até o 1º dia útil seguinte ao da ocorrência, de acordo com o art. 22, da Lei 8.213/1991, e art. 327, da IN INSS 77/2015.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E2565B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263831" w:rsidRPr="00263831">
        <w:rPr>
          <w:rFonts w:cs="Arial"/>
          <w:spacing w:val="2"/>
          <w:szCs w:val="24"/>
        </w:rPr>
        <w:t>Além disso, de acordo com o art. 118, da Lei 8.213/1991</w:t>
      </w:r>
      <w:r w:rsidR="00C457E2">
        <w:rPr>
          <w:rFonts w:cs="Arial"/>
          <w:spacing w:val="2"/>
          <w:szCs w:val="24"/>
        </w:rPr>
        <w:t xml:space="preserve"> e Súmula 378 do TST</w:t>
      </w:r>
      <w:r w:rsidR="00263831" w:rsidRPr="00263831">
        <w:rPr>
          <w:rFonts w:cs="Arial"/>
          <w:spacing w:val="2"/>
          <w:szCs w:val="24"/>
        </w:rPr>
        <w:t>, o segurado que sofreu acidente do trabalho tem garantida, pelo prazo mínimo de 12 meses, a manutenção do seu contrato de trabalho na empresa, após a cessação do auxílio-doença acidentário e efetivo retorno ao trabalho.</w:t>
      </w:r>
    </w:p>
    <w:p w:rsidR="00B41182" w:rsidRPr="00263831" w:rsidRDefault="00263831" w:rsidP="00C457E2">
      <w:pPr>
        <w:jc w:val="both"/>
        <w:rPr>
          <w:rFonts w:cs="Arial"/>
          <w:spacing w:val="2"/>
          <w:szCs w:val="24"/>
        </w:rPr>
      </w:pPr>
      <w:r w:rsidRPr="00263831">
        <w:rPr>
          <w:rFonts w:cs="Arial"/>
          <w:spacing w:val="2"/>
          <w:szCs w:val="24"/>
        </w:rPr>
        <w:t xml:space="preserve"> </w:t>
      </w:r>
    </w:p>
    <w:p w:rsidR="00263831" w:rsidRPr="00263831" w:rsidRDefault="00D12686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263831" w:rsidRPr="00263831">
        <w:rPr>
          <w:rFonts w:cs="Arial"/>
          <w:spacing w:val="2"/>
          <w:szCs w:val="24"/>
        </w:rPr>
        <w:t>Desse modo, o empregado que se acidenta e se afasta por mais de 15 dias terá direito à estabilidade de emprego, pelo período de 12 meses, após, via de regra, a cessação do auxílio-doença acidentário e efetivo retorno às atividades na empresa.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D12686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263831" w:rsidRPr="00263831">
        <w:rPr>
          <w:rFonts w:cs="Arial"/>
          <w:spacing w:val="2"/>
          <w:szCs w:val="24"/>
        </w:rPr>
        <w:t>No mais, cumpre mencionar que durante o período de vigência da Medida Provisória nº 905, de 11 de novembro de 2019, o acidente de trajeto deixou de ser considerado acidente de trabalho, pois a aludida Medida Provisória havia revogado a alínea "d", do inciso IV, do art. 21, da Lei nº 8.213/1991.</w:t>
      </w:r>
    </w:p>
    <w:p w:rsidR="00263831" w:rsidRP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263831" w:rsidRPr="00263831" w:rsidRDefault="00D12686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263831" w:rsidRPr="00263831">
        <w:rPr>
          <w:rFonts w:cs="Arial"/>
          <w:spacing w:val="2"/>
          <w:szCs w:val="24"/>
        </w:rPr>
        <w:t xml:space="preserve">No entanto, a </w:t>
      </w:r>
      <w:r w:rsidR="00263831" w:rsidRPr="006E417B">
        <w:rPr>
          <w:rFonts w:cs="Arial"/>
          <w:spacing w:val="2"/>
          <w:szCs w:val="24"/>
        </w:rPr>
        <w:t>Medida Provisória nº 955/2020, publicada no Diário Oficial da União do dia 20.04.2020, revogou a Medida Provisória nº 905 e, com isso,</w:t>
      </w:r>
      <w:r w:rsidR="00263831" w:rsidRPr="00263831">
        <w:rPr>
          <w:rFonts w:cs="Arial"/>
          <w:spacing w:val="2"/>
          <w:szCs w:val="24"/>
        </w:rPr>
        <w:t xml:space="preserve"> </w:t>
      </w:r>
      <w:r w:rsidR="00263831" w:rsidRPr="006E417B">
        <w:rPr>
          <w:rFonts w:cs="Arial"/>
          <w:b/>
          <w:spacing w:val="2"/>
          <w:szCs w:val="24"/>
        </w:rPr>
        <w:t>desde 20.04.2020, o acidente de trajeto voltou a ser considerado acidente de trabalho convencionalmente.</w:t>
      </w:r>
    </w:p>
    <w:p w:rsidR="00263831" w:rsidRDefault="00263831" w:rsidP="00263831">
      <w:pPr>
        <w:jc w:val="both"/>
        <w:rPr>
          <w:rFonts w:cs="Arial"/>
          <w:spacing w:val="2"/>
          <w:szCs w:val="24"/>
        </w:rPr>
      </w:pPr>
    </w:p>
    <w:p w:rsidR="004A197C" w:rsidRPr="004A197C" w:rsidRDefault="004A197C" w:rsidP="00263831">
      <w:pPr>
        <w:jc w:val="both"/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</w:pP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 xml:space="preserve"> </w:t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ab/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ab/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ab/>
        <w:t>Portanto, somente no per</w:t>
      </w:r>
      <w:r w:rsidR="00154AB2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>íodo entre</w:t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 xml:space="preserve"> 12</w:t>
      </w:r>
      <w:r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>/11/</w:t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>2019 até 20</w:t>
      </w:r>
      <w:r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>/04/</w:t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 xml:space="preserve">2020, é que o acidente de trajeto não </w:t>
      </w:r>
      <w:r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>é</w:t>
      </w:r>
      <w:r w:rsidRPr="004A197C">
        <w:rPr>
          <w:rFonts w:ascii="medium-content-serif-font" w:hAnsi="medium-content-serif-font"/>
          <w:color w:val="45484B"/>
          <w:sz w:val="30"/>
          <w:szCs w:val="30"/>
          <w:shd w:val="clear" w:color="auto" w:fill="FFFFFF"/>
        </w:rPr>
        <w:t xml:space="preserve"> considerado acidente de trabalho.</w:t>
      </w:r>
    </w:p>
    <w:p w:rsidR="004A197C" w:rsidRPr="00263831" w:rsidRDefault="004A197C" w:rsidP="00263831">
      <w:pPr>
        <w:jc w:val="both"/>
        <w:rPr>
          <w:rFonts w:cs="Arial"/>
          <w:spacing w:val="2"/>
          <w:szCs w:val="24"/>
        </w:rPr>
      </w:pPr>
      <w:r w:rsidRPr="00263831">
        <w:rPr>
          <w:rFonts w:cs="Arial"/>
          <w:spacing w:val="2"/>
          <w:szCs w:val="24"/>
        </w:rPr>
        <w:t xml:space="preserve"> </w:t>
      </w:r>
    </w:p>
    <w:p w:rsidR="00D12686" w:rsidRDefault="006E417B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="00263831" w:rsidRPr="00263831">
        <w:rPr>
          <w:rFonts w:cs="Arial"/>
          <w:spacing w:val="2"/>
          <w:szCs w:val="24"/>
        </w:rPr>
        <w:t>Assim, na constatação de acidente de trajeto do empregado que tenha causado lesão corporal ou perturbação funcional que cause a perda ou a redução, ainda que temporária, da sua capacidade para o trabalho, deverá a empresa, obrigatoriamente, efetuar a CAT à Previdência Social, até o 1º dia útil seguinte ao da ocorrência, aplicando-se a estabilidade no emprego ao trabalhador, na hipótese de afastamento superior a 15 dias.</w:t>
      </w:r>
      <w:r w:rsidR="00973C4E">
        <w:rPr>
          <w:rFonts w:cs="Arial"/>
          <w:spacing w:val="2"/>
          <w:szCs w:val="24"/>
        </w:rPr>
        <w:t xml:space="preserve"> </w:t>
      </w:r>
      <w:r w:rsidR="00973C4E">
        <w:rPr>
          <w:rFonts w:cs="Arial"/>
          <w:spacing w:val="2"/>
          <w:szCs w:val="24"/>
        </w:rPr>
        <w:tab/>
      </w:r>
      <w:r w:rsidR="00973C4E">
        <w:rPr>
          <w:rFonts w:cs="Arial"/>
          <w:spacing w:val="2"/>
          <w:szCs w:val="24"/>
        </w:rPr>
        <w:tab/>
      </w:r>
    </w:p>
    <w:p w:rsidR="00D44334" w:rsidRDefault="00D44334" w:rsidP="00263831">
      <w:pPr>
        <w:jc w:val="both"/>
        <w:rPr>
          <w:rFonts w:cs="Arial"/>
          <w:spacing w:val="2"/>
          <w:szCs w:val="24"/>
        </w:rPr>
      </w:pPr>
    </w:p>
    <w:p w:rsidR="00D44334" w:rsidRDefault="00D44334" w:rsidP="00263831">
      <w:pPr>
        <w:jc w:val="both"/>
        <w:rPr>
          <w:rFonts w:cs="Arial"/>
          <w:spacing w:val="2"/>
          <w:szCs w:val="24"/>
        </w:rPr>
      </w:pPr>
    </w:p>
    <w:p w:rsidR="00C457E2" w:rsidRPr="00D44334" w:rsidRDefault="00C457E2" w:rsidP="00263831">
      <w:pPr>
        <w:jc w:val="both"/>
        <w:rPr>
          <w:rFonts w:cs="Arial"/>
          <w:b/>
          <w:spacing w:val="2"/>
          <w:sz w:val="22"/>
          <w:szCs w:val="22"/>
        </w:rPr>
      </w:pPr>
      <w:r w:rsidRPr="00D44334">
        <w:rPr>
          <w:rFonts w:cs="Arial"/>
          <w:b/>
          <w:spacing w:val="2"/>
          <w:sz w:val="22"/>
          <w:szCs w:val="22"/>
        </w:rPr>
        <w:t>- DEVER DA EMPRESA DE INDENIZAR OS GASTOS COM VEÍCULO PRÓPRIO DO EMPREGADO EM EVENTUAL ACIDENTE DE TRAJETO:</w:t>
      </w:r>
    </w:p>
    <w:p w:rsidR="00C457E2" w:rsidRDefault="00C457E2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b/>
          <w:spacing w:val="2"/>
          <w:szCs w:val="24"/>
        </w:rPr>
        <w:lastRenderedPageBreak/>
        <w:t xml:space="preserve">  </w:t>
      </w:r>
      <w:r>
        <w:rPr>
          <w:rFonts w:cs="Arial"/>
          <w:b/>
          <w:spacing w:val="2"/>
          <w:szCs w:val="24"/>
        </w:rPr>
        <w:tab/>
      </w:r>
      <w:r>
        <w:rPr>
          <w:rFonts w:cs="Arial"/>
          <w:b/>
          <w:spacing w:val="2"/>
          <w:szCs w:val="24"/>
        </w:rPr>
        <w:tab/>
      </w:r>
      <w:r>
        <w:rPr>
          <w:rFonts w:cs="Arial"/>
          <w:b/>
          <w:spacing w:val="2"/>
          <w:szCs w:val="24"/>
        </w:rPr>
        <w:tab/>
      </w:r>
      <w:r>
        <w:rPr>
          <w:rFonts w:cs="Arial"/>
          <w:spacing w:val="2"/>
          <w:szCs w:val="24"/>
        </w:rPr>
        <w:t>A indenização por dano moral e material, no caso de acidente de tr</w:t>
      </w:r>
      <w:r w:rsidR="00BD78C1">
        <w:rPr>
          <w:rFonts w:cs="Arial"/>
          <w:spacing w:val="2"/>
          <w:szCs w:val="24"/>
        </w:rPr>
        <w:t>ajeto</w:t>
      </w:r>
      <w:r>
        <w:rPr>
          <w:rFonts w:cs="Arial"/>
          <w:spacing w:val="2"/>
          <w:szCs w:val="24"/>
        </w:rPr>
        <w:t xml:space="preserve"> em que o empregado trafega com veículo próprio é subjetiva.</w:t>
      </w:r>
      <w:r w:rsidR="00BD78C1">
        <w:rPr>
          <w:rFonts w:cs="Arial"/>
          <w:spacing w:val="2"/>
          <w:szCs w:val="24"/>
        </w:rPr>
        <w:t xml:space="preserve"> Cabendo ao empregado demonstrar que a empresa concorreu para que houvesse o acidente.</w:t>
      </w:r>
    </w:p>
    <w:p w:rsidR="00BD78C1" w:rsidRDefault="00BD78C1" w:rsidP="00263831">
      <w:pPr>
        <w:jc w:val="both"/>
        <w:rPr>
          <w:rFonts w:cs="Arial"/>
          <w:spacing w:val="2"/>
          <w:szCs w:val="24"/>
        </w:rPr>
      </w:pPr>
    </w:p>
    <w:p w:rsidR="00BD78C1" w:rsidRPr="00C457E2" w:rsidRDefault="00BD78C1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 xml:space="preserve">Por sua vez, uma vez comprovado que houve culpa exclusiva do empregado pelo acidente, </w:t>
      </w:r>
      <w:r>
        <w:rPr>
          <w:rFonts w:cs="Arial"/>
          <w:color w:val="202124"/>
          <w:shd w:val="clear" w:color="auto" w:fill="FFFFFF"/>
        </w:rPr>
        <w:t>culpa exclusiva de terceiro e ainda caso fortuito e força maior, pode a empresa se eximir do dever de indenizar os gastos com o conserto do veículo</w:t>
      </w:r>
      <w:r w:rsidR="0040655F">
        <w:rPr>
          <w:rFonts w:cs="Arial"/>
          <w:color w:val="202124"/>
          <w:shd w:val="clear" w:color="auto" w:fill="FFFFFF"/>
        </w:rPr>
        <w:t xml:space="preserve"> do empregado e de terceiro(s)</w:t>
      </w:r>
      <w:r>
        <w:rPr>
          <w:rFonts w:cs="Arial"/>
          <w:color w:val="202124"/>
          <w:shd w:val="clear" w:color="auto" w:fill="FFFFFF"/>
        </w:rPr>
        <w:t>.</w:t>
      </w:r>
    </w:p>
    <w:p w:rsidR="00505470" w:rsidRDefault="00505470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b/>
          <w:spacing w:val="2"/>
          <w:szCs w:val="24"/>
        </w:rPr>
        <w:t xml:space="preserve"> </w:t>
      </w:r>
    </w:p>
    <w:p w:rsidR="00810F3C" w:rsidRDefault="00810F3C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É este o entendimento do Tribunal Superior do Trabalho:</w:t>
      </w:r>
    </w:p>
    <w:p w:rsidR="00810F3C" w:rsidRDefault="00810F3C" w:rsidP="00263831">
      <w:pPr>
        <w:jc w:val="both"/>
        <w:rPr>
          <w:rFonts w:cs="Arial"/>
          <w:spacing w:val="2"/>
          <w:szCs w:val="24"/>
        </w:rPr>
      </w:pPr>
    </w:p>
    <w:p w:rsidR="00505470" w:rsidRDefault="00C457E2" w:rsidP="00C457E2">
      <w:pPr>
        <w:ind w:left="2836"/>
        <w:jc w:val="both"/>
        <w:rPr>
          <w:rFonts w:asciiTheme="minorHAnsi" w:hAnsiTheme="minorHAnsi" w:cstheme="minorHAnsi"/>
          <w:spacing w:val="2"/>
          <w:sz w:val="20"/>
          <w:szCs w:val="24"/>
        </w:rPr>
      </w:pPr>
      <w:r w:rsidRPr="00505470">
        <w:rPr>
          <w:rFonts w:asciiTheme="minorHAnsi" w:hAnsiTheme="minorHAnsi" w:cstheme="minorHAnsi"/>
          <w:b/>
          <w:spacing w:val="2"/>
          <w:sz w:val="20"/>
          <w:szCs w:val="24"/>
        </w:rPr>
        <w:t>DANO MORAL E MATERIAL. ACIDENTE DE TRABALHO. ACIDENTE DE TRÂNSITO. ACIDENTE DE PERCURSO. TRECHO TRABALHO-CASA. MORTE DO EMPREGADO. CULPA EXCLUSIVA DA VÍTIMA CONSTADADA. DESCRIÇÃO DE BOLETIM DE TRÂNSITO. AUSÊNCIA DE RESPONSABILIDADE DO EMPREGADOR. INDENIZAÇÃO INDEVIDA.</w:t>
      </w:r>
      <w:r w:rsidRPr="00C457E2">
        <w:rPr>
          <w:rFonts w:asciiTheme="minorHAnsi" w:hAnsiTheme="minorHAnsi" w:cstheme="minorHAnsi"/>
          <w:spacing w:val="2"/>
          <w:sz w:val="20"/>
          <w:szCs w:val="24"/>
        </w:rPr>
        <w:t xml:space="preserve"> O Tribunal Regional manteve a sentença a qual reconheceu que o acidente automobilístico sofrido pelo reclamante, no trajeto do trabalho para casa, decorreu de culpa exclusiva da vítima, a partir de descrição do boletim de acidente de trânsito. Registrou para tanto que "não há falar em culpa da ré pelo evento, pois a razão que levou ao acidente (o obreiro se perdeu na curva) não induz ter associação com o trabalho e não há prova que possibilite o estabelecimento desta relação de causa e efeito." Nesse contexto, a existência de culpa exclusiva da vítima na ocorrência do acidente constitui circunstância excludente do nexo causal, o que elide, por si só, a obrigação da reclamada quanto à reparação pretendida. Precedentes. Agravo de instrumento a que se nega provimento.</w:t>
      </w:r>
      <w:r w:rsidR="00505470">
        <w:rPr>
          <w:rFonts w:asciiTheme="minorHAnsi" w:hAnsiTheme="minorHAnsi" w:cstheme="minorHAnsi"/>
          <w:spacing w:val="2"/>
          <w:sz w:val="20"/>
          <w:szCs w:val="24"/>
        </w:rPr>
        <w:t xml:space="preserve"> </w:t>
      </w:r>
    </w:p>
    <w:p w:rsidR="00C457E2" w:rsidRPr="00C457E2" w:rsidRDefault="00505470" w:rsidP="00C457E2">
      <w:pPr>
        <w:ind w:left="2836"/>
        <w:jc w:val="both"/>
        <w:rPr>
          <w:rFonts w:asciiTheme="minorHAnsi" w:hAnsiTheme="minorHAnsi" w:cstheme="minorHAnsi"/>
          <w:spacing w:val="2"/>
          <w:szCs w:val="24"/>
        </w:rPr>
      </w:pPr>
      <w:r>
        <w:rPr>
          <w:rFonts w:asciiTheme="minorHAnsi" w:hAnsiTheme="minorHAnsi" w:cstheme="minorHAnsi"/>
          <w:spacing w:val="2"/>
          <w:sz w:val="20"/>
          <w:szCs w:val="24"/>
        </w:rPr>
        <w:t>(TST - ARR -</w:t>
      </w:r>
      <w:r w:rsidRPr="00505470">
        <w:rPr>
          <w:rFonts w:asciiTheme="minorHAnsi" w:hAnsiTheme="minorHAnsi" w:cstheme="minorHAnsi"/>
          <w:spacing w:val="2"/>
          <w:sz w:val="20"/>
          <w:szCs w:val="24"/>
        </w:rPr>
        <w:t xml:space="preserve"> 1783-95.2914.5.12.0060</w:t>
      </w:r>
      <w:r>
        <w:rPr>
          <w:rFonts w:asciiTheme="minorHAnsi" w:hAnsiTheme="minorHAnsi" w:cstheme="minorHAnsi"/>
          <w:spacing w:val="2"/>
          <w:sz w:val="20"/>
          <w:szCs w:val="24"/>
        </w:rPr>
        <w:t>)</w:t>
      </w:r>
    </w:p>
    <w:p w:rsidR="00C457E2" w:rsidRDefault="00C457E2" w:rsidP="00263831">
      <w:pPr>
        <w:jc w:val="both"/>
        <w:rPr>
          <w:rFonts w:cs="Arial"/>
          <w:spacing w:val="2"/>
          <w:szCs w:val="24"/>
        </w:rPr>
      </w:pPr>
    </w:p>
    <w:p w:rsidR="00C457E2" w:rsidRDefault="00454725" w:rsidP="00263831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 xml:space="preserve">Assim, </w:t>
      </w:r>
      <w:r w:rsidRPr="00CA3B22">
        <w:rPr>
          <w:rFonts w:cs="Arial"/>
          <w:b/>
          <w:spacing w:val="2"/>
          <w:szCs w:val="24"/>
        </w:rPr>
        <w:t>quanto a indenização para pagamento dos custos apurados para conserto de veículo(s) em eventual acidente de trânsito em que se envolveu determinado empregado durante trajeto casa/empresa – empresa/casa</w:t>
      </w:r>
      <w:r w:rsidR="00F034FE" w:rsidRPr="00CA3B22">
        <w:rPr>
          <w:rFonts w:cs="Arial"/>
          <w:b/>
          <w:spacing w:val="2"/>
          <w:szCs w:val="24"/>
        </w:rPr>
        <w:t>, vai depender das provas apresentadas para isentar ou não a empresa dos respectivos pagamentos.</w:t>
      </w:r>
    </w:p>
    <w:p w:rsidR="00D12686" w:rsidRDefault="00D12686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</w:p>
    <w:p w:rsidR="00CA3B22" w:rsidRDefault="00CA3B22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</w:p>
    <w:p w:rsidR="00CA3B22" w:rsidRDefault="00CA3B22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b/>
          <w:spacing w:val="2"/>
          <w:sz w:val="22"/>
          <w:szCs w:val="22"/>
        </w:rPr>
      </w:pPr>
      <w:r>
        <w:rPr>
          <w:rFonts w:cs="Arial"/>
          <w:b/>
          <w:spacing w:val="2"/>
          <w:sz w:val="22"/>
          <w:szCs w:val="22"/>
        </w:rPr>
        <w:t xml:space="preserve">- </w:t>
      </w:r>
      <w:r w:rsidRPr="00D44334">
        <w:rPr>
          <w:rFonts w:cs="Arial"/>
          <w:b/>
          <w:spacing w:val="2"/>
          <w:sz w:val="22"/>
          <w:szCs w:val="22"/>
        </w:rPr>
        <w:t>E</w:t>
      </w:r>
      <w:r>
        <w:rPr>
          <w:rFonts w:cs="Arial"/>
          <w:b/>
          <w:spacing w:val="2"/>
          <w:sz w:val="22"/>
          <w:szCs w:val="22"/>
        </w:rPr>
        <w:t>STABILIDADE PROVISÓRIA DE 12 MESES APÓS A CESSAÇÃO DO AUXÍLIO-DOENÇA:</w:t>
      </w:r>
    </w:p>
    <w:p w:rsidR="00CA3B22" w:rsidRDefault="00CA3B22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</w:p>
    <w:p w:rsidR="00CA3B22" w:rsidRDefault="002E5D47" w:rsidP="002E5D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De acordo com a Súmula 378 do TST, os</w:t>
      </w:r>
      <w:r w:rsidRPr="002E5D47">
        <w:rPr>
          <w:rFonts w:cs="Arial"/>
          <w:spacing w:val="2"/>
          <w:szCs w:val="24"/>
        </w:rPr>
        <w:t xml:space="preserve"> requisitos para o reconhecimento da estabilidade provisória do art. 118 da Lei 8.213/91</w:t>
      </w:r>
      <w:r>
        <w:rPr>
          <w:rFonts w:cs="Arial"/>
          <w:spacing w:val="2"/>
          <w:szCs w:val="24"/>
        </w:rPr>
        <w:t>, são</w:t>
      </w:r>
      <w:r w:rsidRPr="002E5D47">
        <w:rPr>
          <w:rFonts w:cs="Arial"/>
          <w:spacing w:val="2"/>
          <w:szCs w:val="24"/>
        </w:rPr>
        <w:t xml:space="preserve"> o afastamento do trabalho por mais de 15 dias</w:t>
      </w:r>
      <w:r>
        <w:rPr>
          <w:rFonts w:cs="Arial"/>
          <w:spacing w:val="2"/>
          <w:szCs w:val="24"/>
        </w:rPr>
        <w:t xml:space="preserve"> </w:t>
      </w:r>
      <w:r w:rsidRPr="002E5D47">
        <w:rPr>
          <w:rFonts w:cs="Arial"/>
          <w:spacing w:val="2"/>
          <w:szCs w:val="24"/>
        </w:rPr>
        <w:t>e o recebimento do auxílio-doença acidentário</w:t>
      </w:r>
      <w:r w:rsidR="00723A0F">
        <w:rPr>
          <w:rFonts w:cs="Arial"/>
          <w:spacing w:val="2"/>
          <w:szCs w:val="24"/>
        </w:rPr>
        <w:t>, sendo estes requisitos acumulativos</w:t>
      </w:r>
      <w:r w:rsidRPr="002E5D47">
        <w:rPr>
          <w:rFonts w:cs="Arial"/>
          <w:spacing w:val="2"/>
          <w:szCs w:val="24"/>
        </w:rPr>
        <w:t>.</w:t>
      </w:r>
    </w:p>
    <w:p w:rsidR="00CA3B22" w:rsidRDefault="00CA3B22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  <w:bookmarkStart w:id="0" w:name="_GoBack"/>
      <w:bookmarkEnd w:id="0"/>
    </w:p>
    <w:p w:rsidR="00CA3B22" w:rsidRPr="00667B27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b/>
          <w:spacing w:val="2"/>
          <w:sz w:val="22"/>
          <w:szCs w:val="24"/>
        </w:rPr>
      </w:pPr>
      <w:r w:rsidRPr="00667B27">
        <w:rPr>
          <w:rFonts w:asciiTheme="minorHAnsi" w:hAnsiTheme="minorHAnsi" w:cstheme="minorHAnsi"/>
          <w:b/>
          <w:spacing w:val="2"/>
          <w:sz w:val="22"/>
          <w:szCs w:val="24"/>
        </w:rPr>
        <w:t>Súmula nº 378 do TST</w:t>
      </w:r>
    </w:p>
    <w:p w:rsidR="00CA3B22" w:rsidRPr="00667B27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b/>
          <w:spacing w:val="2"/>
          <w:sz w:val="22"/>
          <w:szCs w:val="24"/>
        </w:rPr>
      </w:pPr>
      <w:r w:rsidRPr="00667B27">
        <w:rPr>
          <w:rFonts w:asciiTheme="minorHAnsi" w:hAnsiTheme="minorHAnsi" w:cstheme="minorHAnsi"/>
          <w:b/>
          <w:spacing w:val="2"/>
          <w:sz w:val="22"/>
          <w:szCs w:val="24"/>
        </w:rPr>
        <w:t xml:space="preserve">ESTABILIDADE PROVISÓRIA. ACIDENTE DO TRABALHO. ART. 118 DA LEI Nº 8.213/1991. </w:t>
      </w: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  <w:r w:rsidRPr="00CA3B22">
        <w:rPr>
          <w:rFonts w:asciiTheme="minorHAnsi" w:hAnsiTheme="minorHAnsi" w:cstheme="minorHAnsi"/>
          <w:spacing w:val="2"/>
          <w:sz w:val="22"/>
          <w:szCs w:val="24"/>
        </w:rPr>
        <w:t xml:space="preserve">I - É constitucional o artigo 118 da Lei nº 8.213/1991 que assegura o direito à estabilidade provisória por período de 12 meses após a cessação do auxílio-doença ao empregado acidentado. (ex-OJ nº 105 da SBDI-1 - inserida em </w:t>
      </w:r>
      <w:r w:rsidRPr="00CA3B22">
        <w:rPr>
          <w:rFonts w:asciiTheme="minorHAnsi" w:hAnsiTheme="minorHAnsi" w:cstheme="minorHAnsi"/>
          <w:spacing w:val="2"/>
          <w:sz w:val="22"/>
          <w:szCs w:val="24"/>
        </w:rPr>
        <w:lastRenderedPageBreak/>
        <w:t>01.10.1997)</w:t>
      </w: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  <w:r w:rsidRPr="00CA3B22">
        <w:rPr>
          <w:rFonts w:asciiTheme="minorHAnsi" w:hAnsiTheme="minorHAnsi" w:cstheme="minorHAnsi"/>
          <w:spacing w:val="2"/>
          <w:sz w:val="22"/>
          <w:szCs w:val="24"/>
        </w:rPr>
        <w:t xml:space="preserve">II - São pressupostos para a concessão da estabilidade o afastamento superior a 15 dias e a conseqüente percepção do auxílio-doença acidentário, salvo se constatada, após a despedida, doença profissional que guarde relação de causalidade com a execução do contrato de emprego. (primeira parte - ex-OJ nº 230 da SBDI-1 - inserida em 20.06.2001)  </w:t>
      </w: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:rsidR="00CA3B22" w:rsidRP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asciiTheme="minorHAnsi" w:hAnsiTheme="minorHAnsi" w:cstheme="minorHAnsi"/>
          <w:spacing w:val="2"/>
          <w:sz w:val="22"/>
          <w:szCs w:val="24"/>
        </w:rPr>
      </w:pPr>
      <w:r w:rsidRPr="00CA3B22">
        <w:rPr>
          <w:rFonts w:asciiTheme="minorHAnsi" w:hAnsiTheme="minorHAnsi" w:cstheme="minorHAnsi"/>
          <w:spacing w:val="2"/>
          <w:sz w:val="22"/>
          <w:szCs w:val="24"/>
        </w:rPr>
        <w:t>III –  O empregado submetido a contrato de trabalho por tempo determinado goza da garantia provisória de emprego decorrente de acidente de trabalho prevista no art. 118 da Lei nº 8.213/91.</w:t>
      </w:r>
    </w:p>
    <w:p w:rsidR="00CA3B22" w:rsidRDefault="00CA3B22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</w:p>
    <w:p w:rsidR="00CA3B22" w:rsidRDefault="002E5D47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Dessa forma no presente caso o empregado não tem direito a estabilidade provisória, dado que não foi afastado por mais de 15 dias.</w:t>
      </w:r>
    </w:p>
    <w:p w:rsidR="002E5D47" w:rsidRDefault="002E5D47" w:rsidP="00CA3B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pacing w:val="2"/>
          <w:szCs w:val="24"/>
        </w:rPr>
      </w:pPr>
    </w:p>
    <w:p w:rsidR="00E16551" w:rsidRPr="00CA57FD" w:rsidRDefault="00E16551" w:rsidP="004914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24"/>
        </w:rPr>
      </w:pPr>
      <w:r w:rsidRPr="00CA57FD">
        <w:rPr>
          <w:rFonts w:eastAsia="Times" w:cs="Arial"/>
          <w:color w:val="000000" w:themeColor="text1"/>
          <w:szCs w:val="24"/>
        </w:rPr>
        <w:tab/>
      </w:r>
      <w:r w:rsidRPr="00CA57FD">
        <w:rPr>
          <w:rFonts w:eastAsia="Times" w:cs="Arial"/>
          <w:color w:val="000000" w:themeColor="text1"/>
          <w:szCs w:val="24"/>
        </w:rPr>
        <w:tab/>
      </w:r>
      <w:r w:rsidRPr="00CA57FD">
        <w:rPr>
          <w:rFonts w:eastAsia="Times" w:cs="Arial"/>
          <w:color w:val="000000" w:themeColor="text1"/>
          <w:szCs w:val="24"/>
        </w:rPr>
        <w:tab/>
      </w:r>
      <w:r w:rsidRPr="00CA57FD">
        <w:rPr>
          <w:rFonts w:eastAsia="Times" w:cs="Arial"/>
          <w:color w:val="000000" w:themeColor="text1"/>
          <w:szCs w:val="24"/>
        </w:rPr>
        <w:tab/>
        <w:t>Com base na</w:t>
      </w:r>
      <w:r w:rsidR="00201E12" w:rsidRPr="00CA57FD">
        <w:rPr>
          <w:rFonts w:eastAsia="Times" w:cs="Arial"/>
          <w:color w:val="000000" w:themeColor="text1"/>
          <w:szCs w:val="24"/>
        </w:rPr>
        <w:t xml:space="preserve"> decomposição das</w:t>
      </w:r>
      <w:r w:rsidRPr="00CA57FD">
        <w:rPr>
          <w:rFonts w:eastAsia="Times" w:cs="Arial"/>
          <w:color w:val="000000" w:themeColor="text1"/>
          <w:szCs w:val="24"/>
        </w:rPr>
        <w:t xml:space="preserve"> informações fornecidas</w:t>
      </w:r>
      <w:r w:rsidR="00201E12" w:rsidRPr="00CA57FD">
        <w:rPr>
          <w:rFonts w:eastAsia="Times" w:cs="Arial"/>
          <w:color w:val="000000" w:themeColor="text1"/>
          <w:szCs w:val="24"/>
        </w:rPr>
        <w:t>,</w:t>
      </w:r>
      <w:r w:rsidRPr="00CA57FD">
        <w:rPr>
          <w:rFonts w:eastAsia="Times" w:cs="Arial"/>
          <w:color w:val="000000" w:themeColor="text1"/>
          <w:szCs w:val="24"/>
        </w:rPr>
        <w:t xml:space="preserve"> este é o parecer</w:t>
      </w:r>
      <w:r w:rsidR="00201E12" w:rsidRPr="00CA57FD">
        <w:rPr>
          <w:rFonts w:eastAsia="Times" w:cs="Arial"/>
          <w:color w:val="000000" w:themeColor="text1"/>
          <w:szCs w:val="24"/>
        </w:rPr>
        <w:t>. S.M.J.</w:t>
      </w:r>
    </w:p>
    <w:p w:rsidR="00125663" w:rsidRPr="00CA57FD" w:rsidRDefault="00125663" w:rsidP="00491471">
      <w:pPr>
        <w:ind w:left="2410" w:firstLine="426"/>
        <w:jc w:val="both"/>
        <w:rPr>
          <w:rFonts w:cs="Arial"/>
          <w:szCs w:val="24"/>
        </w:rPr>
      </w:pPr>
    </w:p>
    <w:p w:rsidR="00E16551" w:rsidRPr="00CA57FD" w:rsidRDefault="00E16551" w:rsidP="00491471">
      <w:pPr>
        <w:ind w:left="2410" w:firstLine="426"/>
        <w:jc w:val="both"/>
        <w:rPr>
          <w:rFonts w:cs="Arial"/>
          <w:szCs w:val="24"/>
        </w:rPr>
      </w:pPr>
      <w:r w:rsidRPr="00CA57FD">
        <w:rPr>
          <w:rFonts w:cs="Arial"/>
          <w:szCs w:val="24"/>
        </w:rPr>
        <w:t>Atenciosamente,</w:t>
      </w:r>
    </w:p>
    <w:p w:rsidR="00E16551" w:rsidRPr="00CA57FD" w:rsidRDefault="00E16551" w:rsidP="00491471">
      <w:pPr>
        <w:ind w:left="2410" w:firstLine="426"/>
        <w:jc w:val="both"/>
        <w:rPr>
          <w:rFonts w:cs="Arial"/>
          <w:szCs w:val="24"/>
        </w:rPr>
      </w:pPr>
    </w:p>
    <w:p w:rsidR="00125663" w:rsidRPr="00CA57FD" w:rsidRDefault="00125663" w:rsidP="00491471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B41182">
      <w:pPr>
        <w:ind w:left="1701"/>
        <w:jc w:val="right"/>
        <w:rPr>
          <w:rFonts w:cs="Arial"/>
          <w:szCs w:val="24"/>
        </w:rPr>
      </w:pPr>
      <w:r w:rsidRPr="00CA57FD">
        <w:rPr>
          <w:rFonts w:cs="Arial"/>
          <w:szCs w:val="24"/>
        </w:rPr>
        <w:t xml:space="preserve">Campo Grande - MS, </w:t>
      </w:r>
      <w:r w:rsidR="009619D7">
        <w:rPr>
          <w:rFonts w:cs="Arial"/>
          <w:szCs w:val="24"/>
        </w:rPr>
        <w:t>02</w:t>
      </w:r>
      <w:r w:rsidRPr="00CA57FD">
        <w:rPr>
          <w:rFonts w:cs="Arial"/>
          <w:szCs w:val="24"/>
        </w:rPr>
        <w:t xml:space="preserve"> de </w:t>
      </w:r>
      <w:r w:rsidR="009619D7">
        <w:rPr>
          <w:rFonts w:cs="Arial"/>
          <w:szCs w:val="24"/>
        </w:rPr>
        <w:t>Feverei</w:t>
      </w:r>
      <w:r w:rsidR="00AB4249" w:rsidRPr="00CA57FD">
        <w:rPr>
          <w:rFonts w:cs="Arial"/>
          <w:szCs w:val="24"/>
        </w:rPr>
        <w:t>ro</w:t>
      </w:r>
      <w:r w:rsidR="00EC71EC" w:rsidRPr="00CA57FD">
        <w:rPr>
          <w:rFonts w:cs="Arial"/>
          <w:szCs w:val="24"/>
        </w:rPr>
        <w:t xml:space="preserve"> </w:t>
      </w:r>
      <w:r w:rsidRPr="00CA57FD">
        <w:rPr>
          <w:rFonts w:cs="Arial"/>
          <w:szCs w:val="24"/>
        </w:rPr>
        <w:t>de 20</w:t>
      </w:r>
      <w:r w:rsidR="00AB4249" w:rsidRPr="00CA57FD">
        <w:rPr>
          <w:rFonts w:cs="Arial"/>
          <w:szCs w:val="24"/>
        </w:rPr>
        <w:t>21</w:t>
      </w:r>
      <w:r w:rsidRPr="00CA57FD">
        <w:rPr>
          <w:rFonts w:cs="Arial"/>
          <w:szCs w:val="24"/>
        </w:rPr>
        <w:t>.</w:t>
      </w:r>
    </w:p>
    <w:p w:rsidR="00D44334" w:rsidRDefault="00D44334" w:rsidP="00B41182">
      <w:pPr>
        <w:ind w:left="1701"/>
        <w:jc w:val="right"/>
        <w:rPr>
          <w:rFonts w:cs="Arial"/>
          <w:szCs w:val="24"/>
        </w:rPr>
      </w:pPr>
    </w:p>
    <w:p w:rsidR="00D44334" w:rsidRDefault="00D44334" w:rsidP="00B41182">
      <w:pPr>
        <w:ind w:left="1701"/>
        <w:jc w:val="right"/>
        <w:rPr>
          <w:rFonts w:cs="Arial"/>
          <w:szCs w:val="24"/>
        </w:rPr>
      </w:pPr>
    </w:p>
    <w:p w:rsidR="00D44334" w:rsidRPr="00CA57FD" w:rsidRDefault="00D44334" w:rsidP="00B41182">
      <w:pPr>
        <w:ind w:left="1701"/>
        <w:jc w:val="right"/>
        <w:rPr>
          <w:rFonts w:cs="Arial"/>
          <w:szCs w:val="24"/>
        </w:rPr>
      </w:pPr>
    </w:p>
    <w:p w:rsidR="000966D9" w:rsidRPr="00CA57FD" w:rsidRDefault="000966D9" w:rsidP="00491471">
      <w:pPr>
        <w:ind w:left="1701"/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1631"/>
        <w:gridCol w:w="3823"/>
      </w:tblGrid>
      <w:tr w:rsidR="00B03A60" w:rsidRPr="00B41182" w:rsidTr="00B41182">
        <w:trPr>
          <w:jc w:val="center"/>
        </w:trPr>
        <w:tc>
          <w:tcPr>
            <w:tcW w:w="3931" w:type="dxa"/>
          </w:tcPr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</w:p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  <w:r w:rsidRPr="00B41182">
              <w:rPr>
                <w:rFonts w:cs="Arial"/>
                <w:b/>
                <w:sz w:val="18"/>
                <w:szCs w:val="24"/>
              </w:rPr>
              <w:t>TIRMIANO DO NASCIMENTO ELIAS</w:t>
            </w:r>
          </w:p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  <w:r w:rsidRPr="00B41182">
              <w:rPr>
                <w:rFonts w:cs="Arial"/>
                <w:b/>
                <w:sz w:val="18"/>
                <w:szCs w:val="24"/>
              </w:rPr>
              <w:t>OAB 13.985/MS</w:t>
            </w:r>
          </w:p>
          <w:p w:rsidR="00B03A60" w:rsidRPr="00B41182" w:rsidRDefault="00B03A60" w:rsidP="00491471">
            <w:pPr>
              <w:jc w:val="both"/>
              <w:rPr>
                <w:rFonts w:cs="Arial"/>
                <w:sz w:val="18"/>
                <w:szCs w:val="24"/>
              </w:rPr>
            </w:pPr>
          </w:p>
        </w:tc>
        <w:tc>
          <w:tcPr>
            <w:tcW w:w="1626" w:type="dxa"/>
          </w:tcPr>
          <w:p w:rsidR="00B03A60" w:rsidRPr="00B41182" w:rsidRDefault="00B03A60" w:rsidP="00491471">
            <w:pPr>
              <w:jc w:val="both"/>
              <w:rPr>
                <w:rFonts w:cs="Arial"/>
                <w:sz w:val="18"/>
                <w:szCs w:val="24"/>
              </w:rPr>
            </w:pPr>
            <w:r w:rsidRPr="00B41182">
              <w:rPr>
                <w:rFonts w:cs="Arial"/>
                <w:sz w:val="18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14" o:title=""/>
                </v:shape>
                <o:OLEObject Type="Embed" ProgID="PBrush" ShapeID="_x0000_i1025" DrawAspect="Content" ObjectID="_1673782546" r:id="rId15"/>
              </w:object>
            </w:r>
          </w:p>
        </w:tc>
        <w:tc>
          <w:tcPr>
            <w:tcW w:w="3823" w:type="dxa"/>
          </w:tcPr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</w:p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  <w:r w:rsidRPr="00B41182">
              <w:rPr>
                <w:rFonts w:cs="Arial"/>
                <w:b/>
                <w:sz w:val="18"/>
                <w:szCs w:val="24"/>
              </w:rPr>
              <w:t>REINALDO PEREIRA DA SILVA</w:t>
            </w:r>
          </w:p>
          <w:p w:rsidR="00B03A60" w:rsidRPr="00B41182" w:rsidRDefault="00B03A60" w:rsidP="00491471">
            <w:pPr>
              <w:jc w:val="both"/>
              <w:rPr>
                <w:rFonts w:cs="Arial"/>
                <w:b/>
                <w:sz w:val="18"/>
                <w:szCs w:val="24"/>
              </w:rPr>
            </w:pPr>
            <w:r w:rsidRPr="00B41182">
              <w:rPr>
                <w:rFonts w:cs="Arial"/>
                <w:b/>
                <w:sz w:val="18"/>
                <w:szCs w:val="24"/>
              </w:rPr>
              <w:t>OAB 19.571/MS</w:t>
            </w:r>
          </w:p>
          <w:p w:rsidR="00B03A60" w:rsidRPr="00B41182" w:rsidRDefault="00B03A60" w:rsidP="00491471">
            <w:pPr>
              <w:jc w:val="both"/>
              <w:rPr>
                <w:rFonts w:cs="Arial"/>
                <w:sz w:val="18"/>
                <w:szCs w:val="24"/>
              </w:rPr>
            </w:pPr>
          </w:p>
        </w:tc>
      </w:tr>
    </w:tbl>
    <w:p w:rsidR="004C3A2B" w:rsidRPr="00C077AD" w:rsidRDefault="004C3A2B" w:rsidP="00D443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sectPr w:rsidR="004C3A2B" w:rsidRPr="00C077AD" w:rsidSect="00B41182">
      <w:headerReference w:type="default" r:id="rId16"/>
      <w:footerReference w:type="even" r:id="rId17"/>
      <w:footerReference w:type="default" r:id="rId18"/>
      <w:pgSz w:w="11907" w:h="16839" w:code="9"/>
      <w:pgMar w:top="851" w:right="1134" w:bottom="851" w:left="85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EA" w:rsidRDefault="00AD12EA">
      <w:r>
        <w:separator/>
      </w:r>
    </w:p>
  </w:endnote>
  <w:endnote w:type="continuationSeparator" w:id="0">
    <w:p w:rsidR="00AD12EA" w:rsidRDefault="00AD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dium-content-serif-fon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A130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A130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0E8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17244" w:rsidRDefault="00AD12EA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52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<v:fill r:id="rId1" o:title="" type="pattern"/>
          <w10:wrap type="none"/>
          <w10:anchorlock/>
        </v:shape>
      </w:pic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EA" w:rsidRDefault="00AD12EA">
      <w:r>
        <w:separator/>
      </w:r>
    </w:p>
  </w:footnote>
  <w:footnote w:type="continuationSeparator" w:id="0">
    <w:p w:rsidR="00AD12EA" w:rsidRDefault="00AD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673782547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AD12EA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2051" type="#_x0000_t32" style="position:absolute;left:0;text-align:left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AB4249">
            <w:rPr>
              <w:b/>
              <w:i/>
              <w:sz w:val="18"/>
            </w:rPr>
            <w:t>9-9234-8845 - 9-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AD12E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2050" type="#_x0000_t32" style="position:absolute;left:0;text-align:left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8"/>
        <o:r id="V:Rule2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6E6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AB2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C79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378A"/>
    <w:rsid w:val="001B48F7"/>
    <w:rsid w:val="001B5639"/>
    <w:rsid w:val="001B5B10"/>
    <w:rsid w:val="001B7C25"/>
    <w:rsid w:val="001C2AA2"/>
    <w:rsid w:val="001C3650"/>
    <w:rsid w:val="001C3DA0"/>
    <w:rsid w:val="001C6B73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E12"/>
    <w:rsid w:val="0020292B"/>
    <w:rsid w:val="00203560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831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5D47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77EC9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9A3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0655F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03C"/>
    <w:rsid w:val="004242AC"/>
    <w:rsid w:val="00425143"/>
    <w:rsid w:val="004303B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725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3808"/>
    <w:rsid w:val="00464442"/>
    <w:rsid w:val="00464A2D"/>
    <w:rsid w:val="00464BA7"/>
    <w:rsid w:val="004671D9"/>
    <w:rsid w:val="00467523"/>
    <w:rsid w:val="00470020"/>
    <w:rsid w:val="004723C7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471"/>
    <w:rsid w:val="004918EF"/>
    <w:rsid w:val="00491CB1"/>
    <w:rsid w:val="00493719"/>
    <w:rsid w:val="00495391"/>
    <w:rsid w:val="00495AFC"/>
    <w:rsid w:val="0049746C"/>
    <w:rsid w:val="00497579"/>
    <w:rsid w:val="004A13BA"/>
    <w:rsid w:val="004A197C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A2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1F56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470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472B6"/>
    <w:rsid w:val="00552DE8"/>
    <w:rsid w:val="005532C6"/>
    <w:rsid w:val="005552B8"/>
    <w:rsid w:val="005567D3"/>
    <w:rsid w:val="00556B63"/>
    <w:rsid w:val="00560E82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B27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6653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17B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4AA"/>
    <w:rsid w:val="00721FF1"/>
    <w:rsid w:val="0072387A"/>
    <w:rsid w:val="0072391A"/>
    <w:rsid w:val="00723A0F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0F3C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7F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4C6A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19D7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3C4E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97C32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30FA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904"/>
    <w:rsid w:val="00AA4A48"/>
    <w:rsid w:val="00AA4A99"/>
    <w:rsid w:val="00AA6801"/>
    <w:rsid w:val="00AA720A"/>
    <w:rsid w:val="00AB2140"/>
    <w:rsid w:val="00AB2EB6"/>
    <w:rsid w:val="00AB302C"/>
    <w:rsid w:val="00AB40CD"/>
    <w:rsid w:val="00AB4249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12EA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182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3E13"/>
    <w:rsid w:val="00B95DF7"/>
    <w:rsid w:val="00B9778E"/>
    <w:rsid w:val="00BA05B3"/>
    <w:rsid w:val="00BA07AC"/>
    <w:rsid w:val="00BA08F0"/>
    <w:rsid w:val="00BA2153"/>
    <w:rsid w:val="00BA2723"/>
    <w:rsid w:val="00BA4FCF"/>
    <w:rsid w:val="00BA5673"/>
    <w:rsid w:val="00BA592E"/>
    <w:rsid w:val="00BA5B5F"/>
    <w:rsid w:val="00BA6033"/>
    <w:rsid w:val="00BA7FA7"/>
    <w:rsid w:val="00BB07C1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D78C1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7AD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C10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7E2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3BC"/>
    <w:rsid w:val="00CA35C1"/>
    <w:rsid w:val="00CA35FA"/>
    <w:rsid w:val="00CA36C2"/>
    <w:rsid w:val="00CA3912"/>
    <w:rsid w:val="00CA3AA0"/>
    <w:rsid w:val="00CA3B22"/>
    <w:rsid w:val="00CA57FD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86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4334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65B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D73C1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34FE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0C5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3524BE-76AE-422E-B20B-5796A5C7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478059431/lei-13467-17" TargetMode="External"/><Relationship Id="rId13" Type="http://schemas.openxmlformats.org/officeDocument/2006/relationships/hyperlink" Target="https://www.jusbrasil.com.br/topicos/10759954/artigo-58-do-decreto-lei-n-5452-de-01-de-maio-de-194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topicos/10759886/par%C3%A1grafo-2-artigo-58-do-decreto-lei-n-5452-de-01-de-maio-de-194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brasil.com.br/legislacao/104108/lei-de-benef%C3%ADcios-da-previd%C3%AAncia-social-lei-8213-91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jusbrasil.com.br/legislacao/104108/lei-de-benef%C3%ADcios-da-previd%C3%AAncia-social-lei-8213-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legislacao/111983249/consolida%C3%A7%C3%A3o-das-leis-do-trabalho-decreto-lei-5452-43" TargetMode="Externa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41BAF-C7CD-4BF1-A520-7463A12A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1461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9333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108</cp:revision>
  <cp:lastPrinted>2019-03-15T19:02:00Z</cp:lastPrinted>
  <dcterms:created xsi:type="dcterms:W3CDTF">2018-04-19T18:09:00Z</dcterms:created>
  <dcterms:modified xsi:type="dcterms:W3CDTF">2021-02-02T17:49:00Z</dcterms:modified>
</cp:coreProperties>
</file>