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7B27D4">
        <w:trPr>
          <w:trHeight w:val="905"/>
        </w:trPr>
        <w:tc>
          <w:tcPr>
            <w:tcW w:w="2376" w:type="dxa"/>
          </w:tcPr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7B27D4">
            <w:pPr>
              <w:jc w:val="center"/>
              <w:rPr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</w:tc>
        <w:tc>
          <w:tcPr>
            <w:tcW w:w="7938" w:type="dxa"/>
          </w:tcPr>
          <w:p w:rsidR="007409E6" w:rsidRPr="0065380B" w:rsidRDefault="00F96330" w:rsidP="00F963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6330">
              <w:rPr>
                <w:b/>
                <w:sz w:val="24"/>
                <w:szCs w:val="24"/>
              </w:rPr>
              <w:t>CONGREGAÇÃO DA SÃ DOUTRINA ESPIRITUAL DO SÉTIMO DIA DE CAMPO GRANDE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pessoa jurídica de direito privado, </w:t>
            </w:r>
            <w:r w:rsidR="006B0917">
              <w:rPr>
                <w:sz w:val="24"/>
                <w:szCs w:val="24"/>
              </w:rPr>
              <w:t xml:space="preserve">associação religiosa,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CNPJ/MF: </w:t>
            </w:r>
            <w:r w:rsidR="006B0917" w:rsidRPr="006B0917">
              <w:rPr>
                <w:sz w:val="24"/>
                <w:szCs w:val="24"/>
              </w:rPr>
              <w:t>13.067.197/0001-28</w:t>
            </w:r>
            <w:r w:rsidR="006B091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com endereço na </w:t>
            </w:r>
            <w:r w:rsidRPr="00F96330">
              <w:rPr>
                <w:sz w:val="24"/>
                <w:szCs w:val="24"/>
              </w:rPr>
              <w:t>Rua Rubiataba, n° 66, Bairro Aero Rancho, Campo Grande-MS</w:t>
            </w:r>
            <w:r w:rsidR="0065380B" w:rsidRPr="00F96330">
              <w:rPr>
                <w:rFonts w:ascii="Tahoma" w:hAnsi="Tahoma" w:cs="Tahoma"/>
                <w:sz w:val="24"/>
                <w:szCs w:val="24"/>
              </w:rPr>
              <w:t>.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r w:rsidRPr="00CD0E7E">
              <w:rPr>
                <w:b/>
                <w:i/>
                <w:iCs/>
              </w:rPr>
              <w:t>adjudicia</w:t>
            </w:r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>(inclusive Receita Federal do</w:t>
            </w:r>
            <w:r w:rsidR="0090634C">
              <w:t xml:space="preserve"> Brasil, Instituto</w:t>
            </w:r>
            <w:r w:rsidR="00557F70">
              <w:t xml:space="preserve"> Nacional do Serviço Social, </w:t>
            </w:r>
            <w:r w:rsidR="00F96330">
              <w:t xml:space="preserve">Cartórios, </w:t>
            </w:r>
            <w:r w:rsidR="00557F70">
              <w:t xml:space="preserve">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7B27D4"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 xml:space="preserve"> de </w:t>
            </w:r>
            <w:proofErr w:type="gramStart"/>
            <w:r w:rsidR="007B27D4">
              <w:rPr>
                <w:sz w:val="24"/>
                <w:szCs w:val="24"/>
              </w:rPr>
              <w:t>Março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 w:rsidR="007B27D4">
              <w:rPr>
                <w:sz w:val="24"/>
                <w:szCs w:val="24"/>
              </w:rPr>
              <w:t>2</w:t>
            </w:r>
            <w:r w:rsidR="00F96330">
              <w:rPr>
                <w:sz w:val="24"/>
                <w:szCs w:val="24"/>
              </w:rPr>
              <w:t>3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Default="000C06C3" w:rsidP="000C06C3">
            <w:pPr>
              <w:pStyle w:val="Ttulo6"/>
              <w:ind w:firstLine="0"/>
              <w:jc w:val="center"/>
              <w:rPr>
                <w:rFonts w:ascii="Brush Script MT" w:hAnsi="Brush Script MT" w:cs="Tahoma"/>
                <w:b/>
                <w:sz w:val="36"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  <w:p w:rsidR="007B27D4" w:rsidRDefault="007B27D4" w:rsidP="007B27D4"/>
          <w:p w:rsidR="007B27D4" w:rsidRPr="007B27D4" w:rsidRDefault="007B27D4" w:rsidP="007B27D4"/>
        </w:tc>
      </w:tr>
    </w:tbl>
    <w:p w:rsidR="000D70F7" w:rsidRDefault="000D70F7" w:rsidP="00E646BF">
      <w:pPr>
        <w:pStyle w:val="Ttulo6"/>
        <w:ind w:firstLine="0"/>
      </w:pPr>
    </w:p>
    <w:sectPr w:rsidR="000D70F7" w:rsidSect="0086538D">
      <w:headerReference w:type="default" r:id="rId6"/>
      <w:footerReference w:type="default" r:id="rId7"/>
      <w:pgSz w:w="11907" w:h="16556" w:code="9"/>
      <w:pgMar w:top="851" w:right="851" w:bottom="851" w:left="85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DD" w:rsidRDefault="00347ADD" w:rsidP="00556170">
      <w:r>
        <w:separator/>
      </w:r>
    </w:p>
  </w:endnote>
  <w:endnote w:type="continuationSeparator" w:id="0">
    <w:p w:rsidR="00347ADD" w:rsidRDefault="00347ADD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0B" w:rsidRPr="00A333B9" w:rsidRDefault="006B0917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DD" w:rsidRDefault="00347ADD" w:rsidP="00556170">
      <w:r>
        <w:separator/>
      </w:r>
    </w:p>
  </w:footnote>
  <w:footnote w:type="continuationSeparator" w:id="0">
    <w:p w:rsidR="00347ADD" w:rsidRDefault="00347ADD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40421222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6B0917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21A96"/>
    <w:rsid w:val="00036CC8"/>
    <w:rsid w:val="00052DA6"/>
    <w:rsid w:val="000B4E38"/>
    <w:rsid w:val="000C06C3"/>
    <w:rsid w:val="000D70F7"/>
    <w:rsid w:val="000F410B"/>
    <w:rsid w:val="000F7269"/>
    <w:rsid w:val="000F727A"/>
    <w:rsid w:val="00104CE4"/>
    <w:rsid w:val="00137927"/>
    <w:rsid w:val="0019725A"/>
    <w:rsid w:val="00197AD5"/>
    <w:rsid w:val="001A2B47"/>
    <w:rsid w:val="001B3F26"/>
    <w:rsid w:val="00200476"/>
    <w:rsid w:val="002355E6"/>
    <w:rsid w:val="002A2CAA"/>
    <w:rsid w:val="00346CB2"/>
    <w:rsid w:val="00347ADD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600EA4"/>
    <w:rsid w:val="006441CF"/>
    <w:rsid w:val="0065380B"/>
    <w:rsid w:val="00665D25"/>
    <w:rsid w:val="00695EFD"/>
    <w:rsid w:val="006B0917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B27D4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634C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0BF5"/>
    <w:rsid w:val="00A85AA7"/>
    <w:rsid w:val="00B30F04"/>
    <w:rsid w:val="00BD02D0"/>
    <w:rsid w:val="00BF4C69"/>
    <w:rsid w:val="00C778C6"/>
    <w:rsid w:val="00C82200"/>
    <w:rsid w:val="00C911EF"/>
    <w:rsid w:val="00CA04C5"/>
    <w:rsid w:val="00CD0E7E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85AF3"/>
    <w:rsid w:val="00EB7DE1"/>
    <w:rsid w:val="00EB7EBE"/>
    <w:rsid w:val="00F144C4"/>
    <w:rsid w:val="00F2539D"/>
    <w:rsid w:val="00F32CB1"/>
    <w:rsid w:val="00F34D45"/>
    <w:rsid w:val="00F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14495D8"/>
  <w15:docId w15:val="{17BC469A-895C-4912-B841-B4B6865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User</cp:lastModifiedBy>
  <cp:revision>13</cp:revision>
  <cp:lastPrinted>2017-11-14T12:19:00Z</cp:lastPrinted>
  <dcterms:created xsi:type="dcterms:W3CDTF">2017-11-14T12:21:00Z</dcterms:created>
  <dcterms:modified xsi:type="dcterms:W3CDTF">2023-03-16T00:34:00Z</dcterms:modified>
</cp:coreProperties>
</file>