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DD3" w:rsidRDefault="00757DD3" w:rsidP="00757DD3">
      <w:pPr>
        <w:shd w:val="clear" w:color="auto" w:fill="FFFFFF"/>
        <w:jc w:val="center"/>
        <w:outlineLvl w:val="1"/>
        <w:rPr>
          <w:rFonts w:cs="Arial"/>
          <w:b/>
          <w:bCs/>
          <w:szCs w:val="24"/>
          <w:u w:val="single"/>
        </w:rPr>
      </w:pPr>
      <w:r>
        <w:rPr>
          <w:rFonts w:cs="Arial"/>
          <w:b/>
          <w:bCs/>
          <w:szCs w:val="24"/>
          <w:u w:val="single"/>
        </w:rPr>
        <w:t xml:space="preserve">CONSULTA SOBRE REMUNERAÇÃO DE DIRIGENTES </w:t>
      </w:r>
    </w:p>
    <w:p w:rsidR="00757DD3" w:rsidRDefault="00757DD3" w:rsidP="00757DD3">
      <w:pPr>
        <w:shd w:val="clear" w:color="auto" w:fill="FFFFFF"/>
        <w:jc w:val="center"/>
        <w:outlineLvl w:val="1"/>
        <w:rPr>
          <w:rFonts w:cs="Arial"/>
          <w:b/>
          <w:bCs/>
          <w:szCs w:val="24"/>
          <w:u w:val="single"/>
        </w:rPr>
      </w:pPr>
      <w:r>
        <w:rPr>
          <w:rFonts w:cs="Arial"/>
          <w:b/>
          <w:bCs/>
          <w:szCs w:val="24"/>
          <w:u w:val="single"/>
        </w:rPr>
        <w:t>DE ASSOCIAÇÃO SEM FINS LUCRATIVO.</w:t>
      </w:r>
    </w:p>
    <w:p w:rsidR="00757DD3" w:rsidRDefault="00757DD3" w:rsidP="00757DD3">
      <w:pPr>
        <w:shd w:val="clear" w:color="auto" w:fill="FFFFFF"/>
        <w:jc w:val="center"/>
        <w:outlineLvl w:val="1"/>
        <w:rPr>
          <w:rFonts w:cs="Arial"/>
          <w:b/>
          <w:bCs/>
          <w:szCs w:val="24"/>
          <w:u w:val="single"/>
        </w:rPr>
      </w:pPr>
      <w:bookmarkStart w:id="0" w:name="_GoBack"/>
      <w:bookmarkEnd w:id="0"/>
    </w:p>
    <w:p w:rsidR="00757DD3" w:rsidRDefault="00757DD3" w:rsidP="00C258CA">
      <w:pPr>
        <w:shd w:val="clear" w:color="auto" w:fill="FFFFFF"/>
        <w:jc w:val="both"/>
        <w:outlineLvl w:val="1"/>
        <w:rPr>
          <w:rFonts w:cs="Arial"/>
          <w:b/>
          <w:bCs/>
          <w:szCs w:val="24"/>
          <w:u w:val="single"/>
        </w:rPr>
      </w:pPr>
    </w:p>
    <w:p w:rsidR="002E64C4" w:rsidRPr="00C258CA" w:rsidRDefault="002E64C4" w:rsidP="00C258CA">
      <w:pPr>
        <w:shd w:val="clear" w:color="auto" w:fill="FFFFFF"/>
        <w:jc w:val="both"/>
        <w:outlineLvl w:val="1"/>
        <w:rPr>
          <w:rFonts w:cs="Arial"/>
          <w:b/>
          <w:bCs/>
          <w:szCs w:val="24"/>
          <w:u w:val="single"/>
        </w:rPr>
      </w:pPr>
      <w:r w:rsidRPr="00C258CA">
        <w:rPr>
          <w:rFonts w:cs="Arial"/>
          <w:b/>
          <w:bCs/>
          <w:szCs w:val="24"/>
          <w:u w:val="single"/>
        </w:rPr>
        <w:t>As Entidades Paraestatais: o Terceiro Setor</w:t>
      </w:r>
      <w:r w:rsidR="00C258CA">
        <w:rPr>
          <w:rFonts w:cs="Arial"/>
          <w:b/>
          <w:bCs/>
          <w:szCs w:val="24"/>
          <w:u w:val="single"/>
        </w:rPr>
        <w:t>:</w:t>
      </w:r>
    </w:p>
    <w:p w:rsidR="00C258CA" w:rsidRPr="00C258CA" w:rsidRDefault="00C258CA" w:rsidP="00C258CA">
      <w:pPr>
        <w:shd w:val="clear" w:color="auto" w:fill="FFFFFF"/>
        <w:jc w:val="both"/>
        <w:outlineLvl w:val="1"/>
        <w:rPr>
          <w:rFonts w:cs="Arial"/>
          <w:bCs/>
          <w:szCs w:val="24"/>
          <w:u w:val="single"/>
        </w:rPr>
      </w:pPr>
    </w:p>
    <w:p w:rsidR="004972E9" w:rsidRPr="00C258CA" w:rsidRDefault="002E64C4" w:rsidP="00AE428D">
      <w:pPr>
        <w:shd w:val="clear" w:color="auto" w:fill="FFFFFF"/>
        <w:ind w:firstLine="708"/>
        <w:jc w:val="both"/>
        <w:rPr>
          <w:rFonts w:cs="Arial"/>
          <w:szCs w:val="24"/>
        </w:rPr>
      </w:pPr>
      <w:r w:rsidRPr="00C258CA">
        <w:rPr>
          <w:rFonts w:cs="Arial"/>
          <w:szCs w:val="24"/>
        </w:rPr>
        <w:t xml:space="preserve">A partir da metade do século XXI, </w:t>
      </w:r>
      <w:r w:rsidR="004972E9" w:rsidRPr="00C258CA">
        <w:rPr>
          <w:rFonts w:cs="Arial"/>
          <w:szCs w:val="24"/>
        </w:rPr>
        <w:t>f</w:t>
      </w:r>
      <w:r w:rsidRPr="00C258CA">
        <w:rPr>
          <w:rFonts w:cs="Arial"/>
          <w:szCs w:val="24"/>
        </w:rPr>
        <w:t xml:space="preserve">oram criadas, as entidades privadas para o desempenho de atividades estatais, que enfatizavam a prestação de atividades em áreas sociais, da saúde, da cultura e da educação. </w:t>
      </w:r>
    </w:p>
    <w:p w:rsidR="00C258CA" w:rsidRDefault="00C258CA" w:rsidP="00C258CA">
      <w:pPr>
        <w:shd w:val="clear" w:color="auto" w:fill="FFFFFF"/>
        <w:jc w:val="both"/>
        <w:rPr>
          <w:rFonts w:cs="Arial"/>
          <w:szCs w:val="24"/>
        </w:rPr>
      </w:pPr>
    </w:p>
    <w:p w:rsidR="002E64C4" w:rsidRPr="00C258CA" w:rsidRDefault="002E64C4" w:rsidP="00AE428D">
      <w:pPr>
        <w:shd w:val="clear" w:color="auto" w:fill="FFFFFF"/>
        <w:ind w:firstLine="708"/>
        <w:jc w:val="both"/>
        <w:rPr>
          <w:rFonts w:cs="Arial"/>
          <w:szCs w:val="24"/>
        </w:rPr>
      </w:pPr>
      <w:r w:rsidRPr="00C258CA">
        <w:rPr>
          <w:rFonts w:cs="Arial"/>
          <w:szCs w:val="24"/>
        </w:rPr>
        <w:t>São entidades que trabalham com serviços não essenciais do Governo, e que recebem incentivos governamentais sob a forma de fomentos. Vale lembrar que essas organizações não integram a Administração Direta ou Indireta.</w:t>
      </w:r>
    </w:p>
    <w:p w:rsidR="00C258CA" w:rsidRDefault="00C258CA" w:rsidP="00C258CA">
      <w:pPr>
        <w:shd w:val="clear" w:color="auto" w:fill="FFFFFF"/>
        <w:jc w:val="both"/>
        <w:outlineLvl w:val="1"/>
        <w:rPr>
          <w:rFonts w:cs="Arial"/>
          <w:bCs/>
          <w:szCs w:val="24"/>
        </w:rPr>
      </w:pPr>
    </w:p>
    <w:p w:rsidR="002E64C4" w:rsidRPr="00C258CA" w:rsidRDefault="002E64C4" w:rsidP="00C258CA">
      <w:pPr>
        <w:shd w:val="clear" w:color="auto" w:fill="FFFFFF"/>
        <w:jc w:val="both"/>
        <w:outlineLvl w:val="1"/>
        <w:rPr>
          <w:rFonts w:cs="Arial"/>
          <w:b/>
          <w:bCs/>
          <w:szCs w:val="24"/>
          <w:u w:val="single"/>
        </w:rPr>
      </w:pPr>
      <w:r w:rsidRPr="00C258CA">
        <w:rPr>
          <w:rFonts w:cs="Arial"/>
          <w:b/>
          <w:bCs/>
          <w:szCs w:val="24"/>
          <w:u w:val="single"/>
        </w:rPr>
        <w:t>1</w:t>
      </w:r>
      <w:r w:rsidR="004972E9" w:rsidRPr="00C258CA">
        <w:rPr>
          <w:rFonts w:cs="Arial"/>
          <w:b/>
          <w:bCs/>
          <w:szCs w:val="24"/>
          <w:u w:val="single"/>
        </w:rPr>
        <w:t xml:space="preserve"> -</w:t>
      </w:r>
      <w:r w:rsidRPr="00C258CA">
        <w:rPr>
          <w:rFonts w:cs="Arial"/>
          <w:b/>
          <w:bCs/>
          <w:szCs w:val="24"/>
          <w:u w:val="single"/>
        </w:rPr>
        <w:t xml:space="preserve"> Organizações Sociais (OS)</w:t>
      </w:r>
      <w:r w:rsidR="004972E9" w:rsidRPr="00C258CA">
        <w:rPr>
          <w:rFonts w:cs="Arial"/>
          <w:b/>
          <w:bCs/>
          <w:szCs w:val="24"/>
          <w:u w:val="single"/>
        </w:rPr>
        <w:t>:</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O que são</w:t>
      </w:r>
      <w:r w:rsidRPr="00C258CA">
        <w:rPr>
          <w:rFonts w:cs="Arial"/>
          <w:b/>
          <w:szCs w:val="24"/>
        </w:rPr>
        <w:t>:</w:t>
      </w:r>
      <w:r w:rsidRPr="00C258CA">
        <w:rPr>
          <w:rFonts w:cs="Arial"/>
          <w:szCs w:val="24"/>
        </w:rPr>
        <w:t xml:space="preserve"> entidades qualificadas pelo governo, criadas para </w:t>
      </w:r>
      <w:r w:rsidRPr="00C258CA">
        <w:rPr>
          <w:rFonts w:cs="Arial"/>
          <w:bCs/>
          <w:szCs w:val="24"/>
        </w:rPr>
        <w:t>substituir os órgãos e entidades </w:t>
      </w:r>
      <w:r w:rsidRPr="00C258CA">
        <w:rPr>
          <w:rFonts w:cs="Arial"/>
          <w:szCs w:val="24"/>
        </w:rPr>
        <w:t>que foram extintos pela Administração Pública, ou seja, recebem ou podem receber delegação para a gestão de serviço público. Esse processo ficou conhecido como </w:t>
      </w:r>
      <w:r w:rsidRPr="00C258CA">
        <w:rPr>
          <w:rFonts w:cs="Arial"/>
          <w:bCs/>
          <w:szCs w:val="24"/>
        </w:rPr>
        <w:t>Publicização</w:t>
      </w:r>
      <w:r w:rsidRPr="00C258CA">
        <w:rPr>
          <w:rFonts w:cs="Arial"/>
          <w:szCs w:val="24"/>
        </w:rPr>
        <w:t>, pois as OS acabaram por absorver suas funções.</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Função</w:t>
      </w:r>
      <w:r w:rsidRPr="00C258CA">
        <w:rPr>
          <w:rFonts w:cs="Arial"/>
          <w:b/>
          <w:szCs w:val="24"/>
        </w:rPr>
        <w:t>:</w:t>
      </w:r>
      <w:r w:rsidRPr="00C258CA">
        <w:rPr>
          <w:rFonts w:cs="Arial"/>
          <w:szCs w:val="24"/>
        </w:rPr>
        <w:t xml:space="preserve"> atuam nas áreas de ensino, pesquisa científica, desenvolvimento tecnológico, proteção e preservação do meio ambiente, cultura e saúde.</w:t>
      </w:r>
    </w:p>
    <w:p w:rsidR="002E64C4" w:rsidRPr="00C258CA" w:rsidRDefault="002E64C4" w:rsidP="00C258CA">
      <w:pPr>
        <w:shd w:val="clear" w:color="auto" w:fill="FFFFFF"/>
        <w:jc w:val="both"/>
        <w:rPr>
          <w:rFonts w:cs="Arial"/>
          <w:szCs w:val="24"/>
        </w:rPr>
      </w:pPr>
      <w:r w:rsidRPr="00C258CA">
        <w:rPr>
          <w:rFonts w:cs="Arial"/>
          <w:bCs/>
          <w:szCs w:val="24"/>
        </w:rPr>
        <w:t>Meio de Formalização</w:t>
      </w:r>
      <w:r w:rsidRPr="00C258CA">
        <w:rPr>
          <w:rFonts w:cs="Arial"/>
          <w:szCs w:val="24"/>
        </w:rPr>
        <w:t>: </w:t>
      </w:r>
      <w:r w:rsidRPr="00C258CA">
        <w:rPr>
          <w:rFonts w:cs="Arial"/>
          <w:bCs/>
          <w:szCs w:val="24"/>
        </w:rPr>
        <w:t>Contrato de Gestão</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Forma de Contratação com Governo:</w:t>
      </w:r>
      <w:r w:rsidR="00AE428D">
        <w:rPr>
          <w:rFonts w:cs="Arial"/>
          <w:b/>
          <w:bCs/>
          <w:szCs w:val="24"/>
        </w:rPr>
        <w:t xml:space="preserve"> </w:t>
      </w:r>
      <w:r w:rsidRPr="00C258CA">
        <w:rPr>
          <w:rFonts w:cs="Arial"/>
          <w:szCs w:val="24"/>
        </w:rPr>
        <w:t>Poder público pode utilizar </w:t>
      </w:r>
      <w:r w:rsidRPr="00C258CA">
        <w:rPr>
          <w:rFonts w:cs="Arial"/>
          <w:bCs/>
          <w:szCs w:val="24"/>
        </w:rPr>
        <w:t>dispensa de licitação para contratar OS</w:t>
      </w:r>
      <w:r w:rsidRPr="00C258CA">
        <w:rPr>
          <w:rFonts w:cs="Arial"/>
          <w:szCs w:val="24"/>
        </w:rPr>
        <w:t>. As OS também podem observar </w:t>
      </w:r>
      <w:r w:rsidRPr="00C258CA">
        <w:rPr>
          <w:rFonts w:cs="Arial"/>
          <w:bCs/>
          <w:szCs w:val="24"/>
        </w:rPr>
        <w:t>regulamentos próprios</w:t>
      </w:r>
      <w:r w:rsidRPr="00C258CA">
        <w:rPr>
          <w:rFonts w:cs="Arial"/>
          <w:szCs w:val="24"/>
        </w:rPr>
        <w:t> e conduzir certames de forma </w:t>
      </w:r>
      <w:r w:rsidRPr="00C258CA">
        <w:rPr>
          <w:rFonts w:cs="Arial"/>
          <w:bCs/>
          <w:szCs w:val="24"/>
        </w:rPr>
        <w:t>pública</w:t>
      </w:r>
      <w:r w:rsidRPr="00C258CA">
        <w:rPr>
          <w:rFonts w:cs="Arial"/>
          <w:szCs w:val="24"/>
        </w:rPr>
        <w:t>, </w:t>
      </w:r>
      <w:r w:rsidRPr="00C258CA">
        <w:rPr>
          <w:rFonts w:cs="Arial"/>
          <w:bCs/>
          <w:szCs w:val="24"/>
        </w:rPr>
        <w:t>objetiva</w:t>
      </w:r>
      <w:r w:rsidRPr="00C258CA">
        <w:rPr>
          <w:rFonts w:cs="Arial"/>
          <w:szCs w:val="24"/>
        </w:rPr>
        <w:t> e </w:t>
      </w:r>
      <w:r w:rsidRPr="00C258CA">
        <w:rPr>
          <w:rFonts w:cs="Arial"/>
          <w:bCs/>
          <w:szCs w:val="24"/>
        </w:rPr>
        <w:t>impessoal</w:t>
      </w:r>
      <w:r w:rsidRPr="00C258CA">
        <w:rPr>
          <w:rFonts w:cs="Arial"/>
          <w:szCs w:val="24"/>
        </w:rPr>
        <w:t>, observando os princípios da Administração Pública. </w:t>
      </w:r>
      <w:r w:rsidRPr="00C258CA">
        <w:rPr>
          <w:rFonts w:cs="Arial"/>
          <w:bCs/>
          <w:szCs w:val="24"/>
        </w:rPr>
        <w:t>Não precisam observar os procedimentos da Lei 8.666/93 </w:t>
      </w:r>
      <w:r w:rsidRPr="00C258CA">
        <w:rPr>
          <w:rFonts w:cs="Arial"/>
          <w:szCs w:val="24"/>
        </w:rPr>
        <w:t>para celebrar contratos com recursos públicos</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Qualificação</w:t>
      </w:r>
      <w:r w:rsidRPr="00C258CA">
        <w:rPr>
          <w:rFonts w:cs="Arial"/>
          <w:b/>
          <w:szCs w:val="24"/>
        </w:rPr>
        <w:t>:</w:t>
      </w:r>
      <w:r w:rsidRPr="00C258CA">
        <w:rPr>
          <w:rFonts w:cs="Arial"/>
          <w:szCs w:val="24"/>
        </w:rPr>
        <w:t> </w:t>
      </w:r>
      <w:r w:rsidRPr="00C258CA">
        <w:rPr>
          <w:rFonts w:cs="Arial"/>
          <w:bCs/>
          <w:szCs w:val="24"/>
        </w:rPr>
        <w:t>ato discricionário</w:t>
      </w:r>
      <w:r w:rsidRPr="00C258CA">
        <w:rPr>
          <w:rFonts w:cs="Arial"/>
          <w:szCs w:val="24"/>
        </w:rPr>
        <w:t> que depende da </w:t>
      </w:r>
      <w:r w:rsidRPr="00C258CA">
        <w:rPr>
          <w:rFonts w:cs="Arial"/>
          <w:bCs/>
          <w:szCs w:val="24"/>
        </w:rPr>
        <w:t>aprovação do Ministério supervisor e do Ministério do Planejamento Orçamento e Gestão.</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Fomento</w:t>
      </w:r>
      <w:r w:rsidRPr="00C258CA">
        <w:rPr>
          <w:rFonts w:cs="Arial"/>
          <w:b/>
          <w:szCs w:val="24"/>
        </w:rPr>
        <w:t>:</w:t>
      </w:r>
      <w:r w:rsidRPr="00C258CA">
        <w:rPr>
          <w:rFonts w:cs="Arial"/>
          <w:szCs w:val="24"/>
        </w:rPr>
        <w:t xml:space="preserve"> a colaboração do Estado envolve </w:t>
      </w:r>
      <w:r w:rsidRPr="00C258CA">
        <w:rPr>
          <w:rFonts w:cs="Arial"/>
          <w:bCs/>
          <w:szCs w:val="24"/>
        </w:rPr>
        <w:t>recursos orçamentários, bens públicos e cessão de servidor.</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Particularidades</w:t>
      </w:r>
      <w:r w:rsidRPr="00C258CA">
        <w:rPr>
          <w:rFonts w:cs="Arial"/>
          <w:b/>
          <w:szCs w:val="24"/>
        </w:rPr>
        <w:t>:</w:t>
      </w:r>
      <w:r w:rsidRPr="00C258CA">
        <w:rPr>
          <w:rFonts w:cs="Arial"/>
          <w:szCs w:val="24"/>
        </w:rPr>
        <w:t xml:space="preserve"> a lei exige um </w:t>
      </w:r>
      <w:r w:rsidRPr="00C258CA">
        <w:rPr>
          <w:rFonts w:cs="Arial"/>
          <w:bCs/>
          <w:szCs w:val="24"/>
        </w:rPr>
        <w:t>Conselho de Administração</w:t>
      </w:r>
      <w:r w:rsidRPr="00C258CA">
        <w:rPr>
          <w:rFonts w:cs="Arial"/>
          <w:szCs w:val="24"/>
        </w:rPr>
        <w:t>, com 20 a 40% (vinte a quarenta por cento) de membros natos representantes do Poder Público, definidos pelo estatuto da entidade. Não exige, contudo, um </w:t>
      </w:r>
      <w:r w:rsidRPr="00C258CA">
        <w:rPr>
          <w:rFonts w:cs="Arial"/>
          <w:i/>
          <w:iCs/>
          <w:szCs w:val="24"/>
        </w:rPr>
        <w:t>Conselho Fiscal</w:t>
      </w:r>
      <w:r w:rsidRPr="00C258CA">
        <w:rPr>
          <w:rFonts w:cs="Arial"/>
          <w:szCs w:val="24"/>
        </w:rPr>
        <w:t>.</w:t>
      </w:r>
    </w:p>
    <w:p w:rsidR="004972E9" w:rsidRPr="00C258CA" w:rsidRDefault="004972E9" w:rsidP="00C258CA">
      <w:pPr>
        <w:shd w:val="clear" w:color="auto" w:fill="FFFFFF"/>
        <w:jc w:val="both"/>
        <w:outlineLvl w:val="1"/>
        <w:rPr>
          <w:rFonts w:cs="Arial"/>
          <w:bCs/>
          <w:szCs w:val="24"/>
        </w:rPr>
      </w:pPr>
    </w:p>
    <w:p w:rsidR="00C258CA" w:rsidRDefault="00C258CA" w:rsidP="00C258CA">
      <w:pPr>
        <w:shd w:val="clear" w:color="auto" w:fill="FFFFFF"/>
        <w:jc w:val="both"/>
        <w:outlineLvl w:val="1"/>
        <w:rPr>
          <w:rFonts w:cs="Arial"/>
          <w:b/>
          <w:bCs/>
          <w:szCs w:val="24"/>
        </w:rPr>
      </w:pPr>
    </w:p>
    <w:p w:rsidR="002E64C4" w:rsidRPr="00C258CA" w:rsidRDefault="002E64C4" w:rsidP="00C258CA">
      <w:pPr>
        <w:shd w:val="clear" w:color="auto" w:fill="FFFFFF"/>
        <w:jc w:val="both"/>
        <w:outlineLvl w:val="1"/>
        <w:rPr>
          <w:rFonts w:cs="Arial"/>
          <w:b/>
          <w:bCs/>
          <w:szCs w:val="24"/>
          <w:u w:val="single"/>
        </w:rPr>
      </w:pPr>
      <w:r w:rsidRPr="00C258CA">
        <w:rPr>
          <w:rFonts w:cs="Arial"/>
          <w:b/>
          <w:bCs/>
          <w:szCs w:val="24"/>
          <w:u w:val="single"/>
        </w:rPr>
        <w:t>2</w:t>
      </w:r>
      <w:r w:rsidR="004972E9" w:rsidRPr="00C258CA">
        <w:rPr>
          <w:rFonts w:cs="Arial"/>
          <w:b/>
          <w:bCs/>
          <w:szCs w:val="24"/>
          <w:u w:val="single"/>
        </w:rPr>
        <w:t xml:space="preserve"> - </w:t>
      </w:r>
      <w:r w:rsidRPr="00C258CA">
        <w:rPr>
          <w:rFonts w:cs="Arial"/>
          <w:b/>
          <w:bCs/>
          <w:szCs w:val="24"/>
          <w:u w:val="single"/>
        </w:rPr>
        <w:t>Organizações da Sociedade Civil de Interesse Público (OSCIP)</w:t>
      </w:r>
      <w:r w:rsidR="004972E9" w:rsidRPr="00C258CA">
        <w:rPr>
          <w:rFonts w:cs="Arial"/>
          <w:b/>
          <w:bCs/>
          <w:szCs w:val="24"/>
          <w:u w:val="single"/>
        </w:rPr>
        <w:t>:</w:t>
      </w:r>
    </w:p>
    <w:p w:rsidR="00C258CA" w:rsidRDefault="00C258CA" w:rsidP="00C258CA">
      <w:pPr>
        <w:shd w:val="clear" w:color="auto" w:fill="FFFFFF"/>
        <w:jc w:val="both"/>
        <w:rPr>
          <w:rFonts w:cs="Arial"/>
          <w:bCs/>
          <w:szCs w:val="24"/>
        </w:rPr>
      </w:pPr>
    </w:p>
    <w:p w:rsidR="00C258CA" w:rsidRDefault="002E64C4" w:rsidP="00AE428D">
      <w:pPr>
        <w:shd w:val="clear" w:color="auto" w:fill="FFFFFF"/>
        <w:ind w:firstLine="708"/>
        <w:jc w:val="both"/>
        <w:rPr>
          <w:rFonts w:cs="Arial"/>
          <w:szCs w:val="24"/>
        </w:rPr>
      </w:pPr>
      <w:r w:rsidRPr="00C258CA">
        <w:rPr>
          <w:rFonts w:cs="Arial"/>
          <w:b/>
          <w:bCs/>
          <w:szCs w:val="24"/>
        </w:rPr>
        <w:t>O que são</w:t>
      </w:r>
      <w:r w:rsidRPr="00C258CA">
        <w:rPr>
          <w:rFonts w:cs="Arial"/>
          <w:b/>
          <w:szCs w:val="24"/>
        </w:rPr>
        <w:t>:</w:t>
      </w:r>
      <w:r w:rsidRPr="00C258CA">
        <w:rPr>
          <w:rFonts w:cs="Arial"/>
          <w:szCs w:val="24"/>
        </w:rPr>
        <w:t xml:space="preserve"> são também qualificadas pelo governo, mas </w:t>
      </w:r>
      <w:r w:rsidRPr="00C258CA">
        <w:rPr>
          <w:rFonts w:cs="Arial"/>
          <w:bCs/>
          <w:szCs w:val="24"/>
        </w:rPr>
        <w:t>NÃO</w:t>
      </w:r>
      <w:r w:rsidRPr="00C258CA">
        <w:rPr>
          <w:rFonts w:cs="Arial"/>
          <w:szCs w:val="24"/>
        </w:rPr>
        <w:t> foram criadas para </w:t>
      </w:r>
      <w:r w:rsidRPr="00C258CA">
        <w:rPr>
          <w:rFonts w:cs="Arial"/>
          <w:bCs/>
          <w:szCs w:val="24"/>
        </w:rPr>
        <w:t>substituição de órgãos e entidades</w:t>
      </w:r>
      <w:r w:rsidRPr="00C258CA">
        <w:rPr>
          <w:rFonts w:cs="Arial"/>
          <w:szCs w:val="24"/>
        </w:rPr>
        <w:t>. São pessoas jurídicas de direito privado sem fins lucrativos, </w:t>
      </w:r>
      <w:r w:rsidRPr="00C258CA">
        <w:rPr>
          <w:rFonts w:cs="Arial"/>
          <w:bCs/>
          <w:szCs w:val="24"/>
        </w:rPr>
        <w:t xml:space="preserve">constituídas e </w:t>
      </w:r>
      <w:r w:rsidRPr="00C258CA">
        <w:rPr>
          <w:rFonts w:cs="Arial"/>
          <w:b/>
          <w:bCs/>
          <w:szCs w:val="24"/>
        </w:rPr>
        <w:t>em funcionamento regular há, no mínimo, 3 (três) anos.</w:t>
      </w:r>
      <w:r w:rsidRPr="00C258CA">
        <w:rPr>
          <w:rFonts w:cs="Arial"/>
          <w:szCs w:val="24"/>
        </w:rPr>
        <w:t> </w:t>
      </w:r>
    </w:p>
    <w:p w:rsidR="00C258CA" w:rsidRDefault="00C258CA" w:rsidP="00C258CA">
      <w:pPr>
        <w:shd w:val="clear" w:color="auto" w:fill="FFFFFF"/>
        <w:jc w:val="both"/>
        <w:rPr>
          <w:rFonts w:cs="Arial"/>
          <w:szCs w:val="24"/>
        </w:rPr>
      </w:pPr>
    </w:p>
    <w:p w:rsidR="002E64C4" w:rsidRDefault="002E64C4" w:rsidP="00AE428D">
      <w:pPr>
        <w:shd w:val="clear" w:color="auto" w:fill="FFFFFF"/>
        <w:ind w:firstLine="708"/>
        <w:jc w:val="both"/>
        <w:rPr>
          <w:rFonts w:cs="Arial"/>
          <w:szCs w:val="24"/>
        </w:rPr>
      </w:pPr>
      <w:r w:rsidRPr="00C258CA">
        <w:rPr>
          <w:rFonts w:cs="Arial"/>
          <w:szCs w:val="24"/>
        </w:rPr>
        <w:t>As OSCIP’s exercem atividade de natureza privada (serviços sociais não exclusivos do Estado), com a ajuda do Estado.</w:t>
      </w:r>
    </w:p>
    <w:p w:rsidR="00C258CA" w:rsidRPr="00C258CA" w:rsidRDefault="00C258CA" w:rsidP="00C258CA">
      <w:pPr>
        <w:shd w:val="clear" w:color="auto" w:fill="FFFFFF"/>
        <w:jc w:val="both"/>
        <w:rPr>
          <w:rFonts w:cs="Arial"/>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Função</w:t>
      </w:r>
      <w:r w:rsidRPr="00C258CA">
        <w:rPr>
          <w:rFonts w:cs="Arial"/>
          <w:b/>
          <w:szCs w:val="24"/>
        </w:rPr>
        <w:t>:</w:t>
      </w:r>
      <w:r w:rsidRPr="00C258CA">
        <w:rPr>
          <w:rFonts w:cs="Arial"/>
          <w:szCs w:val="24"/>
        </w:rPr>
        <w:t xml:space="preserve"> atuam de forma mais ampla que as OS. Sua criação objetiva promoção da </w:t>
      </w:r>
      <w:r w:rsidRPr="00C258CA">
        <w:rPr>
          <w:rFonts w:cs="Arial"/>
          <w:bCs/>
          <w:szCs w:val="24"/>
        </w:rPr>
        <w:t>assistência social</w:t>
      </w:r>
      <w:r w:rsidRPr="00C258CA">
        <w:rPr>
          <w:rFonts w:cs="Arial"/>
          <w:szCs w:val="24"/>
        </w:rPr>
        <w:t>, da </w:t>
      </w:r>
      <w:r w:rsidRPr="00C258CA">
        <w:rPr>
          <w:rFonts w:cs="Arial"/>
          <w:bCs/>
          <w:szCs w:val="24"/>
        </w:rPr>
        <w:t>cultura</w:t>
      </w:r>
      <w:r w:rsidRPr="00C258CA">
        <w:rPr>
          <w:rFonts w:cs="Arial"/>
          <w:szCs w:val="24"/>
        </w:rPr>
        <w:t>, defesa e conservação do </w:t>
      </w:r>
      <w:r w:rsidRPr="00C258CA">
        <w:rPr>
          <w:rFonts w:cs="Arial"/>
          <w:bCs/>
          <w:szCs w:val="24"/>
        </w:rPr>
        <w:t>patrimônio histórico </w:t>
      </w:r>
      <w:r w:rsidRPr="00C258CA">
        <w:rPr>
          <w:rFonts w:cs="Arial"/>
          <w:szCs w:val="24"/>
        </w:rPr>
        <w:t>e </w:t>
      </w:r>
      <w:r w:rsidRPr="00C258CA">
        <w:rPr>
          <w:rFonts w:cs="Arial"/>
          <w:bCs/>
          <w:szCs w:val="24"/>
        </w:rPr>
        <w:t>artístico</w:t>
      </w:r>
      <w:r w:rsidRPr="00C258CA">
        <w:rPr>
          <w:rFonts w:cs="Arial"/>
          <w:szCs w:val="24"/>
        </w:rPr>
        <w:t xml:space="preserve">; </w:t>
      </w:r>
      <w:r w:rsidRPr="00C258CA">
        <w:rPr>
          <w:rFonts w:cs="Arial"/>
          <w:szCs w:val="24"/>
        </w:rPr>
        <w:lastRenderedPageBreak/>
        <w:t>promoção gratuita da </w:t>
      </w:r>
      <w:r w:rsidRPr="00C258CA">
        <w:rPr>
          <w:rFonts w:cs="Arial"/>
          <w:bCs/>
          <w:szCs w:val="24"/>
        </w:rPr>
        <w:t>educação e da saúde</w:t>
      </w:r>
      <w:r w:rsidRPr="00C258CA">
        <w:rPr>
          <w:rFonts w:cs="Arial"/>
          <w:szCs w:val="24"/>
        </w:rPr>
        <w:t>; promoção da </w:t>
      </w:r>
      <w:r w:rsidRPr="00C258CA">
        <w:rPr>
          <w:rFonts w:cs="Arial"/>
          <w:bCs/>
          <w:szCs w:val="24"/>
        </w:rPr>
        <w:t>segurança alimentar e nutricional</w:t>
      </w:r>
      <w:r w:rsidRPr="00C258CA">
        <w:rPr>
          <w:rFonts w:cs="Arial"/>
          <w:szCs w:val="24"/>
        </w:rPr>
        <w:t>; </w:t>
      </w:r>
      <w:r w:rsidRPr="00C258CA">
        <w:rPr>
          <w:rFonts w:cs="Arial"/>
          <w:bCs/>
          <w:szCs w:val="24"/>
        </w:rPr>
        <w:t>defesa</w:t>
      </w:r>
      <w:r w:rsidRPr="00C258CA">
        <w:rPr>
          <w:rFonts w:cs="Arial"/>
          <w:szCs w:val="24"/>
        </w:rPr>
        <w:t>, preservação e conservação do </w:t>
      </w:r>
      <w:r w:rsidRPr="00C258CA">
        <w:rPr>
          <w:rFonts w:cs="Arial"/>
          <w:bCs/>
          <w:szCs w:val="24"/>
        </w:rPr>
        <w:t>meio ambiente</w:t>
      </w:r>
      <w:r w:rsidRPr="00C258CA">
        <w:rPr>
          <w:rFonts w:cs="Arial"/>
          <w:szCs w:val="24"/>
        </w:rPr>
        <w:t> e promoção do desenvolvimento sustentável; do </w:t>
      </w:r>
      <w:r w:rsidRPr="00C258CA">
        <w:rPr>
          <w:rFonts w:cs="Arial"/>
          <w:bCs/>
          <w:szCs w:val="24"/>
        </w:rPr>
        <w:t>voluntariado</w:t>
      </w:r>
      <w:r w:rsidRPr="00C258CA">
        <w:rPr>
          <w:rFonts w:cs="Arial"/>
          <w:szCs w:val="24"/>
        </w:rPr>
        <w:t>; do desenvolvimento econômico e social e </w:t>
      </w:r>
      <w:r w:rsidRPr="00C258CA">
        <w:rPr>
          <w:rFonts w:cs="Arial"/>
          <w:bCs/>
          <w:szCs w:val="24"/>
        </w:rPr>
        <w:t>combate à pobreza</w:t>
      </w:r>
      <w:r w:rsidRPr="00C258CA">
        <w:rPr>
          <w:rFonts w:cs="Arial"/>
          <w:szCs w:val="24"/>
        </w:rPr>
        <w:t>; experimentação, não lucrativa, de </w:t>
      </w:r>
      <w:r w:rsidRPr="00C258CA">
        <w:rPr>
          <w:rFonts w:cs="Arial"/>
          <w:bCs/>
          <w:szCs w:val="24"/>
        </w:rPr>
        <w:t>novos modelos sócio-produtivos e de sistemas alternativos de produção, comércio, emprego e crédito</w:t>
      </w:r>
      <w:r w:rsidRPr="00C258CA">
        <w:rPr>
          <w:rFonts w:cs="Arial"/>
          <w:szCs w:val="24"/>
        </w:rPr>
        <w:t>. Além disso promovem também os </w:t>
      </w:r>
      <w:r w:rsidRPr="00C258CA">
        <w:rPr>
          <w:rFonts w:cs="Arial"/>
          <w:bCs/>
          <w:szCs w:val="24"/>
        </w:rPr>
        <w:t>direitos estabelecidos</w:t>
      </w:r>
      <w:r w:rsidRPr="00C258CA">
        <w:rPr>
          <w:rFonts w:cs="Arial"/>
          <w:szCs w:val="24"/>
        </w:rPr>
        <w:t>, construção de </w:t>
      </w:r>
      <w:r w:rsidRPr="00C258CA">
        <w:rPr>
          <w:rFonts w:cs="Arial"/>
          <w:bCs/>
          <w:szCs w:val="24"/>
        </w:rPr>
        <w:t>novos direitos</w:t>
      </w:r>
      <w:r w:rsidRPr="00C258CA">
        <w:rPr>
          <w:rFonts w:cs="Arial"/>
          <w:szCs w:val="24"/>
        </w:rPr>
        <w:t> e </w:t>
      </w:r>
      <w:r w:rsidRPr="00C258CA">
        <w:rPr>
          <w:rFonts w:cs="Arial"/>
          <w:bCs/>
          <w:szCs w:val="24"/>
        </w:rPr>
        <w:t>assessoria jurídica gratuita</w:t>
      </w:r>
      <w:r w:rsidRPr="00C258CA">
        <w:rPr>
          <w:rFonts w:cs="Arial"/>
          <w:szCs w:val="24"/>
        </w:rPr>
        <w:t> de interesse suplementar; promoção da </w:t>
      </w:r>
      <w:r w:rsidRPr="00C258CA">
        <w:rPr>
          <w:rFonts w:cs="Arial"/>
          <w:bCs/>
          <w:szCs w:val="24"/>
        </w:rPr>
        <w:t>ética</w:t>
      </w:r>
      <w:r w:rsidRPr="00C258CA">
        <w:rPr>
          <w:rFonts w:cs="Arial"/>
          <w:szCs w:val="24"/>
        </w:rPr>
        <w:t>, da </w:t>
      </w:r>
      <w:r w:rsidRPr="00C258CA">
        <w:rPr>
          <w:rFonts w:cs="Arial"/>
          <w:bCs/>
          <w:szCs w:val="24"/>
        </w:rPr>
        <w:t>paz</w:t>
      </w:r>
      <w:r w:rsidRPr="00C258CA">
        <w:rPr>
          <w:rFonts w:cs="Arial"/>
          <w:szCs w:val="24"/>
        </w:rPr>
        <w:t>, da </w:t>
      </w:r>
      <w:r w:rsidRPr="00C258CA">
        <w:rPr>
          <w:rFonts w:cs="Arial"/>
          <w:bCs/>
          <w:szCs w:val="24"/>
        </w:rPr>
        <w:t>cidadania</w:t>
      </w:r>
      <w:r w:rsidRPr="00C258CA">
        <w:rPr>
          <w:rFonts w:cs="Arial"/>
          <w:szCs w:val="24"/>
        </w:rPr>
        <w:t>, dos </w:t>
      </w:r>
      <w:r w:rsidRPr="00C258CA">
        <w:rPr>
          <w:rFonts w:cs="Arial"/>
          <w:bCs/>
          <w:szCs w:val="24"/>
        </w:rPr>
        <w:t>direitos humanos</w:t>
      </w:r>
      <w:r w:rsidRPr="00C258CA">
        <w:rPr>
          <w:rFonts w:cs="Arial"/>
          <w:szCs w:val="24"/>
        </w:rPr>
        <w:t>, da </w:t>
      </w:r>
      <w:r w:rsidRPr="00C258CA">
        <w:rPr>
          <w:rFonts w:cs="Arial"/>
          <w:bCs/>
          <w:szCs w:val="24"/>
        </w:rPr>
        <w:t>democracia</w:t>
      </w:r>
      <w:r w:rsidRPr="00C258CA">
        <w:rPr>
          <w:rFonts w:cs="Arial"/>
          <w:szCs w:val="24"/>
        </w:rPr>
        <w:t> e de outros valores universais; </w:t>
      </w:r>
      <w:r w:rsidRPr="00C258CA">
        <w:rPr>
          <w:rFonts w:cs="Arial"/>
          <w:bCs/>
          <w:szCs w:val="24"/>
        </w:rPr>
        <w:t>estudos e pesquisas</w:t>
      </w:r>
      <w:r w:rsidRPr="00C258CA">
        <w:rPr>
          <w:rFonts w:cs="Arial"/>
          <w:szCs w:val="24"/>
        </w:rPr>
        <w:t>, desenvolvimento de</w:t>
      </w:r>
      <w:r w:rsidRPr="00C258CA">
        <w:rPr>
          <w:rFonts w:cs="Arial"/>
          <w:bCs/>
          <w:szCs w:val="24"/>
        </w:rPr>
        <w:t> tecnologias alternativas</w:t>
      </w:r>
      <w:r w:rsidRPr="00C258CA">
        <w:rPr>
          <w:rFonts w:cs="Arial"/>
          <w:szCs w:val="24"/>
        </w:rPr>
        <w:t>, produção e </w:t>
      </w:r>
      <w:r w:rsidRPr="00C258CA">
        <w:rPr>
          <w:rFonts w:cs="Arial"/>
          <w:bCs/>
          <w:szCs w:val="24"/>
        </w:rPr>
        <w:t>divulgação de informações</w:t>
      </w:r>
      <w:r w:rsidRPr="00C258CA">
        <w:rPr>
          <w:rFonts w:cs="Arial"/>
          <w:szCs w:val="24"/>
        </w:rPr>
        <w:t> e conhecimentos técnicos e científicos que digam respeito às atividades antes mencionadas e estudos e pesquisas para o desenvolvimento, a disponibilização e a implementação de </w:t>
      </w:r>
      <w:r w:rsidRPr="00C258CA">
        <w:rPr>
          <w:rFonts w:cs="Arial"/>
          <w:bCs/>
          <w:szCs w:val="24"/>
        </w:rPr>
        <w:t>tecnologias voltadas à mobilidade de pessoas</w:t>
      </w:r>
      <w:r w:rsidRPr="00C258CA">
        <w:rPr>
          <w:rFonts w:cs="Arial"/>
          <w:szCs w:val="24"/>
        </w:rPr>
        <w:t>, por qualquer meio de transporte.</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Meio de Formalização</w:t>
      </w:r>
      <w:r w:rsidRPr="00C258CA">
        <w:rPr>
          <w:rFonts w:cs="Arial"/>
          <w:b/>
          <w:szCs w:val="24"/>
        </w:rPr>
        <w:t>:</w:t>
      </w:r>
      <w:r w:rsidRPr="00C258CA">
        <w:rPr>
          <w:rFonts w:cs="Arial"/>
          <w:szCs w:val="24"/>
        </w:rPr>
        <w:t> </w:t>
      </w:r>
      <w:r w:rsidRPr="00C258CA">
        <w:rPr>
          <w:rFonts w:cs="Arial"/>
          <w:bCs/>
          <w:szCs w:val="24"/>
        </w:rPr>
        <w:t>Termo de Parceria</w:t>
      </w:r>
      <w:r w:rsidRPr="00C258CA">
        <w:rPr>
          <w:rFonts w:cs="Arial"/>
          <w:szCs w:val="24"/>
        </w:rPr>
        <w:t> (podendo haver um ou mais).</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Forma de Contratação com Governo:</w:t>
      </w:r>
      <w:r w:rsidR="00C258CA">
        <w:rPr>
          <w:rFonts w:cs="Arial"/>
          <w:b/>
          <w:bCs/>
          <w:szCs w:val="24"/>
        </w:rPr>
        <w:t xml:space="preserve"> </w:t>
      </w:r>
      <w:r w:rsidRPr="00C258CA">
        <w:rPr>
          <w:rFonts w:cs="Arial"/>
          <w:szCs w:val="24"/>
        </w:rPr>
        <w:t>Poder público </w:t>
      </w:r>
      <w:r w:rsidRPr="00C258CA">
        <w:rPr>
          <w:rFonts w:cs="Arial"/>
          <w:bCs/>
          <w:szCs w:val="24"/>
        </w:rPr>
        <w:t>NÃO</w:t>
      </w:r>
      <w:r w:rsidRPr="00C258CA">
        <w:rPr>
          <w:rFonts w:cs="Arial"/>
          <w:szCs w:val="24"/>
        </w:rPr>
        <w:t> pode utilizar </w:t>
      </w:r>
      <w:r w:rsidRPr="00C258CA">
        <w:rPr>
          <w:rFonts w:cs="Arial"/>
          <w:bCs/>
          <w:szCs w:val="24"/>
        </w:rPr>
        <w:t>dispensa de licitação para contratar OSCIP</w:t>
      </w:r>
      <w:r w:rsidRPr="00C258CA">
        <w:rPr>
          <w:rFonts w:cs="Arial"/>
          <w:szCs w:val="24"/>
        </w:rPr>
        <w:t>s. Mas, assim como as OS, elas também observam </w:t>
      </w:r>
      <w:r w:rsidRPr="00C258CA">
        <w:rPr>
          <w:rFonts w:cs="Arial"/>
          <w:bCs/>
          <w:szCs w:val="24"/>
        </w:rPr>
        <w:t>regulamentos próprios</w:t>
      </w:r>
      <w:r w:rsidRPr="00C258CA">
        <w:rPr>
          <w:rFonts w:cs="Arial"/>
          <w:szCs w:val="24"/>
        </w:rPr>
        <w:t> e conduz certames de forma </w:t>
      </w:r>
      <w:r w:rsidRPr="00C258CA">
        <w:rPr>
          <w:rFonts w:cs="Arial"/>
          <w:bCs/>
          <w:szCs w:val="24"/>
        </w:rPr>
        <w:t>pública</w:t>
      </w:r>
      <w:r w:rsidRPr="00C258CA">
        <w:rPr>
          <w:rFonts w:cs="Arial"/>
          <w:szCs w:val="24"/>
        </w:rPr>
        <w:t>, </w:t>
      </w:r>
      <w:r w:rsidRPr="00C258CA">
        <w:rPr>
          <w:rFonts w:cs="Arial"/>
          <w:bCs/>
          <w:szCs w:val="24"/>
        </w:rPr>
        <w:t>objetiva</w:t>
      </w:r>
      <w:r w:rsidRPr="00C258CA">
        <w:rPr>
          <w:rFonts w:cs="Arial"/>
          <w:szCs w:val="24"/>
        </w:rPr>
        <w:t> e </w:t>
      </w:r>
      <w:r w:rsidRPr="00C258CA">
        <w:rPr>
          <w:rFonts w:cs="Arial"/>
          <w:bCs/>
          <w:szCs w:val="24"/>
        </w:rPr>
        <w:t>impessoal</w:t>
      </w:r>
      <w:r w:rsidRPr="00C258CA">
        <w:rPr>
          <w:rFonts w:cs="Arial"/>
          <w:szCs w:val="24"/>
        </w:rPr>
        <w:t>, observando os princípios da Administração Pública. Igualmente as OS, </w:t>
      </w:r>
      <w:r w:rsidRPr="00C258CA">
        <w:rPr>
          <w:rFonts w:cs="Arial"/>
          <w:bCs/>
          <w:szCs w:val="24"/>
        </w:rPr>
        <w:t>não precisam observar os procedimentos da Lei 8.666/93</w:t>
      </w:r>
      <w:r w:rsidRPr="00C258CA">
        <w:rPr>
          <w:rFonts w:cs="Arial"/>
          <w:szCs w:val="24"/>
        </w:rPr>
        <w:t> para celebrar contratos com recursos públicos</w:t>
      </w:r>
    </w:p>
    <w:p w:rsidR="00C258CA" w:rsidRDefault="00C258CA" w:rsidP="00C258CA">
      <w:pPr>
        <w:shd w:val="clear" w:color="auto" w:fill="FFFFFF"/>
        <w:jc w:val="both"/>
        <w:rPr>
          <w:rFonts w:cs="Arial"/>
          <w:bCs/>
          <w:szCs w:val="24"/>
        </w:rPr>
      </w:pPr>
    </w:p>
    <w:p w:rsidR="002E64C4" w:rsidRPr="00C258CA" w:rsidRDefault="002E64C4" w:rsidP="00AE428D">
      <w:pPr>
        <w:shd w:val="clear" w:color="auto" w:fill="FFFFFF"/>
        <w:ind w:firstLine="708"/>
        <w:jc w:val="both"/>
        <w:rPr>
          <w:rFonts w:cs="Arial"/>
          <w:szCs w:val="24"/>
        </w:rPr>
      </w:pPr>
      <w:r w:rsidRPr="00C258CA">
        <w:rPr>
          <w:rFonts w:cs="Arial"/>
          <w:b/>
          <w:bCs/>
          <w:szCs w:val="24"/>
        </w:rPr>
        <w:t>Qualificação</w:t>
      </w:r>
      <w:r w:rsidRPr="00C258CA">
        <w:rPr>
          <w:rFonts w:cs="Arial"/>
          <w:b/>
          <w:szCs w:val="24"/>
        </w:rPr>
        <w:t>:</w:t>
      </w:r>
      <w:r w:rsidRPr="00C258CA">
        <w:rPr>
          <w:rFonts w:cs="Arial"/>
          <w:szCs w:val="24"/>
        </w:rPr>
        <w:t> </w:t>
      </w:r>
      <w:r w:rsidRPr="00C258CA">
        <w:rPr>
          <w:rFonts w:cs="Arial"/>
          <w:bCs/>
          <w:szCs w:val="24"/>
        </w:rPr>
        <w:t>ato vinculado</w:t>
      </w:r>
      <w:r w:rsidRPr="00C258CA">
        <w:rPr>
          <w:rFonts w:cs="Arial"/>
          <w:szCs w:val="24"/>
        </w:rPr>
        <w:t>, que segue os requisitos da Lei 9.790/199. Apenas </w:t>
      </w:r>
      <w:r w:rsidRPr="00C258CA">
        <w:rPr>
          <w:rFonts w:cs="Arial"/>
          <w:bCs/>
          <w:szCs w:val="24"/>
        </w:rPr>
        <w:t>Ministério da Justiça poderá indeferir pedido, </w:t>
      </w:r>
      <w:r w:rsidRPr="00C258CA">
        <w:rPr>
          <w:rFonts w:cs="Arial"/>
          <w:szCs w:val="24"/>
        </w:rPr>
        <w:t>caso a requerente desatenda algum requisito. Será </w:t>
      </w:r>
      <w:r w:rsidRPr="00C258CA">
        <w:rPr>
          <w:rFonts w:cs="Arial"/>
          <w:bCs/>
          <w:szCs w:val="24"/>
        </w:rPr>
        <w:t>acompanhada e fiscalizada por órgão do poder público </w:t>
      </w:r>
      <w:r w:rsidRPr="00C258CA">
        <w:rPr>
          <w:rFonts w:cs="Arial"/>
          <w:szCs w:val="24"/>
        </w:rPr>
        <w:t>da área de atuação relacionada à atividade fomentada e e pelos </w:t>
      </w:r>
      <w:r w:rsidRPr="00C258CA">
        <w:rPr>
          <w:rFonts w:cs="Arial"/>
          <w:bCs/>
          <w:szCs w:val="24"/>
        </w:rPr>
        <w:t>Conselhos de Políticas Públicas</w:t>
      </w:r>
      <w:r w:rsidRPr="00C258CA">
        <w:rPr>
          <w:rFonts w:cs="Arial"/>
          <w:szCs w:val="24"/>
        </w:rPr>
        <w:t> das áreas correspondentes.</w:t>
      </w:r>
    </w:p>
    <w:p w:rsidR="00C258CA" w:rsidRDefault="00C258CA" w:rsidP="00C258CA">
      <w:pPr>
        <w:shd w:val="clear" w:color="auto" w:fill="FFFFFF"/>
        <w:jc w:val="both"/>
        <w:rPr>
          <w:rFonts w:cs="Arial"/>
          <w:bCs/>
          <w:szCs w:val="24"/>
        </w:rPr>
      </w:pPr>
    </w:p>
    <w:p w:rsidR="00C258CA" w:rsidRDefault="002E64C4" w:rsidP="00AE428D">
      <w:pPr>
        <w:ind w:firstLine="708"/>
        <w:jc w:val="both"/>
      </w:pPr>
      <w:r w:rsidRPr="00C258CA">
        <w:rPr>
          <w:b/>
        </w:rPr>
        <w:t>Particularidades:</w:t>
      </w:r>
      <w:r w:rsidR="00C258CA">
        <w:rPr>
          <w:b/>
        </w:rPr>
        <w:t xml:space="preserve"> </w:t>
      </w:r>
      <w:r w:rsidR="00C258CA">
        <w:t>a lei exige um Conselho Fiscal, sem necessidade de participantes representantes do Poder Público. Não exige, contudo, um Conselho de Administração.</w:t>
      </w:r>
    </w:p>
    <w:p w:rsidR="00C258CA" w:rsidRPr="00C258CA" w:rsidRDefault="00C258CA" w:rsidP="00C258CA">
      <w:pPr>
        <w:shd w:val="clear" w:color="auto" w:fill="FFFFFF"/>
        <w:jc w:val="both"/>
        <w:rPr>
          <w:rFonts w:cs="Arial"/>
          <w:szCs w:val="24"/>
        </w:rPr>
      </w:pPr>
    </w:p>
    <w:p w:rsidR="002E64C4" w:rsidRDefault="002E64C4" w:rsidP="00C258CA">
      <w:pPr>
        <w:shd w:val="clear" w:color="auto" w:fill="FFFFFF"/>
        <w:jc w:val="both"/>
        <w:outlineLvl w:val="1"/>
        <w:rPr>
          <w:rFonts w:cs="Arial"/>
          <w:b/>
          <w:bCs/>
          <w:szCs w:val="24"/>
          <w:u w:val="single"/>
        </w:rPr>
      </w:pPr>
      <w:r w:rsidRPr="00C258CA">
        <w:rPr>
          <w:rFonts w:cs="Arial"/>
          <w:b/>
          <w:bCs/>
          <w:szCs w:val="24"/>
          <w:u w:val="single"/>
        </w:rPr>
        <w:t>3. Organizações da Sociedade Civil (OSC):</w:t>
      </w:r>
    </w:p>
    <w:p w:rsidR="00C258CA" w:rsidRPr="00C258CA" w:rsidRDefault="00C258CA" w:rsidP="00C258CA">
      <w:pPr>
        <w:shd w:val="clear" w:color="auto" w:fill="FFFFFF"/>
        <w:jc w:val="both"/>
        <w:outlineLvl w:val="1"/>
        <w:rPr>
          <w:rFonts w:cs="Arial"/>
          <w:b/>
          <w:bCs/>
          <w:szCs w:val="24"/>
          <w:u w:val="single"/>
        </w:rPr>
      </w:pPr>
    </w:p>
    <w:p w:rsidR="00C258CA" w:rsidRDefault="002E64C4" w:rsidP="00AE428D">
      <w:pPr>
        <w:shd w:val="clear" w:color="auto" w:fill="FFFFFF"/>
        <w:ind w:firstLine="708"/>
        <w:jc w:val="both"/>
        <w:rPr>
          <w:rFonts w:cs="Arial"/>
          <w:szCs w:val="24"/>
        </w:rPr>
      </w:pPr>
      <w:r w:rsidRPr="00C258CA">
        <w:rPr>
          <w:rFonts w:cs="Arial"/>
          <w:b/>
          <w:bCs/>
          <w:szCs w:val="24"/>
        </w:rPr>
        <w:t>O que são</w:t>
      </w:r>
      <w:r w:rsidRPr="00C258CA">
        <w:rPr>
          <w:rFonts w:cs="Arial"/>
          <w:b/>
          <w:szCs w:val="24"/>
        </w:rPr>
        <w:t>:</w:t>
      </w:r>
      <w:r w:rsidRPr="00C258CA">
        <w:rPr>
          <w:rFonts w:cs="Arial"/>
          <w:szCs w:val="24"/>
        </w:rPr>
        <w:t xml:space="preserve"> entidades oriundas da lei 13.019/2014, que estão em </w:t>
      </w:r>
      <w:r w:rsidRPr="00C258CA">
        <w:rPr>
          <w:rFonts w:cs="Arial"/>
          <w:bCs/>
          <w:szCs w:val="24"/>
        </w:rPr>
        <w:t>regime de mútua cooperação com a Administração Pública</w:t>
      </w:r>
      <w:r w:rsidRPr="00C258CA">
        <w:rPr>
          <w:rFonts w:cs="Arial"/>
          <w:szCs w:val="24"/>
        </w:rPr>
        <w:t xml:space="preserve"> para o comprimento de objetivos de interesse público e recíproco. </w:t>
      </w:r>
    </w:p>
    <w:p w:rsidR="00C258CA" w:rsidRDefault="00C258CA" w:rsidP="00C258CA">
      <w:pPr>
        <w:shd w:val="clear" w:color="auto" w:fill="FFFFFF"/>
        <w:jc w:val="both"/>
        <w:rPr>
          <w:rFonts w:cs="Arial"/>
          <w:szCs w:val="24"/>
        </w:rPr>
      </w:pPr>
    </w:p>
    <w:p w:rsidR="002E64C4" w:rsidRDefault="002E64C4" w:rsidP="00AE428D">
      <w:pPr>
        <w:shd w:val="clear" w:color="auto" w:fill="FFFFFF"/>
        <w:ind w:firstLine="708"/>
        <w:jc w:val="both"/>
        <w:rPr>
          <w:rFonts w:cs="Arial"/>
          <w:szCs w:val="24"/>
        </w:rPr>
      </w:pPr>
      <w:r w:rsidRPr="00C258CA">
        <w:rPr>
          <w:rFonts w:cs="Arial"/>
          <w:szCs w:val="24"/>
        </w:rPr>
        <w:t xml:space="preserve">As OSCs compreendem </w:t>
      </w:r>
      <w:proofErr w:type="gramStart"/>
      <w:r w:rsidRPr="00C258CA">
        <w:rPr>
          <w:rFonts w:cs="Arial"/>
          <w:szCs w:val="24"/>
        </w:rPr>
        <w:t>as </w:t>
      </w:r>
      <w:r w:rsidRPr="00C258CA">
        <w:rPr>
          <w:rFonts w:cs="Arial"/>
          <w:bCs/>
          <w:szCs w:val="24"/>
        </w:rPr>
        <w:t>entidade</w:t>
      </w:r>
      <w:r w:rsidR="00C258CA">
        <w:rPr>
          <w:rFonts w:cs="Arial"/>
          <w:bCs/>
          <w:szCs w:val="24"/>
        </w:rPr>
        <w:t xml:space="preserve"> </w:t>
      </w:r>
      <w:r w:rsidRPr="00C258CA">
        <w:rPr>
          <w:rFonts w:cs="Arial"/>
          <w:bCs/>
          <w:szCs w:val="24"/>
        </w:rPr>
        <w:t>privada</w:t>
      </w:r>
      <w:proofErr w:type="gramEnd"/>
      <w:r w:rsidRPr="00C258CA">
        <w:rPr>
          <w:rFonts w:cs="Arial"/>
          <w:bCs/>
          <w:szCs w:val="24"/>
        </w:rPr>
        <w:t xml:space="preserve"> sem fins lucrativos</w:t>
      </w:r>
      <w:r w:rsidRPr="00C258CA">
        <w:rPr>
          <w:rFonts w:cs="Arial"/>
          <w:szCs w:val="24"/>
        </w:rPr>
        <w:t>, </w:t>
      </w:r>
      <w:r w:rsidRPr="00C258CA">
        <w:rPr>
          <w:rFonts w:cs="Arial"/>
          <w:bCs/>
          <w:szCs w:val="24"/>
        </w:rPr>
        <w:t>sociedades cooperativas</w:t>
      </w:r>
      <w:r w:rsidRPr="00C258CA">
        <w:rPr>
          <w:rFonts w:cs="Arial"/>
          <w:szCs w:val="24"/>
        </w:rPr>
        <w:t> e </w:t>
      </w:r>
      <w:r w:rsidRPr="00C258CA">
        <w:rPr>
          <w:rFonts w:cs="Arial"/>
          <w:bCs/>
          <w:szCs w:val="24"/>
        </w:rPr>
        <w:t>organizações religiosas</w:t>
      </w:r>
      <w:r w:rsidRPr="00C258CA">
        <w:rPr>
          <w:rFonts w:cs="Arial"/>
          <w:szCs w:val="24"/>
        </w:rPr>
        <w:t>. Abrangem a Administração Direta e a Indireta.</w:t>
      </w:r>
    </w:p>
    <w:p w:rsidR="00C258CA" w:rsidRDefault="00C258CA" w:rsidP="00C258CA">
      <w:pPr>
        <w:shd w:val="clear" w:color="auto" w:fill="FFFFFF"/>
        <w:jc w:val="both"/>
        <w:rPr>
          <w:rFonts w:cs="Arial"/>
          <w:bCs/>
          <w:szCs w:val="24"/>
        </w:rPr>
      </w:pPr>
    </w:p>
    <w:p w:rsidR="002E64C4" w:rsidRDefault="002E64C4" w:rsidP="00AE428D">
      <w:pPr>
        <w:shd w:val="clear" w:color="auto" w:fill="FFFFFF"/>
        <w:ind w:firstLine="360"/>
        <w:jc w:val="both"/>
        <w:rPr>
          <w:rFonts w:cs="Arial"/>
          <w:szCs w:val="24"/>
        </w:rPr>
      </w:pPr>
      <w:r w:rsidRPr="00C258CA">
        <w:rPr>
          <w:rFonts w:cs="Arial"/>
          <w:b/>
          <w:bCs/>
          <w:szCs w:val="24"/>
        </w:rPr>
        <w:t>Meio de Formalização</w:t>
      </w:r>
      <w:r w:rsidRPr="00C258CA">
        <w:rPr>
          <w:rFonts w:cs="Arial"/>
          <w:b/>
          <w:szCs w:val="24"/>
        </w:rPr>
        <w:t>:</w:t>
      </w:r>
      <w:r w:rsidRPr="00C258CA">
        <w:rPr>
          <w:rFonts w:cs="Arial"/>
          <w:szCs w:val="24"/>
        </w:rPr>
        <w:t xml:space="preserve"> possuem três tipos de formalização:</w:t>
      </w:r>
    </w:p>
    <w:p w:rsidR="00C258CA" w:rsidRPr="00C258CA" w:rsidRDefault="00C258CA" w:rsidP="00C258CA">
      <w:pPr>
        <w:shd w:val="clear" w:color="auto" w:fill="FFFFFF"/>
        <w:jc w:val="both"/>
        <w:rPr>
          <w:rFonts w:cs="Arial"/>
          <w:szCs w:val="24"/>
        </w:rPr>
      </w:pPr>
    </w:p>
    <w:p w:rsidR="002E64C4" w:rsidRPr="00C258CA" w:rsidRDefault="002E64C4" w:rsidP="00C258CA">
      <w:pPr>
        <w:numPr>
          <w:ilvl w:val="0"/>
          <w:numId w:val="2"/>
        </w:numPr>
        <w:shd w:val="clear" w:color="auto" w:fill="FFFFFF"/>
        <w:jc w:val="both"/>
        <w:rPr>
          <w:rFonts w:cs="Arial"/>
          <w:szCs w:val="24"/>
        </w:rPr>
      </w:pPr>
      <w:r w:rsidRPr="00C258CA">
        <w:rPr>
          <w:rFonts w:cs="Arial"/>
          <w:b/>
          <w:bCs/>
          <w:szCs w:val="24"/>
        </w:rPr>
        <w:t>Termo de colaboração</w:t>
      </w:r>
      <w:r w:rsidRPr="00C258CA">
        <w:rPr>
          <w:rFonts w:cs="Arial"/>
          <w:b/>
          <w:szCs w:val="24"/>
        </w:rPr>
        <w:t>:</w:t>
      </w:r>
      <w:r w:rsidRPr="00C258CA">
        <w:rPr>
          <w:rFonts w:cs="Arial"/>
          <w:szCs w:val="24"/>
        </w:rPr>
        <w:t xml:space="preserve"> instrumento </w:t>
      </w:r>
      <w:r w:rsidRPr="00C258CA">
        <w:rPr>
          <w:rFonts w:cs="Arial"/>
          <w:bCs/>
          <w:szCs w:val="24"/>
        </w:rPr>
        <w:t>proposto pela administração pública</w:t>
      </w:r>
      <w:r w:rsidRPr="00C258CA">
        <w:rPr>
          <w:rFonts w:cs="Arial"/>
          <w:szCs w:val="24"/>
        </w:rPr>
        <w:t> que envolvam a transferência de </w:t>
      </w:r>
      <w:r w:rsidRPr="00C258CA">
        <w:rPr>
          <w:rFonts w:cs="Arial"/>
          <w:bCs/>
          <w:szCs w:val="24"/>
        </w:rPr>
        <w:t>recursos financeiros</w:t>
      </w:r>
      <w:r w:rsidRPr="00C258CA">
        <w:rPr>
          <w:rFonts w:cs="Arial"/>
          <w:szCs w:val="24"/>
        </w:rPr>
        <w:t>.</w:t>
      </w:r>
    </w:p>
    <w:p w:rsidR="002E64C4" w:rsidRPr="00C258CA" w:rsidRDefault="002E64C4" w:rsidP="00C258CA">
      <w:pPr>
        <w:numPr>
          <w:ilvl w:val="0"/>
          <w:numId w:val="2"/>
        </w:numPr>
        <w:shd w:val="clear" w:color="auto" w:fill="FFFFFF"/>
        <w:jc w:val="both"/>
        <w:rPr>
          <w:rFonts w:cs="Arial"/>
          <w:szCs w:val="24"/>
        </w:rPr>
      </w:pPr>
      <w:r w:rsidRPr="00C258CA">
        <w:rPr>
          <w:rFonts w:cs="Arial"/>
          <w:b/>
          <w:bCs/>
          <w:szCs w:val="24"/>
        </w:rPr>
        <w:t>Termo de fomento</w:t>
      </w:r>
      <w:r w:rsidRPr="00C258CA">
        <w:rPr>
          <w:rFonts w:cs="Arial"/>
          <w:b/>
          <w:szCs w:val="24"/>
        </w:rPr>
        <w:t>:</w:t>
      </w:r>
      <w:r w:rsidRPr="00C258CA">
        <w:rPr>
          <w:rFonts w:cs="Arial"/>
          <w:szCs w:val="24"/>
        </w:rPr>
        <w:t xml:space="preserve"> instrumento </w:t>
      </w:r>
      <w:r w:rsidRPr="00C258CA">
        <w:rPr>
          <w:rFonts w:cs="Arial"/>
          <w:bCs/>
          <w:szCs w:val="24"/>
        </w:rPr>
        <w:t>proposto pelas organizações da sociedade civil</w:t>
      </w:r>
      <w:r w:rsidRPr="00C258CA">
        <w:rPr>
          <w:rFonts w:cs="Arial"/>
          <w:szCs w:val="24"/>
        </w:rPr>
        <w:t>, que envolvam a transferência de </w:t>
      </w:r>
      <w:r w:rsidRPr="00C258CA">
        <w:rPr>
          <w:rFonts w:cs="Arial"/>
          <w:bCs/>
          <w:szCs w:val="24"/>
        </w:rPr>
        <w:t>recursos financeiros</w:t>
      </w:r>
      <w:r w:rsidRPr="00C258CA">
        <w:rPr>
          <w:rFonts w:cs="Arial"/>
          <w:szCs w:val="24"/>
        </w:rPr>
        <w:t>.</w:t>
      </w:r>
    </w:p>
    <w:p w:rsidR="002E64C4" w:rsidRPr="00C258CA" w:rsidRDefault="002E64C4" w:rsidP="00C258CA">
      <w:pPr>
        <w:numPr>
          <w:ilvl w:val="0"/>
          <w:numId w:val="2"/>
        </w:numPr>
        <w:shd w:val="clear" w:color="auto" w:fill="FFFFFF"/>
        <w:jc w:val="both"/>
        <w:rPr>
          <w:rFonts w:cs="Arial"/>
          <w:szCs w:val="24"/>
        </w:rPr>
      </w:pPr>
      <w:r w:rsidRPr="00C258CA">
        <w:rPr>
          <w:rFonts w:cs="Arial"/>
          <w:b/>
          <w:bCs/>
          <w:szCs w:val="24"/>
        </w:rPr>
        <w:t>Acordo de cooperação</w:t>
      </w:r>
      <w:r w:rsidRPr="00C258CA">
        <w:rPr>
          <w:rFonts w:cs="Arial"/>
          <w:b/>
          <w:szCs w:val="24"/>
        </w:rPr>
        <w:t>:</w:t>
      </w:r>
      <w:r w:rsidRPr="00C258CA">
        <w:rPr>
          <w:rFonts w:cs="Arial"/>
          <w:szCs w:val="24"/>
        </w:rPr>
        <w:t xml:space="preserve"> instrumentos </w:t>
      </w:r>
      <w:r w:rsidRPr="00C258CA">
        <w:rPr>
          <w:rFonts w:cs="Arial"/>
          <w:bCs/>
          <w:szCs w:val="24"/>
        </w:rPr>
        <w:t>propostos o tanto pela administração pública como pela organização da sociedade civil</w:t>
      </w:r>
      <w:r w:rsidRPr="00C258CA">
        <w:rPr>
          <w:rFonts w:cs="Arial"/>
          <w:szCs w:val="24"/>
        </w:rPr>
        <w:t> e que </w:t>
      </w:r>
      <w:r w:rsidRPr="00C258CA">
        <w:rPr>
          <w:rFonts w:cs="Arial"/>
          <w:bCs/>
          <w:szCs w:val="24"/>
        </w:rPr>
        <w:t>NÃO envolvam a transferência de recursos financeiros</w:t>
      </w:r>
    </w:p>
    <w:p w:rsidR="00C258CA" w:rsidRDefault="00C258CA" w:rsidP="00C258CA">
      <w:pPr>
        <w:shd w:val="clear" w:color="auto" w:fill="FFFFFF"/>
        <w:jc w:val="both"/>
        <w:rPr>
          <w:rFonts w:cs="Arial"/>
          <w:szCs w:val="24"/>
        </w:rPr>
      </w:pPr>
    </w:p>
    <w:p w:rsidR="002E64C4" w:rsidRPr="00C258CA" w:rsidRDefault="002E64C4" w:rsidP="00AE428D">
      <w:pPr>
        <w:shd w:val="clear" w:color="auto" w:fill="FFFFFF"/>
        <w:ind w:firstLine="360"/>
        <w:jc w:val="both"/>
        <w:rPr>
          <w:rFonts w:cs="Arial"/>
          <w:szCs w:val="24"/>
        </w:rPr>
      </w:pPr>
      <w:r w:rsidRPr="00C258CA">
        <w:rPr>
          <w:rFonts w:cs="Arial"/>
          <w:szCs w:val="24"/>
        </w:rPr>
        <w:t>Os</w:t>
      </w:r>
      <w:r w:rsidRPr="00C258CA">
        <w:rPr>
          <w:rFonts w:cs="Arial"/>
          <w:bCs/>
          <w:szCs w:val="24"/>
        </w:rPr>
        <w:t> termos de Colaboração e de Fomento</w:t>
      </w:r>
      <w:r w:rsidRPr="00C258CA">
        <w:rPr>
          <w:rFonts w:cs="Arial"/>
          <w:szCs w:val="24"/>
        </w:rPr>
        <w:t> realizam o </w:t>
      </w:r>
      <w:r w:rsidRPr="00C258CA">
        <w:rPr>
          <w:rFonts w:cs="Arial"/>
          <w:bCs/>
          <w:szCs w:val="24"/>
        </w:rPr>
        <w:t>chamamento público</w:t>
      </w:r>
      <w:r w:rsidRPr="00C258CA">
        <w:rPr>
          <w:rFonts w:cs="Arial"/>
          <w:szCs w:val="24"/>
        </w:rPr>
        <w:t>, já os </w:t>
      </w:r>
      <w:r w:rsidRPr="00C258CA">
        <w:rPr>
          <w:rFonts w:cs="Arial"/>
          <w:bCs/>
          <w:szCs w:val="24"/>
        </w:rPr>
        <w:t>acordos de cooperação</w:t>
      </w:r>
      <w:r w:rsidRPr="00C258CA">
        <w:rPr>
          <w:rFonts w:cs="Arial"/>
          <w:szCs w:val="24"/>
        </w:rPr>
        <w:t> só participarão do chamamento público caso o objeto seja </w:t>
      </w:r>
      <w:r w:rsidRPr="00C258CA">
        <w:rPr>
          <w:rFonts w:cs="Arial"/>
          <w:bCs/>
          <w:szCs w:val="24"/>
        </w:rPr>
        <w:t>celebração de comodato, doação de bens ou outra forma de compartilhamento de recurso patrimonial</w:t>
      </w:r>
    </w:p>
    <w:p w:rsidR="001E497B" w:rsidRDefault="001E497B" w:rsidP="00C258CA">
      <w:pPr>
        <w:shd w:val="clear" w:color="auto" w:fill="FFFFFF"/>
        <w:jc w:val="both"/>
        <w:rPr>
          <w:rFonts w:cs="Arial"/>
          <w:szCs w:val="24"/>
        </w:rPr>
      </w:pPr>
    </w:p>
    <w:p w:rsidR="002E64C4" w:rsidRDefault="00AE428D" w:rsidP="00C258CA">
      <w:pPr>
        <w:shd w:val="clear" w:color="auto" w:fill="FFFFFF"/>
        <w:jc w:val="both"/>
        <w:rPr>
          <w:rFonts w:cs="Arial"/>
          <w:szCs w:val="24"/>
        </w:rPr>
      </w:pPr>
      <w:r>
        <w:rPr>
          <w:rFonts w:cs="Arial"/>
          <w:szCs w:val="24"/>
        </w:rPr>
        <w:lastRenderedPageBreak/>
        <w:t xml:space="preserve">     </w:t>
      </w:r>
      <w:r w:rsidR="002E64C4" w:rsidRPr="00C258CA">
        <w:rPr>
          <w:rFonts w:cs="Arial"/>
          <w:szCs w:val="24"/>
        </w:rPr>
        <w:t>O chamamento público envolve as seguintes </w:t>
      </w:r>
      <w:r w:rsidR="002E64C4" w:rsidRPr="00C258CA">
        <w:rPr>
          <w:rFonts w:cs="Arial"/>
          <w:bCs/>
          <w:szCs w:val="24"/>
        </w:rPr>
        <w:t>fases</w:t>
      </w:r>
      <w:r w:rsidR="002E64C4" w:rsidRPr="00C258CA">
        <w:rPr>
          <w:rFonts w:cs="Arial"/>
          <w:szCs w:val="24"/>
        </w:rPr>
        <w:t>, observe que há uma inversão de dessas em relação a outros processos licitatórios:</w:t>
      </w:r>
    </w:p>
    <w:p w:rsidR="001E497B" w:rsidRPr="00C258CA" w:rsidRDefault="001E497B" w:rsidP="00C258CA">
      <w:pPr>
        <w:shd w:val="clear" w:color="auto" w:fill="FFFFFF"/>
        <w:jc w:val="both"/>
        <w:rPr>
          <w:rFonts w:cs="Arial"/>
          <w:szCs w:val="24"/>
        </w:rPr>
      </w:pPr>
    </w:p>
    <w:p w:rsidR="002E64C4" w:rsidRPr="00C258CA" w:rsidRDefault="002E64C4" w:rsidP="00C258CA">
      <w:pPr>
        <w:numPr>
          <w:ilvl w:val="0"/>
          <w:numId w:val="4"/>
        </w:numPr>
        <w:shd w:val="clear" w:color="auto" w:fill="FFFFFF"/>
        <w:jc w:val="both"/>
        <w:rPr>
          <w:rFonts w:cs="Arial"/>
          <w:szCs w:val="24"/>
        </w:rPr>
      </w:pPr>
      <w:r w:rsidRPr="00C258CA">
        <w:rPr>
          <w:rFonts w:cs="Arial"/>
          <w:bCs/>
          <w:szCs w:val="24"/>
        </w:rPr>
        <w:t>Instrumento Convocatório;</w:t>
      </w:r>
    </w:p>
    <w:p w:rsidR="002E64C4" w:rsidRPr="00C258CA" w:rsidRDefault="002E64C4" w:rsidP="00C258CA">
      <w:pPr>
        <w:numPr>
          <w:ilvl w:val="0"/>
          <w:numId w:val="4"/>
        </w:numPr>
        <w:shd w:val="clear" w:color="auto" w:fill="FFFFFF"/>
        <w:jc w:val="both"/>
        <w:rPr>
          <w:rFonts w:cs="Arial"/>
          <w:szCs w:val="24"/>
        </w:rPr>
      </w:pPr>
      <w:r w:rsidRPr="00C258CA">
        <w:rPr>
          <w:rFonts w:cs="Arial"/>
          <w:bCs/>
          <w:szCs w:val="24"/>
        </w:rPr>
        <w:t>Julgamento e Classificação; (antes da habilitação)</w:t>
      </w:r>
    </w:p>
    <w:p w:rsidR="002E64C4" w:rsidRPr="00C258CA" w:rsidRDefault="002E64C4" w:rsidP="00C258CA">
      <w:pPr>
        <w:numPr>
          <w:ilvl w:val="0"/>
          <w:numId w:val="4"/>
        </w:numPr>
        <w:shd w:val="clear" w:color="auto" w:fill="FFFFFF"/>
        <w:jc w:val="both"/>
        <w:rPr>
          <w:rFonts w:cs="Arial"/>
          <w:szCs w:val="24"/>
        </w:rPr>
      </w:pPr>
      <w:r w:rsidRPr="00C258CA">
        <w:rPr>
          <w:rFonts w:cs="Arial"/>
          <w:bCs/>
          <w:szCs w:val="24"/>
        </w:rPr>
        <w:t>Homologação;</w:t>
      </w:r>
    </w:p>
    <w:p w:rsidR="002E64C4" w:rsidRPr="00C258CA" w:rsidRDefault="002E64C4" w:rsidP="00C258CA">
      <w:pPr>
        <w:numPr>
          <w:ilvl w:val="0"/>
          <w:numId w:val="4"/>
        </w:numPr>
        <w:shd w:val="clear" w:color="auto" w:fill="FFFFFF"/>
        <w:jc w:val="both"/>
        <w:rPr>
          <w:rFonts w:cs="Arial"/>
          <w:szCs w:val="24"/>
        </w:rPr>
      </w:pPr>
      <w:r w:rsidRPr="00C258CA">
        <w:rPr>
          <w:rFonts w:cs="Arial"/>
          <w:bCs/>
          <w:szCs w:val="24"/>
        </w:rPr>
        <w:t>Habilitação.</w:t>
      </w:r>
    </w:p>
    <w:p w:rsidR="001E497B" w:rsidRDefault="001E497B" w:rsidP="00C258CA">
      <w:pPr>
        <w:shd w:val="clear" w:color="auto" w:fill="FFFFFF"/>
        <w:jc w:val="both"/>
        <w:rPr>
          <w:rFonts w:cs="Arial"/>
          <w:bCs/>
          <w:szCs w:val="24"/>
        </w:rPr>
      </w:pPr>
    </w:p>
    <w:p w:rsidR="002E64C4" w:rsidRDefault="002E64C4" w:rsidP="00AE428D">
      <w:pPr>
        <w:shd w:val="clear" w:color="auto" w:fill="FFFFFF"/>
        <w:ind w:firstLine="360"/>
        <w:jc w:val="both"/>
        <w:rPr>
          <w:rFonts w:cs="Arial"/>
          <w:szCs w:val="24"/>
        </w:rPr>
      </w:pPr>
      <w:r w:rsidRPr="001E497B">
        <w:rPr>
          <w:rFonts w:cs="Arial"/>
          <w:b/>
          <w:bCs/>
          <w:szCs w:val="24"/>
        </w:rPr>
        <w:t>Forma de Contratação com Governo:</w:t>
      </w:r>
      <w:r w:rsidR="001E497B">
        <w:rPr>
          <w:rFonts w:cs="Arial"/>
          <w:b/>
          <w:bCs/>
          <w:szCs w:val="24"/>
        </w:rPr>
        <w:t xml:space="preserve"> </w:t>
      </w:r>
      <w:r w:rsidRPr="00C258CA">
        <w:rPr>
          <w:rFonts w:cs="Arial"/>
          <w:szCs w:val="24"/>
        </w:rPr>
        <w:t>As OSC também NÃO precisam observar </w:t>
      </w:r>
      <w:r w:rsidRPr="00C258CA">
        <w:rPr>
          <w:rFonts w:cs="Arial"/>
          <w:bCs/>
          <w:szCs w:val="24"/>
        </w:rPr>
        <w:t>regulamentos próprios</w:t>
      </w:r>
      <w:r w:rsidRPr="00C258CA">
        <w:rPr>
          <w:rFonts w:cs="Arial"/>
          <w:szCs w:val="24"/>
        </w:rPr>
        <w:t> e </w:t>
      </w:r>
      <w:r w:rsidRPr="00C258CA">
        <w:rPr>
          <w:rFonts w:cs="Arial"/>
          <w:bCs/>
          <w:szCs w:val="24"/>
        </w:rPr>
        <w:t>não precisam observar os procedimentos da Lei 8.666/93 </w:t>
      </w:r>
      <w:r w:rsidRPr="00C258CA">
        <w:rPr>
          <w:rFonts w:cs="Arial"/>
          <w:szCs w:val="24"/>
        </w:rPr>
        <w:t>para celebrar contratos com recursos públicos.</w:t>
      </w:r>
    </w:p>
    <w:p w:rsidR="001E497B" w:rsidRPr="00C258CA" w:rsidRDefault="001E497B" w:rsidP="00C258CA">
      <w:pPr>
        <w:shd w:val="clear" w:color="auto" w:fill="FFFFFF"/>
        <w:jc w:val="both"/>
        <w:rPr>
          <w:rFonts w:cs="Arial"/>
          <w:szCs w:val="24"/>
        </w:rPr>
      </w:pPr>
    </w:p>
    <w:p w:rsidR="001E497B" w:rsidRDefault="002E64C4" w:rsidP="00AE428D">
      <w:pPr>
        <w:shd w:val="clear" w:color="auto" w:fill="FFFFFF"/>
        <w:ind w:firstLine="360"/>
        <w:jc w:val="both"/>
        <w:rPr>
          <w:rFonts w:cs="Arial"/>
          <w:szCs w:val="24"/>
        </w:rPr>
      </w:pPr>
      <w:r w:rsidRPr="001E497B">
        <w:rPr>
          <w:rFonts w:cs="Arial"/>
          <w:b/>
          <w:bCs/>
          <w:szCs w:val="24"/>
        </w:rPr>
        <w:t>Qualificação</w:t>
      </w:r>
      <w:r w:rsidRPr="001E497B">
        <w:rPr>
          <w:rFonts w:cs="Arial"/>
          <w:b/>
          <w:szCs w:val="24"/>
        </w:rPr>
        <w:t>:</w:t>
      </w:r>
      <w:r w:rsidRPr="00C258CA">
        <w:rPr>
          <w:rFonts w:cs="Arial"/>
          <w:szCs w:val="24"/>
        </w:rPr>
        <w:t xml:space="preserve"> em regra, qualquer parceria firmada entre a Administração Pública e uma entidade considerada OSC</w:t>
      </w:r>
      <w:r w:rsidR="001E497B">
        <w:rPr>
          <w:rFonts w:cs="Arial"/>
          <w:szCs w:val="24"/>
        </w:rPr>
        <w:t xml:space="preserve"> </w:t>
      </w:r>
      <w:r w:rsidR="001E497B" w:rsidRPr="00C258CA">
        <w:rPr>
          <w:rFonts w:cs="Arial"/>
          <w:szCs w:val="24"/>
        </w:rPr>
        <w:t>deverá observar as regras da Lei 13.019/14</w:t>
      </w:r>
      <w:r w:rsidR="001E497B">
        <w:rPr>
          <w:rFonts w:cs="Arial"/>
          <w:szCs w:val="24"/>
        </w:rPr>
        <w:t>.</w:t>
      </w:r>
    </w:p>
    <w:p w:rsidR="001E497B" w:rsidRPr="00C258CA" w:rsidRDefault="001E497B" w:rsidP="001E497B">
      <w:pPr>
        <w:shd w:val="clear" w:color="auto" w:fill="FFFFFF"/>
        <w:jc w:val="both"/>
        <w:rPr>
          <w:rFonts w:cs="Arial"/>
          <w:szCs w:val="24"/>
        </w:rPr>
      </w:pPr>
    </w:p>
    <w:p w:rsidR="002E64C4" w:rsidRPr="00C258CA" w:rsidRDefault="002E64C4" w:rsidP="00AE428D">
      <w:pPr>
        <w:shd w:val="clear" w:color="auto" w:fill="FFFFFF"/>
        <w:ind w:firstLine="360"/>
        <w:jc w:val="both"/>
        <w:rPr>
          <w:rFonts w:cs="Arial"/>
          <w:szCs w:val="24"/>
        </w:rPr>
      </w:pPr>
      <w:r w:rsidRPr="001E497B">
        <w:rPr>
          <w:rFonts w:cs="Arial"/>
          <w:b/>
          <w:bCs/>
          <w:szCs w:val="24"/>
        </w:rPr>
        <w:t>Fomento</w:t>
      </w:r>
      <w:r w:rsidRPr="001E497B">
        <w:rPr>
          <w:rFonts w:cs="Arial"/>
          <w:b/>
          <w:szCs w:val="24"/>
        </w:rPr>
        <w:t>:</w:t>
      </w:r>
      <w:r w:rsidRPr="00C258CA">
        <w:rPr>
          <w:rFonts w:cs="Arial"/>
          <w:szCs w:val="24"/>
        </w:rPr>
        <w:t> </w:t>
      </w:r>
      <w:r w:rsidRPr="00C258CA">
        <w:rPr>
          <w:rFonts w:cs="Arial"/>
          <w:bCs/>
          <w:szCs w:val="24"/>
        </w:rPr>
        <w:t>Termo de colaboração</w:t>
      </w:r>
      <w:r w:rsidRPr="00C258CA">
        <w:rPr>
          <w:rFonts w:cs="Arial"/>
          <w:szCs w:val="24"/>
        </w:rPr>
        <w:t> e </w:t>
      </w:r>
      <w:r w:rsidRPr="00C258CA">
        <w:rPr>
          <w:rFonts w:cs="Arial"/>
          <w:bCs/>
          <w:szCs w:val="24"/>
        </w:rPr>
        <w:t>Termo de fomento</w:t>
      </w:r>
      <w:r w:rsidRPr="00C258CA">
        <w:rPr>
          <w:rFonts w:cs="Arial"/>
          <w:szCs w:val="24"/>
        </w:rPr>
        <w:t> envolvem transferências de </w:t>
      </w:r>
      <w:r w:rsidRPr="00C258CA">
        <w:rPr>
          <w:rFonts w:cs="Arial"/>
          <w:bCs/>
          <w:szCs w:val="24"/>
        </w:rPr>
        <w:t>recursos financeiros</w:t>
      </w:r>
      <w:r w:rsidRPr="00C258CA">
        <w:rPr>
          <w:rFonts w:cs="Arial"/>
          <w:szCs w:val="24"/>
        </w:rPr>
        <w:t> do Poder Público para a Entidade Privada.</w:t>
      </w:r>
    </w:p>
    <w:p w:rsidR="001E497B" w:rsidRDefault="001E497B" w:rsidP="00C258CA">
      <w:pPr>
        <w:shd w:val="clear" w:color="auto" w:fill="FFFFFF"/>
        <w:jc w:val="both"/>
        <w:rPr>
          <w:rFonts w:cs="Arial"/>
          <w:bCs/>
          <w:szCs w:val="24"/>
        </w:rPr>
      </w:pPr>
    </w:p>
    <w:p w:rsidR="002E64C4" w:rsidRPr="00C258CA" w:rsidRDefault="002E64C4" w:rsidP="00AE428D">
      <w:pPr>
        <w:shd w:val="clear" w:color="auto" w:fill="FFFFFF"/>
        <w:ind w:firstLine="360"/>
        <w:jc w:val="both"/>
        <w:rPr>
          <w:rFonts w:cs="Arial"/>
          <w:szCs w:val="24"/>
        </w:rPr>
      </w:pPr>
      <w:r w:rsidRPr="001E497B">
        <w:rPr>
          <w:rFonts w:cs="Arial"/>
          <w:b/>
          <w:bCs/>
          <w:szCs w:val="24"/>
        </w:rPr>
        <w:t>Particularidades</w:t>
      </w:r>
      <w:r w:rsidRPr="001E497B">
        <w:rPr>
          <w:rFonts w:cs="Arial"/>
          <w:b/>
          <w:szCs w:val="24"/>
        </w:rPr>
        <w:t>:</w:t>
      </w:r>
      <w:r w:rsidRPr="00C258CA">
        <w:rPr>
          <w:rFonts w:cs="Arial"/>
          <w:szCs w:val="24"/>
        </w:rPr>
        <w:t xml:space="preserve"> a OSC deverá </w:t>
      </w:r>
      <w:r w:rsidRPr="00C258CA">
        <w:rPr>
          <w:rFonts w:cs="Arial"/>
          <w:bCs/>
          <w:szCs w:val="24"/>
        </w:rPr>
        <w:t>apresentar as contas de sua responsabilidade à Administração Pública</w:t>
      </w:r>
      <w:r w:rsidRPr="00C258CA">
        <w:rPr>
          <w:rFonts w:cs="Arial"/>
          <w:szCs w:val="24"/>
        </w:rPr>
        <w:t>, que irá </w:t>
      </w:r>
      <w:r w:rsidRPr="00C258CA">
        <w:rPr>
          <w:rFonts w:cs="Arial"/>
          <w:bCs/>
          <w:szCs w:val="24"/>
        </w:rPr>
        <w:t>analisar e manifestar a conclusão das contas</w:t>
      </w:r>
      <w:r w:rsidRPr="00C258CA">
        <w:rPr>
          <w:rFonts w:cs="Arial"/>
          <w:szCs w:val="24"/>
        </w:rPr>
        <w:t xml:space="preserve">, sem prejuízo aos órgãos de controle </w:t>
      </w:r>
      <w:r w:rsidR="001E497B">
        <w:rPr>
          <w:rFonts w:cs="Arial"/>
          <w:szCs w:val="24"/>
        </w:rPr>
        <w:t>s</w:t>
      </w:r>
      <w:r w:rsidRPr="00C258CA">
        <w:rPr>
          <w:rFonts w:cs="Arial"/>
          <w:szCs w:val="24"/>
        </w:rPr>
        <w:t>e a </w:t>
      </w:r>
      <w:r w:rsidRPr="00C258CA">
        <w:rPr>
          <w:rFonts w:cs="Arial"/>
          <w:bCs/>
          <w:szCs w:val="24"/>
        </w:rPr>
        <w:t>parceria possuir menos de um ano</w:t>
      </w:r>
      <w:r w:rsidRPr="00C258CA">
        <w:rPr>
          <w:rFonts w:cs="Arial"/>
          <w:szCs w:val="24"/>
        </w:rPr>
        <w:t>, a prazo para a entrega das prestações de contas é de até </w:t>
      </w:r>
      <w:r w:rsidRPr="00C258CA">
        <w:rPr>
          <w:rFonts w:cs="Arial"/>
          <w:bCs/>
          <w:szCs w:val="24"/>
        </w:rPr>
        <w:t>90 dias a partir do término da parceria</w:t>
      </w:r>
      <w:r w:rsidRPr="00C258CA">
        <w:rPr>
          <w:rFonts w:cs="Arial"/>
          <w:szCs w:val="24"/>
        </w:rPr>
        <w:t>. Caso a parceria possua </w:t>
      </w:r>
      <w:r w:rsidRPr="00C258CA">
        <w:rPr>
          <w:rFonts w:cs="Arial"/>
          <w:bCs/>
          <w:szCs w:val="24"/>
        </w:rPr>
        <w:t>mais de um ano</w:t>
      </w:r>
      <w:r w:rsidRPr="00C258CA">
        <w:rPr>
          <w:rFonts w:cs="Arial"/>
          <w:szCs w:val="24"/>
        </w:rPr>
        <w:t> o prazo para a entrega será </w:t>
      </w:r>
      <w:r w:rsidRPr="00C258CA">
        <w:rPr>
          <w:rFonts w:cs="Arial"/>
          <w:bCs/>
          <w:szCs w:val="24"/>
        </w:rPr>
        <w:t>ao final de todo exercício</w:t>
      </w:r>
      <w:r w:rsidRPr="00C258CA">
        <w:rPr>
          <w:rFonts w:cs="Arial"/>
          <w:szCs w:val="24"/>
        </w:rPr>
        <w:t>.</w:t>
      </w:r>
    </w:p>
    <w:p w:rsidR="002E64C4" w:rsidRDefault="002E64C4" w:rsidP="00C258CA">
      <w:pPr>
        <w:jc w:val="both"/>
        <w:rPr>
          <w:rFonts w:cs="Arial"/>
          <w:szCs w:val="24"/>
        </w:rPr>
      </w:pPr>
    </w:p>
    <w:p w:rsidR="001E497B" w:rsidRPr="00C258CA" w:rsidRDefault="001E497B" w:rsidP="00C258CA">
      <w:pPr>
        <w:jc w:val="both"/>
        <w:rPr>
          <w:rFonts w:cs="Arial"/>
          <w:szCs w:val="24"/>
        </w:rPr>
      </w:pPr>
    </w:p>
    <w:p w:rsidR="006100D7" w:rsidRPr="00726DDF" w:rsidRDefault="00726DDF" w:rsidP="00C258CA">
      <w:pPr>
        <w:jc w:val="both"/>
        <w:rPr>
          <w:rFonts w:cs="Arial"/>
          <w:b/>
          <w:bCs/>
          <w:spacing w:val="2"/>
          <w:szCs w:val="24"/>
          <w:u w:val="single"/>
        </w:rPr>
      </w:pPr>
      <w:r w:rsidRPr="00726DDF">
        <w:rPr>
          <w:rFonts w:cs="Arial"/>
          <w:b/>
          <w:bCs/>
          <w:spacing w:val="2"/>
          <w:szCs w:val="24"/>
        </w:rPr>
        <w:t xml:space="preserve">- </w:t>
      </w:r>
      <w:r w:rsidRPr="00726DDF">
        <w:rPr>
          <w:rFonts w:cs="Arial"/>
          <w:b/>
          <w:bCs/>
          <w:spacing w:val="2"/>
          <w:szCs w:val="24"/>
          <w:u w:val="single"/>
        </w:rPr>
        <w:t>MARCO REGULATÓRIO DAS ORGANIZAÇÕES DA SOCIEDADE CIVIL (MROSC)</w:t>
      </w:r>
      <w:r>
        <w:rPr>
          <w:rFonts w:cs="Arial"/>
          <w:b/>
          <w:bCs/>
          <w:spacing w:val="2"/>
          <w:szCs w:val="24"/>
          <w:u w:val="single"/>
        </w:rPr>
        <w:t xml:space="preserve"> - </w:t>
      </w:r>
      <w:r w:rsidRPr="00726DDF">
        <w:rPr>
          <w:rFonts w:cs="Arial"/>
          <w:b/>
          <w:bCs/>
          <w:spacing w:val="2"/>
          <w:szCs w:val="24"/>
          <w:u w:val="single"/>
        </w:rPr>
        <w:t>LEI N</w:t>
      </w:r>
      <w:r>
        <w:rPr>
          <w:rFonts w:cs="Arial"/>
          <w:b/>
          <w:bCs/>
          <w:spacing w:val="2"/>
          <w:szCs w:val="24"/>
          <w:u w:val="single"/>
        </w:rPr>
        <w:t>º</w:t>
      </w:r>
      <w:r w:rsidRPr="00726DDF">
        <w:rPr>
          <w:rFonts w:cs="Arial"/>
          <w:b/>
          <w:bCs/>
          <w:spacing w:val="2"/>
          <w:szCs w:val="24"/>
          <w:u w:val="single"/>
        </w:rPr>
        <w:t xml:space="preserve"> 13.019/2014</w:t>
      </w:r>
      <w:r w:rsidR="00E53294">
        <w:rPr>
          <w:rFonts w:cs="Arial"/>
          <w:b/>
          <w:bCs/>
          <w:spacing w:val="2"/>
          <w:szCs w:val="24"/>
          <w:u w:val="single"/>
        </w:rPr>
        <w:t>.</w:t>
      </w:r>
    </w:p>
    <w:p w:rsidR="006100D7" w:rsidRPr="00C258CA" w:rsidRDefault="006100D7" w:rsidP="00C258CA">
      <w:pPr>
        <w:jc w:val="both"/>
        <w:rPr>
          <w:rFonts w:cs="Arial"/>
          <w:bCs/>
          <w:spacing w:val="2"/>
          <w:szCs w:val="24"/>
        </w:rPr>
      </w:pPr>
    </w:p>
    <w:p w:rsidR="006100D7" w:rsidRPr="00C258CA" w:rsidRDefault="006100D7" w:rsidP="00AE428D">
      <w:pPr>
        <w:ind w:firstLine="708"/>
        <w:jc w:val="both"/>
        <w:rPr>
          <w:rFonts w:cs="Arial"/>
          <w:bCs/>
          <w:spacing w:val="2"/>
          <w:szCs w:val="24"/>
        </w:rPr>
      </w:pPr>
      <w:r w:rsidRPr="00C258CA">
        <w:rPr>
          <w:rFonts w:cs="Arial"/>
          <w:bCs/>
          <w:spacing w:val="2"/>
          <w:szCs w:val="24"/>
        </w:rPr>
        <w:t>Trouxe a possibilidde de remuneração dos dirigentes das organizações da s</w:t>
      </w:r>
      <w:r w:rsidR="00E53294">
        <w:rPr>
          <w:rFonts w:cs="Arial"/>
          <w:bCs/>
          <w:spacing w:val="2"/>
          <w:szCs w:val="24"/>
        </w:rPr>
        <w:t>o</w:t>
      </w:r>
      <w:r w:rsidRPr="00C258CA">
        <w:rPr>
          <w:rFonts w:cs="Arial"/>
          <w:bCs/>
          <w:spacing w:val="2"/>
          <w:szCs w:val="24"/>
        </w:rPr>
        <w:t>ciedade civil que possuem parcerias regidas pela Lei n</w:t>
      </w:r>
      <w:r w:rsidR="00FA3491">
        <w:rPr>
          <w:rFonts w:cs="Arial"/>
          <w:bCs/>
          <w:spacing w:val="2"/>
          <w:szCs w:val="24"/>
        </w:rPr>
        <w:t>º</w:t>
      </w:r>
      <w:r w:rsidRPr="00C258CA">
        <w:rPr>
          <w:rFonts w:cs="Arial"/>
          <w:bCs/>
          <w:spacing w:val="2"/>
          <w:szCs w:val="24"/>
        </w:rPr>
        <w:t xml:space="preserve"> 13.019/2014.</w:t>
      </w:r>
    </w:p>
    <w:p w:rsidR="006100D7" w:rsidRPr="00C258CA" w:rsidRDefault="006100D7" w:rsidP="00C258CA">
      <w:pPr>
        <w:jc w:val="both"/>
        <w:rPr>
          <w:rFonts w:cs="Arial"/>
          <w:bCs/>
          <w:spacing w:val="2"/>
          <w:szCs w:val="24"/>
        </w:rPr>
      </w:pPr>
    </w:p>
    <w:p w:rsidR="006100D7" w:rsidRDefault="006100D7" w:rsidP="00AE428D">
      <w:pPr>
        <w:ind w:firstLine="708"/>
        <w:jc w:val="both"/>
        <w:rPr>
          <w:rFonts w:cs="Arial"/>
          <w:bCs/>
          <w:spacing w:val="2"/>
          <w:szCs w:val="24"/>
        </w:rPr>
      </w:pPr>
      <w:r w:rsidRPr="00C258CA">
        <w:rPr>
          <w:rFonts w:cs="Arial"/>
          <w:bCs/>
          <w:spacing w:val="2"/>
          <w:szCs w:val="24"/>
        </w:rPr>
        <w:t>A inovação legislativa permite a remuneração de todos os envolvidos na execução do plano de trabalho firmado com o Poder Público. Inclusive daqueles associados que possuem funções estatutárias.</w:t>
      </w:r>
    </w:p>
    <w:p w:rsidR="00E53294" w:rsidRPr="00C258CA" w:rsidRDefault="00E53294" w:rsidP="00C258CA">
      <w:pPr>
        <w:jc w:val="both"/>
        <w:rPr>
          <w:rFonts w:cs="Arial"/>
          <w:bCs/>
          <w:spacing w:val="2"/>
          <w:szCs w:val="24"/>
        </w:rPr>
      </w:pPr>
    </w:p>
    <w:p w:rsidR="006100D7" w:rsidRPr="00C258CA" w:rsidRDefault="00D34417" w:rsidP="00AE428D">
      <w:pPr>
        <w:ind w:firstLine="708"/>
        <w:jc w:val="both"/>
        <w:rPr>
          <w:rFonts w:cs="Arial"/>
          <w:bCs/>
          <w:spacing w:val="2"/>
          <w:szCs w:val="24"/>
        </w:rPr>
      </w:pPr>
      <w:r>
        <w:rPr>
          <w:rFonts w:cs="Arial"/>
          <w:bCs/>
          <w:spacing w:val="2"/>
          <w:szCs w:val="24"/>
        </w:rPr>
        <w:t xml:space="preserve">Assim, o </w:t>
      </w:r>
      <w:r w:rsidRPr="00D34417">
        <w:rPr>
          <w:rFonts w:cs="Arial"/>
          <w:b/>
          <w:bCs/>
          <w:spacing w:val="2"/>
          <w:szCs w:val="24"/>
        </w:rPr>
        <w:t>MROSC</w:t>
      </w:r>
      <w:r>
        <w:rPr>
          <w:rFonts w:cs="Arial"/>
          <w:bCs/>
          <w:spacing w:val="2"/>
          <w:szCs w:val="24"/>
        </w:rPr>
        <w:t xml:space="preserve"> </w:t>
      </w:r>
      <w:r w:rsidR="006100D7" w:rsidRPr="00C258CA">
        <w:rPr>
          <w:rFonts w:cs="Arial"/>
          <w:bCs/>
          <w:spacing w:val="2"/>
          <w:szCs w:val="24"/>
        </w:rPr>
        <w:t>permitir a remuneração de profissionais que se dedicam as atividades das entidades.</w:t>
      </w:r>
    </w:p>
    <w:p w:rsidR="00E53294" w:rsidRDefault="00E53294" w:rsidP="00C258CA">
      <w:pPr>
        <w:jc w:val="both"/>
        <w:rPr>
          <w:rFonts w:cs="Arial"/>
          <w:bCs/>
          <w:spacing w:val="2"/>
          <w:szCs w:val="24"/>
        </w:rPr>
      </w:pPr>
    </w:p>
    <w:p w:rsidR="006100D7" w:rsidRDefault="00E53294" w:rsidP="00AE428D">
      <w:pPr>
        <w:ind w:firstLine="708"/>
        <w:jc w:val="both"/>
        <w:rPr>
          <w:rFonts w:cs="Arial"/>
          <w:bCs/>
          <w:spacing w:val="2"/>
          <w:szCs w:val="24"/>
        </w:rPr>
      </w:pPr>
      <w:r>
        <w:rPr>
          <w:rFonts w:cs="Arial"/>
          <w:bCs/>
          <w:spacing w:val="2"/>
          <w:szCs w:val="24"/>
        </w:rPr>
        <w:t xml:space="preserve">Contudo </w:t>
      </w:r>
      <w:r w:rsidR="006100D7" w:rsidRPr="00C258CA">
        <w:rPr>
          <w:rFonts w:cs="Arial"/>
          <w:bCs/>
          <w:spacing w:val="2"/>
          <w:szCs w:val="24"/>
        </w:rPr>
        <w:t xml:space="preserve">remuneração é por atuação comprovada no plano de trabalho regido pelo art. </w:t>
      </w:r>
      <w:r>
        <w:rPr>
          <w:rFonts w:cs="Arial"/>
          <w:bCs/>
          <w:spacing w:val="2"/>
          <w:szCs w:val="24"/>
        </w:rPr>
        <w:t xml:space="preserve">46, I da Lei nº 13.019/2014, e </w:t>
      </w:r>
      <w:r w:rsidR="006100D7" w:rsidRPr="00C258CA">
        <w:rPr>
          <w:rFonts w:cs="Arial"/>
          <w:bCs/>
          <w:spacing w:val="2"/>
          <w:szCs w:val="24"/>
        </w:rPr>
        <w:t>não simplesmente por ser dirigente da OSC.</w:t>
      </w:r>
    </w:p>
    <w:p w:rsidR="00E53294" w:rsidRPr="00C258CA" w:rsidRDefault="00E53294" w:rsidP="00C258CA">
      <w:pPr>
        <w:jc w:val="both"/>
        <w:rPr>
          <w:rFonts w:cs="Arial"/>
          <w:bCs/>
          <w:spacing w:val="2"/>
          <w:szCs w:val="24"/>
        </w:rPr>
      </w:pPr>
    </w:p>
    <w:p w:rsidR="000555FB" w:rsidRDefault="000555FB" w:rsidP="00C258CA">
      <w:pPr>
        <w:jc w:val="both"/>
        <w:rPr>
          <w:rFonts w:cs="Arial"/>
          <w:bCs/>
          <w:spacing w:val="2"/>
          <w:szCs w:val="24"/>
        </w:rPr>
      </w:pPr>
    </w:p>
    <w:p w:rsidR="002E64C4" w:rsidRDefault="000555FB" w:rsidP="00C258CA">
      <w:pPr>
        <w:jc w:val="both"/>
        <w:rPr>
          <w:rFonts w:cs="Arial"/>
          <w:b/>
          <w:bCs/>
          <w:spacing w:val="2"/>
          <w:szCs w:val="24"/>
          <w:u w:val="single"/>
        </w:rPr>
      </w:pPr>
      <w:r w:rsidRPr="000555FB">
        <w:rPr>
          <w:rFonts w:cs="Arial"/>
          <w:b/>
          <w:bCs/>
          <w:spacing w:val="2"/>
          <w:szCs w:val="24"/>
          <w:u w:val="single"/>
        </w:rPr>
        <w:t>- AS OUTRAS ENTIDADES SEM FINS LUCRATIVOS FORA DO MROSC:</w:t>
      </w:r>
    </w:p>
    <w:p w:rsidR="000555FB" w:rsidRPr="000555FB" w:rsidRDefault="000555FB" w:rsidP="00C258CA">
      <w:pPr>
        <w:jc w:val="both"/>
        <w:rPr>
          <w:rFonts w:cs="Arial"/>
          <w:b/>
          <w:bCs/>
          <w:spacing w:val="2"/>
          <w:szCs w:val="24"/>
          <w:u w:val="single"/>
        </w:rPr>
      </w:pPr>
    </w:p>
    <w:p w:rsidR="002E64C4" w:rsidRDefault="000555FB" w:rsidP="00AE428D">
      <w:pPr>
        <w:ind w:firstLine="708"/>
        <w:jc w:val="both"/>
        <w:rPr>
          <w:rFonts w:cs="Arial"/>
          <w:szCs w:val="24"/>
          <w:shd w:val="clear" w:color="auto" w:fill="FFFFFF"/>
        </w:rPr>
      </w:pPr>
      <w:r>
        <w:rPr>
          <w:rFonts w:cs="Arial"/>
          <w:bCs/>
          <w:szCs w:val="24"/>
          <w:shd w:val="clear" w:color="auto" w:fill="FFFFFF"/>
        </w:rPr>
        <w:t xml:space="preserve">A </w:t>
      </w:r>
      <w:r w:rsidR="002E64C4" w:rsidRPr="00C258CA">
        <w:rPr>
          <w:rFonts w:cs="Arial"/>
          <w:bCs/>
          <w:szCs w:val="24"/>
          <w:shd w:val="clear" w:color="auto" w:fill="FFFFFF"/>
        </w:rPr>
        <w:t>L</w:t>
      </w:r>
      <w:r>
        <w:rPr>
          <w:rFonts w:cs="Arial"/>
          <w:bCs/>
          <w:szCs w:val="24"/>
          <w:shd w:val="clear" w:color="auto" w:fill="FFFFFF"/>
        </w:rPr>
        <w:t>ei</w:t>
      </w:r>
      <w:r w:rsidR="002E64C4" w:rsidRPr="00C258CA">
        <w:rPr>
          <w:rFonts w:cs="Arial"/>
          <w:bCs/>
          <w:szCs w:val="24"/>
          <w:shd w:val="clear" w:color="auto" w:fill="FFFFFF"/>
        </w:rPr>
        <w:t xml:space="preserve"> </w:t>
      </w:r>
      <w:r>
        <w:rPr>
          <w:rFonts w:cs="Arial"/>
          <w:bCs/>
          <w:szCs w:val="24"/>
          <w:shd w:val="clear" w:color="auto" w:fill="FFFFFF"/>
        </w:rPr>
        <w:t>n</w:t>
      </w:r>
      <w:r w:rsidR="002E64C4" w:rsidRPr="00C258CA">
        <w:rPr>
          <w:rFonts w:cs="Arial"/>
          <w:bCs/>
          <w:szCs w:val="24"/>
          <w:shd w:val="clear" w:color="auto" w:fill="FFFFFF"/>
        </w:rPr>
        <w:t>º 9.</w:t>
      </w:r>
      <w:r>
        <w:rPr>
          <w:rFonts w:cs="Arial"/>
          <w:bCs/>
          <w:szCs w:val="24"/>
          <w:shd w:val="clear" w:color="auto" w:fill="FFFFFF"/>
        </w:rPr>
        <w:t>532/1</w:t>
      </w:r>
      <w:r w:rsidR="002E64C4" w:rsidRPr="00C258CA">
        <w:rPr>
          <w:rFonts w:cs="Arial"/>
          <w:bCs/>
          <w:szCs w:val="24"/>
          <w:shd w:val="clear" w:color="auto" w:fill="FFFFFF"/>
        </w:rPr>
        <w:t>997</w:t>
      </w:r>
      <w:r>
        <w:rPr>
          <w:rFonts w:cs="Arial"/>
          <w:bCs/>
          <w:szCs w:val="24"/>
          <w:shd w:val="clear" w:color="auto" w:fill="FFFFFF"/>
        </w:rPr>
        <w:t xml:space="preserve">, </w:t>
      </w:r>
      <w:r>
        <w:rPr>
          <w:rFonts w:cs="Arial"/>
          <w:szCs w:val="24"/>
        </w:rPr>
        <w:t>alterou a</w:t>
      </w:r>
      <w:r>
        <w:rPr>
          <w:rFonts w:cs="Arial"/>
          <w:bCs/>
          <w:szCs w:val="24"/>
          <w:shd w:val="clear" w:color="auto" w:fill="FFFFFF"/>
        </w:rPr>
        <w:t xml:space="preserve"> </w:t>
      </w:r>
      <w:r w:rsidR="006100D7" w:rsidRPr="00C258CA">
        <w:rPr>
          <w:rFonts w:cs="Arial"/>
          <w:szCs w:val="24"/>
          <w:shd w:val="clear" w:color="auto" w:fill="FFFFFF"/>
        </w:rPr>
        <w:t>legislação tributária f</w:t>
      </w:r>
      <w:r>
        <w:rPr>
          <w:rFonts w:cs="Arial"/>
          <w:szCs w:val="24"/>
          <w:shd w:val="clear" w:color="auto" w:fill="FFFFFF"/>
        </w:rPr>
        <w:t>ederal, para permitir a remuneração dos dirigentes das entidades sem fins lucrativos.</w:t>
      </w:r>
    </w:p>
    <w:p w:rsidR="006100D7" w:rsidRPr="00C258CA" w:rsidRDefault="006100D7" w:rsidP="00C258CA">
      <w:pPr>
        <w:jc w:val="both"/>
        <w:rPr>
          <w:rFonts w:cs="Arial"/>
          <w:bCs/>
          <w:szCs w:val="24"/>
          <w:shd w:val="clear" w:color="auto" w:fill="FFFFFF"/>
        </w:rPr>
      </w:pPr>
    </w:p>
    <w:p w:rsidR="002E64C4" w:rsidRPr="000555FB" w:rsidRDefault="002E64C4" w:rsidP="000555FB">
      <w:pPr>
        <w:ind w:left="2124" w:right="310"/>
        <w:jc w:val="both"/>
        <w:rPr>
          <w:rFonts w:asciiTheme="minorHAnsi" w:hAnsiTheme="minorHAnsi" w:cstheme="minorHAnsi"/>
          <w:sz w:val="20"/>
          <w:szCs w:val="24"/>
          <w:shd w:val="clear" w:color="auto" w:fill="FFFFFF"/>
        </w:rPr>
      </w:pPr>
      <w:r w:rsidRPr="000555FB">
        <w:rPr>
          <w:rFonts w:asciiTheme="minorHAnsi" w:hAnsiTheme="minorHAnsi" w:cstheme="minorHAnsi"/>
          <w:sz w:val="20"/>
          <w:szCs w:val="24"/>
          <w:shd w:val="clear" w:color="auto" w:fill="FFFFFF"/>
        </w:rPr>
        <w:t>Art. 12. Para efeito do disposto no </w:t>
      </w:r>
      <w:hyperlink r:id="rId5" w:anchor="art150vic" w:history="1">
        <w:r w:rsidRPr="000555FB">
          <w:rPr>
            <w:rStyle w:val="Hyperlink"/>
            <w:rFonts w:asciiTheme="minorHAnsi" w:hAnsiTheme="minorHAnsi" w:cstheme="minorHAnsi"/>
            <w:color w:val="auto"/>
            <w:sz w:val="20"/>
            <w:szCs w:val="24"/>
            <w:shd w:val="clear" w:color="auto" w:fill="FFFFFF"/>
          </w:rPr>
          <w:t>art. 150, inciso VI, alínea "c", da Constituição</w:t>
        </w:r>
      </w:hyperlink>
      <w:r w:rsidRPr="000555FB">
        <w:rPr>
          <w:rFonts w:asciiTheme="minorHAnsi" w:hAnsiTheme="minorHAnsi" w:cstheme="minorHAnsi"/>
          <w:sz w:val="20"/>
          <w:szCs w:val="24"/>
          <w:shd w:val="clear" w:color="auto" w:fill="FFFFFF"/>
        </w:rPr>
        <w:t>, considera-se imune a instituição de educação ou de assistência social que preste os serviços para os quais houver sido instituída e os coloque à disposição da população em geral, em caráter complementar às atividades do Estado, sem fins lucrativos.</w:t>
      </w:r>
    </w:p>
    <w:p w:rsidR="002E64C4" w:rsidRPr="000555FB" w:rsidRDefault="002E64C4" w:rsidP="000555FB">
      <w:pPr>
        <w:ind w:left="2124" w:right="310"/>
        <w:jc w:val="both"/>
        <w:rPr>
          <w:rFonts w:asciiTheme="minorHAnsi" w:hAnsiTheme="minorHAnsi" w:cstheme="minorHAnsi"/>
          <w:sz w:val="20"/>
          <w:szCs w:val="24"/>
          <w:shd w:val="clear" w:color="auto" w:fill="FFFFFF"/>
        </w:rPr>
      </w:pPr>
    </w:p>
    <w:p w:rsidR="002E64C4" w:rsidRPr="000555FB" w:rsidRDefault="002E64C4" w:rsidP="000555FB">
      <w:pPr>
        <w:ind w:left="2124" w:right="310"/>
        <w:jc w:val="both"/>
        <w:rPr>
          <w:rFonts w:asciiTheme="minorHAnsi" w:hAnsiTheme="minorHAnsi" w:cstheme="minorHAnsi"/>
          <w:sz w:val="20"/>
          <w:szCs w:val="24"/>
          <w:shd w:val="clear" w:color="auto" w:fill="FFFFFF"/>
        </w:rPr>
      </w:pPr>
      <w:r w:rsidRPr="000555FB">
        <w:rPr>
          <w:rFonts w:asciiTheme="minorHAnsi" w:hAnsiTheme="minorHAnsi" w:cstheme="minorHAnsi"/>
          <w:sz w:val="20"/>
          <w:szCs w:val="24"/>
          <w:shd w:val="clear" w:color="auto" w:fill="FFFFFF"/>
        </w:rPr>
        <w:t>§ 2º Para o gozo da imunidade, as instituições a que se refere este artigo, estão obrigadas a atender aos seguintes requisitos:</w:t>
      </w:r>
    </w:p>
    <w:p w:rsidR="006100D7" w:rsidRPr="000555FB" w:rsidRDefault="006100D7" w:rsidP="000555FB">
      <w:pPr>
        <w:ind w:left="2124" w:right="310"/>
        <w:jc w:val="both"/>
        <w:rPr>
          <w:rFonts w:asciiTheme="minorHAnsi" w:hAnsiTheme="minorHAnsi" w:cstheme="minorHAnsi"/>
          <w:sz w:val="20"/>
          <w:szCs w:val="24"/>
          <w:shd w:val="clear" w:color="auto" w:fill="FFFFFF"/>
        </w:rPr>
      </w:pPr>
    </w:p>
    <w:p w:rsidR="006100D7" w:rsidRPr="000555FB" w:rsidRDefault="006100D7" w:rsidP="000555FB">
      <w:pPr>
        <w:ind w:left="2124" w:right="310"/>
        <w:jc w:val="both"/>
        <w:rPr>
          <w:rFonts w:asciiTheme="minorHAnsi" w:hAnsiTheme="minorHAnsi" w:cstheme="minorHAnsi"/>
          <w:sz w:val="20"/>
          <w:szCs w:val="24"/>
          <w:shd w:val="clear" w:color="auto" w:fill="FFFFFF"/>
        </w:rPr>
      </w:pPr>
      <w:r w:rsidRPr="000555FB">
        <w:rPr>
          <w:rFonts w:asciiTheme="minorHAnsi" w:hAnsiTheme="minorHAnsi" w:cstheme="minorHAnsi"/>
          <w:sz w:val="20"/>
          <w:szCs w:val="24"/>
          <w:shd w:val="clear" w:color="auto" w:fill="FFFFFF"/>
        </w:rPr>
        <w:t xml:space="preserve">a) não remunerar, por qualquer forma, seus dirigentes pelos serviços prestados, </w:t>
      </w:r>
      <w:r w:rsidRPr="000555FB">
        <w:rPr>
          <w:rFonts w:asciiTheme="minorHAnsi" w:hAnsiTheme="minorHAnsi" w:cstheme="minorHAnsi"/>
          <w:b/>
          <w:sz w:val="20"/>
          <w:szCs w:val="24"/>
          <w:shd w:val="clear" w:color="auto" w:fill="FFFFFF"/>
        </w:rPr>
        <w:t>exceto no caso de associações, fundações ou organizações da sociedade civil, sem fins lucrativos, cujos dirigentes poderão ser remunerados, desde que atuem efetivamente na gestão executiva</w:t>
      </w:r>
      <w:r w:rsidRPr="000555FB">
        <w:rPr>
          <w:rFonts w:asciiTheme="minorHAnsi" w:hAnsiTheme="minorHAnsi" w:cstheme="minorHAnsi"/>
          <w:sz w:val="20"/>
          <w:szCs w:val="24"/>
          <w:shd w:val="clear" w:color="auto" w:fill="FFFFFF"/>
        </w:rPr>
        <w:t xml:space="preserve"> e desde que cumpridos os requisitos previstos nos arts. 3</w:t>
      </w:r>
      <w:r w:rsidRPr="000555FB">
        <w:rPr>
          <w:rFonts w:asciiTheme="minorHAnsi" w:hAnsiTheme="minorHAnsi" w:cstheme="minorHAnsi"/>
          <w:sz w:val="20"/>
          <w:szCs w:val="24"/>
          <w:u w:val="single"/>
          <w:shd w:val="clear" w:color="auto" w:fill="FFFFFF"/>
          <w:vertAlign w:val="superscript"/>
        </w:rPr>
        <w:t>o</w:t>
      </w:r>
      <w:r w:rsidRPr="000555FB">
        <w:rPr>
          <w:rFonts w:asciiTheme="minorHAnsi" w:hAnsiTheme="minorHAnsi" w:cstheme="minorHAnsi"/>
          <w:sz w:val="20"/>
          <w:szCs w:val="24"/>
          <w:shd w:val="clear" w:color="auto" w:fill="FFFFFF"/>
        </w:rPr>
        <w:t> e 16 da Lei n</w:t>
      </w:r>
      <w:r w:rsidRPr="000555FB">
        <w:rPr>
          <w:rFonts w:asciiTheme="minorHAnsi" w:hAnsiTheme="minorHAnsi" w:cstheme="minorHAnsi"/>
          <w:sz w:val="20"/>
          <w:szCs w:val="24"/>
          <w:u w:val="single"/>
          <w:shd w:val="clear" w:color="auto" w:fill="FFFFFF"/>
          <w:vertAlign w:val="superscript"/>
        </w:rPr>
        <w:t>o</w:t>
      </w:r>
      <w:r w:rsidRPr="000555FB">
        <w:rPr>
          <w:rFonts w:asciiTheme="minorHAnsi" w:hAnsiTheme="minorHAnsi" w:cstheme="minorHAnsi"/>
          <w:sz w:val="20"/>
          <w:szCs w:val="24"/>
          <w:shd w:val="clear" w:color="auto" w:fill="FFFFFF"/>
        </w:rPr>
        <w:t> 9.790, de 23 de março de 1999, respeitados como limites máximos os valores praticados pelo mercado na região correspondente à sua área de atuação, devendo seu valor ser fixado pelo órgão de deliberação superior da entidade, registrado em ata, com comunicação ao Ministério Público, no caso das fundações; </w:t>
      </w:r>
      <w:hyperlink r:id="rId6" w:anchor="art4" w:history="1">
        <w:r w:rsidRPr="000555FB">
          <w:rPr>
            <w:rStyle w:val="Hyperlink"/>
            <w:rFonts w:asciiTheme="minorHAnsi" w:hAnsiTheme="minorHAnsi" w:cstheme="minorHAnsi"/>
            <w:color w:val="auto"/>
            <w:sz w:val="20"/>
            <w:szCs w:val="24"/>
            <w:shd w:val="clear" w:color="auto" w:fill="FFFFFF"/>
          </w:rPr>
          <w:t>(Redação dada pela Lei nº 13.204, de 2015)</w:t>
        </w:r>
      </w:hyperlink>
    </w:p>
    <w:p w:rsidR="002E64C4" w:rsidRPr="000555FB" w:rsidRDefault="002E64C4" w:rsidP="000555FB">
      <w:pPr>
        <w:ind w:left="2124" w:right="310"/>
        <w:jc w:val="both"/>
        <w:rPr>
          <w:rFonts w:asciiTheme="minorHAnsi" w:hAnsiTheme="minorHAnsi" w:cstheme="minorHAnsi"/>
          <w:sz w:val="20"/>
          <w:szCs w:val="24"/>
          <w:shd w:val="clear" w:color="auto" w:fill="FFFFFF"/>
        </w:rPr>
      </w:pPr>
    </w:p>
    <w:p w:rsidR="006100D7" w:rsidRPr="000555FB" w:rsidRDefault="006100D7" w:rsidP="000555FB">
      <w:pPr>
        <w:pStyle w:val="artart"/>
        <w:shd w:val="clear" w:color="auto" w:fill="FFFFFF"/>
        <w:spacing w:before="0" w:beforeAutospacing="0" w:after="0" w:afterAutospacing="0"/>
        <w:ind w:left="2124" w:right="310" w:firstLine="525"/>
        <w:jc w:val="both"/>
        <w:rPr>
          <w:rFonts w:asciiTheme="minorHAnsi" w:hAnsiTheme="minorHAnsi" w:cstheme="minorHAnsi"/>
          <w:sz w:val="20"/>
        </w:rPr>
      </w:pPr>
      <w:r w:rsidRPr="000555FB">
        <w:rPr>
          <w:rFonts w:asciiTheme="minorHAnsi" w:hAnsiTheme="minorHAnsi" w:cstheme="minorHAnsi"/>
          <w:sz w:val="20"/>
        </w:rPr>
        <w:t>§ 4</w:t>
      </w:r>
      <w:r w:rsidRPr="000555FB">
        <w:rPr>
          <w:rFonts w:asciiTheme="minorHAnsi" w:hAnsiTheme="minorHAnsi" w:cstheme="minorHAnsi"/>
          <w:sz w:val="20"/>
          <w:u w:val="single"/>
          <w:vertAlign w:val="superscript"/>
        </w:rPr>
        <w:t>o</w:t>
      </w:r>
      <w:r w:rsidRPr="000555FB">
        <w:rPr>
          <w:rFonts w:asciiTheme="minorHAnsi" w:hAnsiTheme="minorHAnsi" w:cstheme="minorHAnsi"/>
          <w:sz w:val="20"/>
        </w:rPr>
        <w:t>  A exigência a que se refere a alínea “a” do § 2</w:t>
      </w:r>
      <w:r w:rsidRPr="000555FB">
        <w:rPr>
          <w:rFonts w:asciiTheme="minorHAnsi" w:hAnsiTheme="minorHAnsi" w:cstheme="minorHAnsi"/>
          <w:sz w:val="20"/>
          <w:u w:val="single"/>
          <w:vertAlign w:val="superscript"/>
        </w:rPr>
        <w:t>o</w:t>
      </w:r>
      <w:r w:rsidRPr="000555FB">
        <w:rPr>
          <w:rFonts w:asciiTheme="minorHAnsi" w:hAnsiTheme="minorHAnsi" w:cstheme="minorHAnsi"/>
          <w:sz w:val="20"/>
        </w:rPr>
        <w:t> não impede:      </w:t>
      </w:r>
      <w:hyperlink r:id="rId7" w:anchor="art18" w:history="1">
        <w:r w:rsidRPr="000555FB">
          <w:rPr>
            <w:rStyle w:val="Hyperlink"/>
            <w:rFonts w:asciiTheme="minorHAnsi" w:hAnsiTheme="minorHAnsi" w:cstheme="minorHAnsi"/>
            <w:color w:val="auto"/>
            <w:sz w:val="20"/>
          </w:rPr>
          <w:t>(Incluído pela Lei nº 12.868, de 2013)</w:t>
        </w:r>
      </w:hyperlink>
    </w:p>
    <w:p w:rsidR="006100D7" w:rsidRPr="000555FB" w:rsidRDefault="006100D7" w:rsidP="000555FB">
      <w:pPr>
        <w:pStyle w:val="artart"/>
        <w:shd w:val="clear" w:color="auto" w:fill="FFFFFF"/>
        <w:spacing w:before="0" w:beforeAutospacing="0" w:after="0" w:afterAutospacing="0"/>
        <w:ind w:left="2124" w:right="310" w:firstLine="525"/>
        <w:jc w:val="both"/>
        <w:rPr>
          <w:rFonts w:asciiTheme="minorHAnsi" w:hAnsiTheme="minorHAnsi" w:cstheme="minorHAnsi"/>
          <w:sz w:val="20"/>
        </w:rPr>
      </w:pPr>
      <w:bookmarkStart w:id="1" w:name="art12§4i"/>
      <w:bookmarkEnd w:id="1"/>
      <w:r w:rsidRPr="000555FB">
        <w:rPr>
          <w:rFonts w:asciiTheme="minorHAnsi" w:hAnsiTheme="minorHAnsi" w:cstheme="minorHAnsi"/>
          <w:sz w:val="20"/>
        </w:rPr>
        <w:t>I - a remuneração aos diretores não estatutários que tenham vínculo empregatício; e      </w:t>
      </w:r>
      <w:hyperlink r:id="rId8" w:anchor="art18" w:history="1">
        <w:r w:rsidRPr="000555FB">
          <w:rPr>
            <w:rStyle w:val="Hyperlink"/>
            <w:rFonts w:asciiTheme="minorHAnsi" w:hAnsiTheme="minorHAnsi" w:cstheme="minorHAnsi"/>
            <w:color w:val="auto"/>
            <w:sz w:val="20"/>
          </w:rPr>
          <w:t>(Incluído pela Lei nº 12.868, de 2013)</w:t>
        </w:r>
      </w:hyperlink>
    </w:p>
    <w:p w:rsidR="006100D7" w:rsidRPr="000555FB" w:rsidRDefault="006100D7" w:rsidP="000555FB">
      <w:pPr>
        <w:pStyle w:val="artart"/>
        <w:shd w:val="clear" w:color="auto" w:fill="FFFFFF"/>
        <w:spacing w:before="0" w:beforeAutospacing="0" w:after="0" w:afterAutospacing="0"/>
        <w:ind w:left="2124" w:right="310" w:firstLine="525"/>
        <w:jc w:val="both"/>
        <w:rPr>
          <w:rFonts w:asciiTheme="minorHAnsi" w:hAnsiTheme="minorHAnsi" w:cstheme="minorHAnsi"/>
          <w:sz w:val="20"/>
        </w:rPr>
      </w:pPr>
      <w:bookmarkStart w:id="2" w:name="art12§4ii"/>
      <w:bookmarkEnd w:id="2"/>
      <w:r w:rsidRPr="000555FB">
        <w:rPr>
          <w:rFonts w:asciiTheme="minorHAnsi" w:hAnsiTheme="minorHAnsi" w:cstheme="minorHAnsi"/>
          <w:sz w:val="20"/>
        </w:rPr>
        <w:t xml:space="preserve">II - </w:t>
      </w:r>
      <w:proofErr w:type="gramStart"/>
      <w:r w:rsidRPr="000555FB">
        <w:rPr>
          <w:rFonts w:asciiTheme="minorHAnsi" w:hAnsiTheme="minorHAnsi" w:cstheme="minorHAnsi"/>
          <w:sz w:val="20"/>
        </w:rPr>
        <w:t>a</w:t>
      </w:r>
      <w:proofErr w:type="gramEnd"/>
      <w:r w:rsidRPr="000555FB">
        <w:rPr>
          <w:rFonts w:asciiTheme="minorHAnsi" w:hAnsiTheme="minorHAnsi" w:cstheme="minorHAnsi"/>
          <w:sz w:val="20"/>
        </w:rPr>
        <w:t xml:space="preserve"> remuneração aos dirigentes estatutários, desde que recebam remuneração inferior, em seu valor bruto, a 70% (setenta por cento) do limite estabelecido para a remuneração de servidores do Poder Executivo federal.  </w:t>
      </w:r>
      <w:hyperlink r:id="rId9" w:anchor="art18" w:history="1">
        <w:r w:rsidRPr="000555FB">
          <w:rPr>
            <w:rStyle w:val="Hyperlink"/>
            <w:rFonts w:asciiTheme="minorHAnsi" w:hAnsiTheme="minorHAnsi" w:cstheme="minorHAnsi"/>
            <w:color w:val="auto"/>
            <w:sz w:val="20"/>
          </w:rPr>
          <w:t>(Incluído pela Lei nº 12.868, de 2013)</w:t>
        </w:r>
      </w:hyperlink>
    </w:p>
    <w:p w:rsidR="006100D7" w:rsidRPr="000555FB" w:rsidRDefault="006100D7" w:rsidP="000555FB">
      <w:pPr>
        <w:pStyle w:val="artart"/>
        <w:shd w:val="clear" w:color="auto" w:fill="FFFFFF"/>
        <w:spacing w:before="0" w:beforeAutospacing="0" w:after="0" w:afterAutospacing="0"/>
        <w:ind w:left="2124" w:right="310" w:firstLine="525"/>
        <w:jc w:val="both"/>
        <w:rPr>
          <w:rFonts w:asciiTheme="minorHAnsi" w:hAnsiTheme="minorHAnsi" w:cstheme="minorHAnsi"/>
          <w:sz w:val="20"/>
        </w:rPr>
      </w:pPr>
      <w:bookmarkStart w:id="3" w:name="art12§5"/>
      <w:bookmarkEnd w:id="3"/>
      <w:r w:rsidRPr="000555FB">
        <w:rPr>
          <w:rFonts w:asciiTheme="minorHAnsi" w:hAnsiTheme="minorHAnsi" w:cstheme="minorHAnsi"/>
          <w:sz w:val="20"/>
        </w:rPr>
        <w:t>§ 5</w:t>
      </w:r>
      <w:r w:rsidRPr="000555FB">
        <w:rPr>
          <w:rFonts w:asciiTheme="minorHAnsi" w:hAnsiTheme="minorHAnsi" w:cstheme="minorHAnsi"/>
          <w:sz w:val="20"/>
          <w:u w:val="single"/>
          <w:vertAlign w:val="superscript"/>
        </w:rPr>
        <w:t>o</w:t>
      </w:r>
      <w:r w:rsidRPr="000555FB">
        <w:rPr>
          <w:rFonts w:asciiTheme="minorHAnsi" w:hAnsiTheme="minorHAnsi" w:cstheme="minorHAnsi"/>
          <w:sz w:val="20"/>
        </w:rPr>
        <w:t>  A remuneração dos dirigentes estatutários referidos no inciso II do § 4</w:t>
      </w:r>
      <w:r w:rsidRPr="000555FB">
        <w:rPr>
          <w:rFonts w:asciiTheme="minorHAnsi" w:hAnsiTheme="minorHAnsi" w:cstheme="minorHAnsi"/>
          <w:sz w:val="20"/>
          <w:u w:val="single"/>
          <w:vertAlign w:val="superscript"/>
        </w:rPr>
        <w:t>o</w:t>
      </w:r>
      <w:r w:rsidRPr="000555FB">
        <w:rPr>
          <w:rFonts w:asciiTheme="minorHAnsi" w:hAnsiTheme="minorHAnsi" w:cstheme="minorHAnsi"/>
          <w:sz w:val="20"/>
        </w:rPr>
        <w:t> deverá obedecer às seguintes condições:     </w:t>
      </w:r>
      <w:hyperlink r:id="rId10" w:anchor="art18" w:history="1">
        <w:r w:rsidRPr="000555FB">
          <w:rPr>
            <w:rStyle w:val="Hyperlink"/>
            <w:rFonts w:asciiTheme="minorHAnsi" w:hAnsiTheme="minorHAnsi" w:cstheme="minorHAnsi"/>
            <w:color w:val="auto"/>
            <w:sz w:val="20"/>
          </w:rPr>
          <w:t>(Incluído pela Lei nº 12.868, de 2013)</w:t>
        </w:r>
      </w:hyperlink>
    </w:p>
    <w:p w:rsidR="006100D7" w:rsidRPr="000555FB" w:rsidRDefault="006100D7" w:rsidP="000555FB">
      <w:pPr>
        <w:pStyle w:val="artart"/>
        <w:shd w:val="clear" w:color="auto" w:fill="FFFFFF"/>
        <w:spacing w:before="0" w:beforeAutospacing="0" w:after="0" w:afterAutospacing="0"/>
        <w:ind w:left="2124" w:right="310" w:firstLine="525"/>
        <w:jc w:val="both"/>
        <w:rPr>
          <w:rFonts w:asciiTheme="minorHAnsi" w:hAnsiTheme="minorHAnsi" w:cstheme="minorHAnsi"/>
          <w:sz w:val="20"/>
        </w:rPr>
      </w:pPr>
      <w:bookmarkStart w:id="4" w:name="art12§5i"/>
      <w:bookmarkEnd w:id="4"/>
      <w:r w:rsidRPr="000555FB">
        <w:rPr>
          <w:rFonts w:asciiTheme="minorHAnsi" w:hAnsiTheme="minorHAnsi" w:cstheme="minorHAnsi"/>
          <w:sz w:val="20"/>
        </w:rPr>
        <w:t>I - nenhum dirigente remunerado poderá ser cônjuge ou parente até 3</w:t>
      </w:r>
      <w:r w:rsidRPr="000555FB">
        <w:rPr>
          <w:rFonts w:asciiTheme="minorHAnsi" w:hAnsiTheme="minorHAnsi" w:cstheme="minorHAnsi"/>
          <w:sz w:val="20"/>
          <w:u w:val="single"/>
          <w:vertAlign w:val="superscript"/>
        </w:rPr>
        <w:t>o</w:t>
      </w:r>
      <w:r w:rsidRPr="000555FB">
        <w:rPr>
          <w:rFonts w:asciiTheme="minorHAnsi" w:hAnsiTheme="minorHAnsi" w:cstheme="minorHAnsi"/>
          <w:sz w:val="20"/>
        </w:rPr>
        <w:t> (terceiro) grau, inclusive afim, de instituidores, sócios, diretores, conselheiros, benfeitores ou equivalentes da instituição de que trata o </w:t>
      </w:r>
      <w:r w:rsidRPr="000555FB">
        <w:rPr>
          <w:rFonts w:asciiTheme="minorHAnsi" w:hAnsiTheme="minorHAnsi" w:cstheme="minorHAnsi"/>
          <w:bCs/>
          <w:sz w:val="20"/>
        </w:rPr>
        <w:t>caput </w:t>
      </w:r>
      <w:r w:rsidRPr="000555FB">
        <w:rPr>
          <w:rFonts w:asciiTheme="minorHAnsi" w:hAnsiTheme="minorHAnsi" w:cstheme="minorHAnsi"/>
          <w:sz w:val="20"/>
        </w:rPr>
        <w:t>deste artigo; e      </w:t>
      </w:r>
      <w:hyperlink r:id="rId11" w:anchor="art18" w:history="1">
        <w:r w:rsidRPr="000555FB">
          <w:rPr>
            <w:rStyle w:val="Hyperlink"/>
            <w:rFonts w:asciiTheme="minorHAnsi" w:hAnsiTheme="minorHAnsi" w:cstheme="minorHAnsi"/>
            <w:color w:val="auto"/>
            <w:sz w:val="20"/>
          </w:rPr>
          <w:t>(Incluído pela Lei nº 12.868, de 2013)</w:t>
        </w:r>
      </w:hyperlink>
    </w:p>
    <w:p w:rsidR="006100D7" w:rsidRPr="000555FB" w:rsidRDefault="006100D7" w:rsidP="000555FB">
      <w:pPr>
        <w:pStyle w:val="artart"/>
        <w:shd w:val="clear" w:color="auto" w:fill="FFFFFF"/>
        <w:spacing w:before="0" w:beforeAutospacing="0" w:after="0" w:afterAutospacing="0"/>
        <w:ind w:left="2124" w:right="310" w:firstLine="525"/>
        <w:jc w:val="both"/>
        <w:rPr>
          <w:rFonts w:asciiTheme="minorHAnsi" w:hAnsiTheme="minorHAnsi" w:cstheme="minorHAnsi"/>
          <w:sz w:val="20"/>
        </w:rPr>
      </w:pPr>
      <w:bookmarkStart w:id="5" w:name="art12§5ii"/>
      <w:bookmarkEnd w:id="5"/>
      <w:r w:rsidRPr="000555FB">
        <w:rPr>
          <w:rFonts w:asciiTheme="minorHAnsi" w:hAnsiTheme="minorHAnsi" w:cstheme="minorHAnsi"/>
          <w:sz w:val="20"/>
        </w:rPr>
        <w:t xml:space="preserve">II - </w:t>
      </w:r>
      <w:proofErr w:type="gramStart"/>
      <w:r w:rsidRPr="000555FB">
        <w:rPr>
          <w:rFonts w:asciiTheme="minorHAnsi" w:hAnsiTheme="minorHAnsi" w:cstheme="minorHAnsi"/>
          <w:sz w:val="20"/>
        </w:rPr>
        <w:t>o</w:t>
      </w:r>
      <w:proofErr w:type="gramEnd"/>
      <w:r w:rsidRPr="000555FB">
        <w:rPr>
          <w:rFonts w:asciiTheme="minorHAnsi" w:hAnsiTheme="minorHAnsi" w:cstheme="minorHAnsi"/>
          <w:sz w:val="20"/>
        </w:rPr>
        <w:t xml:space="preserve"> total pago a título de remuneração para dirigentes, pelo exercício das atribuições estatutárias, deve ser inferior a 5 (cinco) vezes o valor correspondente ao limite individual estabelecido neste parágrafo.      </w:t>
      </w:r>
      <w:hyperlink r:id="rId12" w:anchor="art18" w:history="1">
        <w:r w:rsidRPr="000555FB">
          <w:rPr>
            <w:rStyle w:val="Hyperlink"/>
            <w:rFonts w:asciiTheme="minorHAnsi" w:hAnsiTheme="minorHAnsi" w:cstheme="minorHAnsi"/>
            <w:color w:val="auto"/>
            <w:sz w:val="20"/>
          </w:rPr>
          <w:t>(Incluído pela Lei nº 12.868, de 2013)</w:t>
        </w:r>
      </w:hyperlink>
    </w:p>
    <w:p w:rsidR="006100D7" w:rsidRPr="00C258CA" w:rsidRDefault="006100D7" w:rsidP="000555FB">
      <w:pPr>
        <w:pStyle w:val="artart"/>
        <w:shd w:val="clear" w:color="auto" w:fill="FFFFFF"/>
        <w:spacing w:before="0" w:beforeAutospacing="0" w:after="0" w:afterAutospacing="0"/>
        <w:ind w:left="2124" w:right="310" w:firstLine="525"/>
        <w:jc w:val="both"/>
        <w:rPr>
          <w:rFonts w:ascii="Arial" w:hAnsi="Arial" w:cs="Arial"/>
        </w:rPr>
      </w:pPr>
      <w:bookmarkStart w:id="6" w:name="art12§6"/>
      <w:bookmarkEnd w:id="6"/>
      <w:r w:rsidRPr="000555FB">
        <w:rPr>
          <w:rFonts w:asciiTheme="minorHAnsi" w:hAnsiTheme="minorHAnsi" w:cstheme="minorHAnsi"/>
          <w:sz w:val="20"/>
        </w:rPr>
        <w:t>§ 6</w:t>
      </w:r>
      <w:proofErr w:type="gramStart"/>
      <w:r w:rsidRPr="000555FB">
        <w:rPr>
          <w:rFonts w:asciiTheme="minorHAnsi" w:hAnsiTheme="minorHAnsi" w:cstheme="minorHAnsi"/>
          <w:sz w:val="20"/>
          <w:u w:val="single"/>
          <w:vertAlign w:val="superscript"/>
        </w:rPr>
        <w:t>o</w:t>
      </w:r>
      <w:r w:rsidRPr="000555FB">
        <w:rPr>
          <w:rFonts w:asciiTheme="minorHAnsi" w:hAnsiTheme="minorHAnsi" w:cstheme="minorHAnsi"/>
          <w:sz w:val="20"/>
        </w:rPr>
        <w:t>  O</w:t>
      </w:r>
      <w:proofErr w:type="gramEnd"/>
      <w:r w:rsidRPr="000555FB">
        <w:rPr>
          <w:rFonts w:asciiTheme="minorHAnsi" w:hAnsiTheme="minorHAnsi" w:cstheme="minorHAnsi"/>
          <w:sz w:val="20"/>
        </w:rPr>
        <w:t xml:space="preserve"> disposto nos §§ 4</w:t>
      </w:r>
      <w:r w:rsidRPr="000555FB">
        <w:rPr>
          <w:rFonts w:asciiTheme="minorHAnsi" w:hAnsiTheme="minorHAnsi" w:cstheme="minorHAnsi"/>
          <w:sz w:val="20"/>
          <w:u w:val="single"/>
          <w:vertAlign w:val="superscript"/>
        </w:rPr>
        <w:t>o</w:t>
      </w:r>
      <w:r w:rsidRPr="000555FB">
        <w:rPr>
          <w:rFonts w:asciiTheme="minorHAnsi" w:hAnsiTheme="minorHAnsi" w:cstheme="minorHAnsi"/>
          <w:sz w:val="20"/>
        </w:rPr>
        <w:t> e 5</w:t>
      </w:r>
      <w:r w:rsidRPr="000555FB">
        <w:rPr>
          <w:rFonts w:asciiTheme="minorHAnsi" w:hAnsiTheme="minorHAnsi" w:cstheme="minorHAnsi"/>
          <w:sz w:val="20"/>
          <w:u w:val="single"/>
          <w:vertAlign w:val="superscript"/>
        </w:rPr>
        <w:t>o</w:t>
      </w:r>
      <w:r w:rsidRPr="000555FB">
        <w:rPr>
          <w:rFonts w:asciiTheme="minorHAnsi" w:hAnsiTheme="minorHAnsi" w:cstheme="minorHAnsi"/>
          <w:sz w:val="20"/>
        </w:rPr>
        <w:t> não impede a remuneração da pessoa do dirigente estatutário ou diretor que, cumulativamente, tenha vínculo estatutário e empregatício, exceto se houver incompatibilidade de jornadas de trabalho.       </w:t>
      </w:r>
      <w:hyperlink r:id="rId13" w:anchor="art18" w:history="1">
        <w:r w:rsidRPr="000555FB">
          <w:rPr>
            <w:rStyle w:val="Hyperlink"/>
            <w:rFonts w:asciiTheme="minorHAnsi" w:hAnsiTheme="minorHAnsi" w:cstheme="minorHAnsi"/>
            <w:color w:val="auto"/>
            <w:sz w:val="20"/>
          </w:rPr>
          <w:t>(Incluído pela Lei nº 12.868, de 2013)</w:t>
        </w:r>
      </w:hyperlink>
      <w:r w:rsidRPr="000555FB">
        <w:rPr>
          <w:rFonts w:asciiTheme="minorHAnsi" w:hAnsiTheme="minorHAnsi" w:cstheme="minorHAnsi"/>
          <w:sz w:val="20"/>
        </w:rPr>
        <w:t> </w:t>
      </w:r>
    </w:p>
    <w:p w:rsidR="002E64C4" w:rsidRPr="00C258CA" w:rsidRDefault="002E64C4" w:rsidP="00C258CA">
      <w:pPr>
        <w:jc w:val="both"/>
        <w:rPr>
          <w:rFonts w:cs="Arial"/>
          <w:szCs w:val="24"/>
          <w:shd w:val="clear" w:color="auto" w:fill="FFFFFF"/>
        </w:rPr>
      </w:pPr>
    </w:p>
    <w:p w:rsidR="000555FB" w:rsidRDefault="000555FB" w:rsidP="00AE428D">
      <w:pPr>
        <w:ind w:firstLine="708"/>
        <w:jc w:val="both"/>
        <w:rPr>
          <w:rStyle w:val="Forte"/>
          <w:rFonts w:cs="Arial"/>
          <w:b w:val="0"/>
          <w:szCs w:val="24"/>
        </w:rPr>
      </w:pPr>
      <w:r>
        <w:rPr>
          <w:rFonts w:cs="Arial"/>
          <w:szCs w:val="24"/>
          <w:shd w:val="clear" w:color="auto" w:fill="FFFFFF"/>
        </w:rPr>
        <w:t>De igual modo a Lei n</w:t>
      </w:r>
      <w:r w:rsidRPr="00C258CA">
        <w:rPr>
          <w:rStyle w:val="Forte"/>
          <w:rFonts w:cs="Arial"/>
          <w:b w:val="0"/>
          <w:szCs w:val="24"/>
        </w:rPr>
        <w:t>º 13.151</w:t>
      </w:r>
      <w:r>
        <w:rPr>
          <w:rStyle w:val="Forte"/>
          <w:rFonts w:cs="Arial"/>
          <w:b w:val="0"/>
          <w:szCs w:val="24"/>
        </w:rPr>
        <w:t>/</w:t>
      </w:r>
      <w:r w:rsidRPr="00C258CA">
        <w:rPr>
          <w:rStyle w:val="Forte"/>
          <w:rFonts w:cs="Arial"/>
          <w:b w:val="0"/>
          <w:szCs w:val="24"/>
        </w:rPr>
        <w:t>2015</w:t>
      </w:r>
      <w:r>
        <w:rPr>
          <w:rStyle w:val="Forte"/>
          <w:rFonts w:cs="Arial"/>
          <w:b w:val="0"/>
          <w:szCs w:val="24"/>
        </w:rPr>
        <w:t>, dispõe:</w:t>
      </w:r>
    </w:p>
    <w:p w:rsidR="000555FB" w:rsidRDefault="000555FB" w:rsidP="000555FB">
      <w:pPr>
        <w:jc w:val="both"/>
        <w:rPr>
          <w:rStyle w:val="Forte"/>
          <w:rFonts w:cs="Arial"/>
          <w:b w:val="0"/>
          <w:szCs w:val="24"/>
        </w:rPr>
      </w:pPr>
    </w:p>
    <w:p w:rsidR="000555FB" w:rsidRPr="000555FB" w:rsidRDefault="000555FB" w:rsidP="000555FB">
      <w:pPr>
        <w:ind w:left="2124"/>
        <w:jc w:val="both"/>
        <w:rPr>
          <w:rFonts w:asciiTheme="minorHAnsi" w:hAnsiTheme="minorHAnsi" w:cstheme="minorHAnsi"/>
          <w:szCs w:val="24"/>
        </w:rPr>
      </w:pPr>
      <w:r w:rsidRPr="000555FB">
        <w:rPr>
          <w:rFonts w:asciiTheme="minorHAnsi" w:hAnsiTheme="minorHAnsi" w:cstheme="minorHAnsi"/>
          <w:sz w:val="20"/>
          <w:szCs w:val="24"/>
        </w:rPr>
        <w:t>- A</w:t>
      </w:r>
      <w:r w:rsidRPr="000555FB">
        <w:rPr>
          <w:rFonts w:asciiTheme="minorHAnsi" w:hAnsiTheme="minorHAnsi" w:cstheme="minorHAnsi"/>
          <w:sz w:val="20"/>
          <w:szCs w:val="24"/>
        </w:rPr>
        <w:t>rt. 4º</w:t>
      </w:r>
      <w:r w:rsidRPr="000555FB">
        <w:rPr>
          <w:rFonts w:asciiTheme="minorHAnsi" w:hAnsiTheme="minorHAnsi" w:cstheme="minorHAnsi"/>
          <w:sz w:val="20"/>
          <w:szCs w:val="24"/>
        </w:rPr>
        <w:t xml:space="preserve"> - </w:t>
      </w:r>
      <w:r w:rsidRPr="000555FB">
        <w:rPr>
          <w:rFonts w:asciiTheme="minorHAnsi" w:hAnsiTheme="minorHAnsi" w:cstheme="minorHAnsi"/>
          <w:sz w:val="20"/>
          <w:szCs w:val="24"/>
        </w:rPr>
        <w:t xml:space="preserve">não remunerar, por qualquer forma, seus dirigentes pelos serviços prestados, exceto no caso de associações assistenciais ou fundações, sem fins lucrativos, </w:t>
      </w:r>
      <w:r w:rsidRPr="000555FB">
        <w:rPr>
          <w:rFonts w:asciiTheme="minorHAnsi" w:hAnsiTheme="minorHAnsi" w:cstheme="minorHAnsi"/>
          <w:b/>
          <w:sz w:val="20"/>
          <w:szCs w:val="24"/>
        </w:rPr>
        <w:t>cujos dirigentes poderão ser remunerados,</w:t>
      </w:r>
      <w:r w:rsidRPr="000555FB">
        <w:rPr>
          <w:rFonts w:asciiTheme="minorHAnsi" w:hAnsiTheme="minorHAnsi" w:cstheme="minorHAnsi"/>
          <w:sz w:val="20"/>
          <w:szCs w:val="24"/>
        </w:rPr>
        <w:t xml:space="preserve"> </w:t>
      </w:r>
      <w:r w:rsidRPr="000555FB">
        <w:rPr>
          <w:rFonts w:asciiTheme="minorHAnsi" w:hAnsiTheme="minorHAnsi" w:cstheme="minorHAnsi"/>
          <w:b/>
          <w:sz w:val="20"/>
          <w:szCs w:val="24"/>
        </w:rPr>
        <w:t>desde que atuem efetivamente na gestão executiva,</w:t>
      </w:r>
      <w:r w:rsidRPr="000555FB">
        <w:rPr>
          <w:rFonts w:asciiTheme="minorHAnsi" w:hAnsiTheme="minorHAnsi" w:cstheme="minorHAnsi"/>
          <w:sz w:val="20"/>
          <w:szCs w:val="24"/>
        </w:rPr>
        <w:t xml:space="preserve"> respeitados como limites máximos os valores praticados pelo mercado na região correspondente à sua área de atuação, devendo seu valor ser fixado pelo órgão de deliberação superior da entidade, registrado em ata, com comunicação ao Ministério Público, no caso das fundações;</w:t>
      </w:r>
    </w:p>
    <w:p w:rsidR="000555FB" w:rsidRDefault="000555FB" w:rsidP="00C258CA">
      <w:pPr>
        <w:jc w:val="both"/>
        <w:rPr>
          <w:rFonts w:cs="Arial"/>
          <w:szCs w:val="24"/>
          <w:shd w:val="clear" w:color="auto" w:fill="FFFFFF"/>
        </w:rPr>
      </w:pPr>
    </w:p>
    <w:p w:rsidR="004972E9" w:rsidRDefault="004972E9" w:rsidP="00C258CA">
      <w:pPr>
        <w:jc w:val="both"/>
        <w:rPr>
          <w:rFonts w:cs="Arial"/>
          <w:szCs w:val="24"/>
        </w:rPr>
      </w:pPr>
    </w:p>
    <w:p w:rsidR="00AE428D" w:rsidRPr="00AE428D" w:rsidRDefault="00AE428D" w:rsidP="000555FB">
      <w:pPr>
        <w:jc w:val="both"/>
        <w:rPr>
          <w:rFonts w:cs="Arial"/>
          <w:b/>
          <w:szCs w:val="24"/>
          <w:u w:val="single"/>
        </w:rPr>
      </w:pPr>
      <w:r w:rsidRPr="00AE428D">
        <w:rPr>
          <w:rFonts w:cs="Arial"/>
          <w:b/>
          <w:szCs w:val="24"/>
          <w:u w:val="single"/>
        </w:rPr>
        <w:t>- CONCLUSÃO:</w:t>
      </w:r>
    </w:p>
    <w:p w:rsidR="00AE428D" w:rsidRDefault="00AE428D" w:rsidP="000555FB">
      <w:pPr>
        <w:jc w:val="both"/>
        <w:rPr>
          <w:rFonts w:cs="Arial"/>
          <w:szCs w:val="24"/>
        </w:rPr>
      </w:pPr>
    </w:p>
    <w:p w:rsidR="000555FB" w:rsidRPr="000555FB" w:rsidRDefault="00AE428D" w:rsidP="00AE428D">
      <w:pPr>
        <w:ind w:firstLine="708"/>
        <w:jc w:val="both"/>
        <w:rPr>
          <w:rFonts w:cs="Arial"/>
          <w:szCs w:val="24"/>
        </w:rPr>
      </w:pPr>
      <w:r>
        <w:rPr>
          <w:rFonts w:cs="Arial"/>
          <w:szCs w:val="24"/>
        </w:rPr>
        <w:t>A</w:t>
      </w:r>
      <w:r w:rsidR="000555FB" w:rsidRPr="000555FB">
        <w:rPr>
          <w:rFonts w:cs="Arial"/>
          <w:szCs w:val="24"/>
        </w:rPr>
        <w:t xml:space="preserve"> legislação, atualmente, autoriza a remuneração de dirigentes, sejam eles estatutários ou não, sem que isso implique a perda da imunidade ou isenção da entidade. Contudo, a legislação impõe algumas condições para a remuneração de seus dirigentes.</w:t>
      </w:r>
    </w:p>
    <w:p w:rsidR="000555FB" w:rsidRPr="000555FB" w:rsidRDefault="000555FB" w:rsidP="000555FB">
      <w:pPr>
        <w:jc w:val="both"/>
        <w:rPr>
          <w:rFonts w:cs="Arial"/>
          <w:szCs w:val="24"/>
        </w:rPr>
      </w:pPr>
    </w:p>
    <w:p w:rsidR="000555FB" w:rsidRPr="000555FB" w:rsidRDefault="000555FB" w:rsidP="00AE428D">
      <w:pPr>
        <w:ind w:firstLine="708"/>
        <w:jc w:val="both"/>
        <w:rPr>
          <w:rFonts w:cs="Arial"/>
          <w:szCs w:val="24"/>
        </w:rPr>
      </w:pPr>
      <w:r w:rsidRPr="000555FB">
        <w:rPr>
          <w:rFonts w:cs="Arial"/>
          <w:szCs w:val="24"/>
        </w:rPr>
        <w:t xml:space="preserve">A lei 9.532/97, que trata tanto da imunidade de impostos quanto da isenção do IRPJ e da CSLL, autoriza a remuneração de dirigentes desde que atuem efetivamente na gestão executiva da entidade e desde </w:t>
      </w:r>
      <w:r w:rsidR="00EA53B8">
        <w:rPr>
          <w:rFonts w:cs="Arial"/>
          <w:szCs w:val="24"/>
        </w:rPr>
        <w:t>que não haja</w:t>
      </w:r>
      <w:r w:rsidRPr="000555FB">
        <w:rPr>
          <w:rFonts w:cs="Arial"/>
          <w:szCs w:val="24"/>
        </w:rPr>
        <w:t xml:space="preserve"> participação em campanhas político-partidárias. </w:t>
      </w:r>
      <w:r w:rsidR="00EA53B8">
        <w:rPr>
          <w:rFonts w:cs="Arial"/>
          <w:szCs w:val="24"/>
        </w:rPr>
        <w:t xml:space="preserve">Devendo ainda ser obedecido </w:t>
      </w:r>
      <w:r w:rsidRPr="000555FB">
        <w:rPr>
          <w:rFonts w:cs="Arial"/>
          <w:szCs w:val="24"/>
        </w:rPr>
        <w:t>o valor de mercado praticado na r</w:t>
      </w:r>
      <w:r w:rsidR="00EA53B8">
        <w:rPr>
          <w:rFonts w:cs="Arial"/>
          <w:szCs w:val="24"/>
        </w:rPr>
        <w:t>egião para definição da remuneração.</w:t>
      </w:r>
    </w:p>
    <w:p w:rsidR="000555FB" w:rsidRPr="000555FB" w:rsidRDefault="000555FB" w:rsidP="000555FB">
      <w:pPr>
        <w:jc w:val="both"/>
        <w:rPr>
          <w:rFonts w:cs="Arial"/>
          <w:szCs w:val="24"/>
        </w:rPr>
      </w:pPr>
    </w:p>
    <w:p w:rsidR="000555FB" w:rsidRPr="000555FB" w:rsidRDefault="000555FB" w:rsidP="00AE428D">
      <w:pPr>
        <w:ind w:firstLine="708"/>
        <w:jc w:val="both"/>
        <w:rPr>
          <w:rFonts w:cs="Arial"/>
          <w:szCs w:val="24"/>
        </w:rPr>
      </w:pPr>
      <w:r w:rsidRPr="000555FB">
        <w:rPr>
          <w:rFonts w:cs="Arial"/>
          <w:szCs w:val="24"/>
        </w:rPr>
        <w:t>Mesmo que a entidade não cumpra essas condições, a lei 9.532/97 permite a remuneração dos dirigentes desde que:</w:t>
      </w:r>
    </w:p>
    <w:p w:rsidR="000555FB" w:rsidRPr="000555FB" w:rsidRDefault="000555FB" w:rsidP="000555FB">
      <w:pPr>
        <w:jc w:val="both"/>
        <w:rPr>
          <w:rFonts w:cs="Arial"/>
          <w:szCs w:val="24"/>
        </w:rPr>
      </w:pPr>
    </w:p>
    <w:p w:rsidR="000555FB" w:rsidRPr="000555FB" w:rsidRDefault="000555FB" w:rsidP="00AE428D">
      <w:pPr>
        <w:ind w:left="708"/>
        <w:jc w:val="both"/>
        <w:rPr>
          <w:rFonts w:cs="Arial"/>
          <w:szCs w:val="24"/>
        </w:rPr>
      </w:pPr>
      <w:r w:rsidRPr="000555FB">
        <w:rPr>
          <w:rFonts w:cs="Arial"/>
          <w:szCs w:val="24"/>
        </w:rPr>
        <w:t>(i) sejam não-estatutários e com vínculo de emprego;</w:t>
      </w:r>
    </w:p>
    <w:p w:rsidR="000555FB" w:rsidRPr="000555FB" w:rsidRDefault="000555FB" w:rsidP="00AE428D">
      <w:pPr>
        <w:ind w:left="708"/>
        <w:jc w:val="both"/>
        <w:rPr>
          <w:rFonts w:cs="Arial"/>
          <w:szCs w:val="24"/>
        </w:rPr>
      </w:pPr>
    </w:p>
    <w:p w:rsidR="000555FB" w:rsidRPr="000555FB" w:rsidRDefault="000555FB" w:rsidP="00AE428D">
      <w:pPr>
        <w:ind w:left="708"/>
        <w:jc w:val="both"/>
        <w:rPr>
          <w:rFonts w:cs="Arial"/>
          <w:szCs w:val="24"/>
        </w:rPr>
      </w:pPr>
      <w:r w:rsidRPr="000555FB">
        <w:rPr>
          <w:rFonts w:cs="Arial"/>
          <w:szCs w:val="24"/>
        </w:rPr>
        <w:lastRenderedPageBreak/>
        <w:t>(ii) caso sejam dirigentes estatutários, recebam remuneração inferior a 70% do limite para remuneração de servidores do Poder Executivo Federal;</w:t>
      </w:r>
    </w:p>
    <w:p w:rsidR="000555FB" w:rsidRPr="000555FB" w:rsidRDefault="000555FB" w:rsidP="000555FB">
      <w:pPr>
        <w:jc w:val="both"/>
        <w:rPr>
          <w:rFonts w:cs="Arial"/>
          <w:szCs w:val="24"/>
        </w:rPr>
      </w:pPr>
    </w:p>
    <w:p w:rsidR="000555FB" w:rsidRPr="000555FB" w:rsidRDefault="000555FB" w:rsidP="00AE428D">
      <w:pPr>
        <w:ind w:firstLine="708"/>
        <w:jc w:val="both"/>
        <w:rPr>
          <w:rFonts w:cs="Arial"/>
          <w:szCs w:val="24"/>
        </w:rPr>
      </w:pPr>
      <w:r w:rsidRPr="000555FB">
        <w:rPr>
          <w:rFonts w:cs="Arial"/>
          <w:szCs w:val="24"/>
        </w:rPr>
        <w:t>Ainda mais, a mesma lei determina que, no caso da remuneração de dirigentes estatutários, nenhum deles pode ser cônjuge ou parente de até 3º grau de instituidores, sócios, conselheiros ou diretores da entidade, além de estabelecer limite para o valor da remuneração global dos dirigentes da entidade.</w:t>
      </w:r>
    </w:p>
    <w:p w:rsidR="000555FB" w:rsidRPr="000555FB" w:rsidRDefault="000555FB" w:rsidP="000555FB">
      <w:pPr>
        <w:jc w:val="both"/>
        <w:rPr>
          <w:rFonts w:cs="Arial"/>
          <w:szCs w:val="24"/>
        </w:rPr>
      </w:pPr>
    </w:p>
    <w:p w:rsidR="000555FB" w:rsidRPr="000555FB" w:rsidRDefault="000555FB" w:rsidP="00AE428D">
      <w:pPr>
        <w:ind w:firstLine="708"/>
        <w:jc w:val="both"/>
        <w:rPr>
          <w:rFonts w:cs="Arial"/>
          <w:szCs w:val="24"/>
        </w:rPr>
      </w:pPr>
      <w:r w:rsidRPr="000555FB">
        <w:rPr>
          <w:rFonts w:cs="Arial"/>
          <w:szCs w:val="24"/>
        </w:rPr>
        <w:t>Esta interpretação é a adotada pela Receita Federal, na Solução de Consulta COSIT 50/19.</w:t>
      </w:r>
    </w:p>
    <w:p w:rsidR="000555FB" w:rsidRDefault="000555FB" w:rsidP="000555FB">
      <w:pPr>
        <w:jc w:val="both"/>
        <w:rPr>
          <w:rFonts w:cs="Arial"/>
          <w:szCs w:val="24"/>
        </w:rPr>
      </w:pPr>
    </w:p>
    <w:p w:rsidR="00F919A9" w:rsidRDefault="00F919A9" w:rsidP="000555FB">
      <w:pPr>
        <w:jc w:val="both"/>
        <w:rPr>
          <w:rFonts w:cs="Arial"/>
          <w:szCs w:val="24"/>
        </w:rPr>
      </w:pPr>
    </w:p>
    <w:p w:rsidR="00EA53B8" w:rsidRPr="00EA53B8" w:rsidRDefault="00EA53B8" w:rsidP="000555FB">
      <w:pPr>
        <w:jc w:val="both"/>
        <w:rPr>
          <w:rFonts w:cs="Arial"/>
          <w:b/>
          <w:szCs w:val="24"/>
          <w:u w:val="single"/>
        </w:rPr>
      </w:pPr>
      <w:r w:rsidRPr="00EA53B8">
        <w:rPr>
          <w:rFonts w:cs="Arial"/>
          <w:b/>
          <w:szCs w:val="24"/>
          <w:u w:val="single"/>
        </w:rPr>
        <w:t>- IMUNIDADE DAS CONTRIBUIÇÕES À SEGURIDADE SOCIAL:</w:t>
      </w:r>
    </w:p>
    <w:p w:rsidR="00EA53B8" w:rsidRPr="000555FB" w:rsidRDefault="00EA53B8" w:rsidP="000555FB">
      <w:pPr>
        <w:jc w:val="both"/>
        <w:rPr>
          <w:rFonts w:cs="Arial"/>
          <w:szCs w:val="24"/>
        </w:rPr>
      </w:pPr>
    </w:p>
    <w:p w:rsidR="000555FB" w:rsidRPr="000555FB" w:rsidRDefault="000555FB" w:rsidP="00AE428D">
      <w:pPr>
        <w:ind w:firstLine="708"/>
        <w:jc w:val="both"/>
        <w:rPr>
          <w:rFonts w:cs="Arial"/>
          <w:szCs w:val="24"/>
        </w:rPr>
      </w:pPr>
      <w:r w:rsidRPr="000555FB">
        <w:rPr>
          <w:rFonts w:cs="Arial"/>
          <w:szCs w:val="24"/>
        </w:rPr>
        <w:t xml:space="preserve">Quanto à imunidade das contribuições à Seguridade Social, ela é atualmente regida pela </w:t>
      </w:r>
      <w:r w:rsidR="00AB4C3B">
        <w:rPr>
          <w:rFonts w:cs="Arial"/>
          <w:szCs w:val="24"/>
        </w:rPr>
        <w:t>L</w:t>
      </w:r>
      <w:r w:rsidRPr="000555FB">
        <w:rPr>
          <w:rFonts w:cs="Arial"/>
          <w:szCs w:val="24"/>
        </w:rPr>
        <w:t xml:space="preserve">ei </w:t>
      </w:r>
      <w:r w:rsidR="00AB4C3B">
        <w:rPr>
          <w:rFonts w:cs="Arial"/>
          <w:szCs w:val="24"/>
        </w:rPr>
        <w:t>C</w:t>
      </w:r>
      <w:r w:rsidRPr="000555FB">
        <w:rPr>
          <w:rFonts w:cs="Arial"/>
          <w:szCs w:val="24"/>
        </w:rPr>
        <w:t>omplementar 187/21, que traz semelhantes disposições quanto às condições para remuneração dos dirigentes estatutários.</w:t>
      </w:r>
    </w:p>
    <w:p w:rsidR="000555FB" w:rsidRPr="000555FB" w:rsidRDefault="000555FB" w:rsidP="000555FB">
      <w:pPr>
        <w:jc w:val="both"/>
        <w:rPr>
          <w:rFonts w:cs="Arial"/>
          <w:szCs w:val="24"/>
        </w:rPr>
      </w:pPr>
    </w:p>
    <w:p w:rsidR="000555FB" w:rsidRPr="000555FB" w:rsidRDefault="000555FB" w:rsidP="00AE428D">
      <w:pPr>
        <w:ind w:firstLine="708"/>
        <w:jc w:val="both"/>
        <w:rPr>
          <w:rFonts w:cs="Arial"/>
          <w:szCs w:val="24"/>
        </w:rPr>
      </w:pPr>
      <w:r w:rsidRPr="000555FB">
        <w:rPr>
          <w:rFonts w:cs="Arial"/>
          <w:szCs w:val="24"/>
        </w:rPr>
        <w:t>Para os dirigentes estatutários, a remuneração sempre deve ter como limite 70% do teto da remuneração de servidores do Poder Executivo Federal, devendo o valor de mercado da região, caso menor, também ser respeitado.</w:t>
      </w:r>
    </w:p>
    <w:p w:rsidR="000555FB" w:rsidRPr="000555FB" w:rsidRDefault="000555FB" w:rsidP="000555FB">
      <w:pPr>
        <w:jc w:val="both"/>
        <w:rPr>
          <w:rFonts w:cs="Arial"/>
          <w:szCs w:val="24"/>
        </w:rPr>
      </w:pPr>
    </w:p>
    <w:p w:rsidR="000555FB" w:rsidRPr="000555FB" w:rsidRDefault="000555FB" w:rsidP="00AE428D">
      <w:pPr>
        <w:ind w:firstLine="708"/>
        <w:jc w:val="both"/>
        <w:rPr>
          <w:rFonts w:cs="Arial"/>
          <w:szCs w:val="24"/>
        </w:rPr>
      </w:pPr>
      <w:r w:rsidRPr="000555FB">
        <w:rPr>
          <w:rFonts w:cs="Arial"/>
          <w:szCs w:val="24"/>
        </w:rPr>
        <w:t>E, do mesmo modo que em relação à imunidade a impostos, não pode haver dirigente remunerado que seja cônjuge ou que tenha parentesco com instituidores, associados, dirigentes ou conselheiros.</w:t>
      </w:r>
    </w:p>
    <w:p w:rsidR="000555FB" w:rsidRPr="000555FB" w:rsidRDefault="000555FB" w:rsidP="000555FB">
      <w:pPr>
        <w:jc w:val="both"/>
        <w:rPr>
          <w:rFonts w:cs="Arial"/>
          <w:szCs w:val="24"/>
        </w:rPr>
      </w:pPr>
    </w:p>
    <w:p w:rsidR="00AE428D" w:rsidRDefault="00AB4C3B" w:rsidP="00AE428D">
      <w:pPr>
        <w:ind w:firstLine="708"/>
        <w:jc w:val="both"/>
        <w:rPr>
          <w:rFonts w:cs="Arial"/>
          <w:szCs w:val="24"/>
        </w:rPr>
      </w:pPr>
      <w:r>
        <w:rPr>
          <w:rFonts w:cs="Arial"/>
          <w:szCs w:val="24"/>
        </w:rPr>
        <w:t>Sendo este o parecer, S.M.J.</w:t>
      </w:r>
    </w:p>
    <w:p w:rsidR="00AB4C3B" w:rsidRDefault="00AB4C3B" w:rsidP="00AE428D">
      <w:pPr>
        <w:ind w:firstLine="708"/>
        <w:jc w:val="both"/>
        <w:rPr>
          <w:rFonts w:cs="Arial"/>
          <w:szCs w:val="24"/>
        </w:rPr>
      </w:pPr>
    </w:p>
    <w:p w:rsidR="00AB4C3B" w:rsidRPr="000555FB" w:rsidRDefault="00AB4C3B" w:rsidP="00AB4C3B">
      <w:pPr>
        <w:ind w:firstLine="708"/>
        <w:jc w:val="right"/>
        <w:rPr>
          <w:rFonts w:cs="Arial"/>
          <w:szCs w:val="24"/>
        </w:rPr>
      </w:pPr>
      <w:r>
        <w:rPr>
          <w:rFonts w:cs="Arial"/>
          <w:szCs w:val="24"/>
        </w:rPr>
        <w:t xml:space="preserve">Campo Grande-MS, 01 de </w:t>
      </w:r>
      <w:proofErr w:type="gramStart"/>
      <w:r>
        <w:rPr>
          <w:rFonts w:cs="Arial"/>
          <w:szCs w:val="24"/>
        </w:rPr>
        <w:t>Julho</w:t>
      </w:r>
      <w:proofErr w:type="gramEnd"/>
      <w:r>
        <w:rPr>
          <w:rFonts w:cs="Arial"/>
          <w:szCs w:val="24"/>
        </w:rPr>
        <w:t xml:space="preserve"> de 2023.</w:t>
      </w:r>
    </w:p>
    <w:sectPr w:rsidR="00AB4C3B" w:rsidRPr="000555FB" w:rsidSect="005E20EF">
      <w:pgSz w:w="11906" w:h="16838"/>
      <w:pgMar w:top="1021" w:right="1021" w:bottom="102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1F56"/>
    <w:multiLevelType w:val="multilevel"/>
    <w:tmpl w:val="AF46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245F8"/>
    <w:multiLevelType w:val="multilevel"/>
    <w:tmpl w:val="FC8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A160E"/>
    <w:multiLevelType w:val="hybridMultilevel"/>
    <w:tmpl w:val="1FF422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BB06BE5"/>
    <w:multiLevelType w:val="multilevel"/>
    <w:tmpl w:val="19E4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50C0A"/>
    <w:multiLevelType w:val="multilevel"/>
    <w:tmpl w:val="08A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74F9E"/>
    <w:multiLevelType w:val="multilevel"/>
    <w:tmpl w:val="2B301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D044E"/>
    <w:multiLevelType w:val="multilevel"/>
    <w:tmpl w:val="C030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C4"/>
    <w:rsid w:val="000555FB"/>
    <w:rsid w:val="001E497B"/>
    <w:rsid w:val="002B2BC6"/>
    <w:rsid w:val="002E64C4"/>
    <w:rsid w:val="004972E9"/>
    <w:rsid w:val="0053554D"/>
    <w:rsid w:val="00573DCA"/>
    <w:rsid w:val="005E20EF"/>
    <w:rsid w:val="006100D7"/>
    <w:rsid w:val="00726DDF"/>
    <w:rsid w:val="00757DD3"/>
    <w:rsid w:val="007804E4"/>
    <w:rsid w:val="00AB4C3B"/>
    <w:rsid w:val="00AE428D"/>
    <w:rsid w:val="00C258CA"/>
    <w:rsid w:val="00CF0EE6"/>
    <w:rsid w:val="00D34417"/>
    <w:rsid w:val="00DB60A4"/>
    <w:rsid w:val="00E53294"/>
    <w:rsid w:val="00EA53B8"/>
    <w:rsid w:val="00F919A9"/>
    <w:rsid w:val="00FA3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9B19"/>
  <w15:chartTrackingRefBased/>
  <w15:docId w15:val="{2ACAD4E4-32CD-4E59-8A03-39E859E3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4C4"/>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2E64C4"/>
    <w:rPr>
      <w:color w:val="0000FF"/>
      <w:u w:val="single"/>
    </w:rPr>
  </w:style>
  <w:style w:type="paragraph" w:styleId="PargrafodaLista">
    <w:name w:val="List Paragraph"/>
    <w:basedOn w:val="Normal"/>
    <w:uiPriority w:val="99"/>
    <w:qFormat/>
    <w:rsid w:val="002E64C4"/>
    <w:pPr>
      <w:ind w:left="708"/>
    </w:pPr>
  </w:style>
  <w:style w:type="paragraph" w:customStyle="1" w:styleId="artart">
    <w:name w:val="artart"/>
    <w:basedOn w:val="Normal"/>
    <w:rsid w:val="006100D7"/>
    <w:pPr>
      <w:spacing w:before="100" w:beforeAutospacing="1" w:after="100" w:afterAutospacing="1"/>
    </w:pPr>
    <w:rPr>
      <w:rFonts w:ascii="Times New Roman" w:hAnsi="Times New Roman"/>
      <w:szCs w:val="24"/>
    </w:rPr>
  </w:style>
  <w:style w:type="character" w:styleId="Forte">
    <w:name w:val="Strong"/>
    <w:basedOn w:val="Fontepargpadro"/>
    <w:uiPriority w:val="22"/>
    <w:qFormat/>
    <w:rsid w:val="00497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68.htm" TargetMode="External"/><Relationship Id="rId13" Type="http://schemas.openxmlformats.org/officeDocument/2006/relationships/hyperlink" Target="https://www.planalto.gov.br/ccivil_03/_Ato2011-2014/2013/Lei/L12868.htm" TargetMode="External"/><Relationship Id="rId3" Type="http://schemas.openxmlformats.org/officeDocument/2006/relationships/settings" Target="settings.xml"/><Relationship Id="rId7" Type="http://schemas.openxmlformats.org/officeDocument/2006/relationships/hyperlink" Target="https://www.planalto.gov.br/ccivil_03/_Ato2011-2014/2013/Lei/L12868.htm" TargetMode="External"/><Relationship Id="rId12" Type="http://schemas.openxmlformats.org/officeDocument/2006/relationships/hyperlink" Target="https://www.planalto.gov.br/ccivil_03/_Ato2011-2014/2013/Lei/L1286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_Ato2015-2018/2015/Lei/L13204.htm" TargetMode="External"/><Relationship Id="rId11" Type="http://schemas.openxmlformats.org/officeDocument/2006/relationships/hyperlink" Target="https://www.planalto.gov.br/ccivil_03/_Ato2011-2014/2013/Lei/L12868.htm" TargetMode="External"/><Relationship Id="rId5" Type="http://schemas.openxmlformats.org/officeDocument/2006/relationships/hyperlink" Target="https://www.planalto.gov.br/ccivil_03/Constituicao/Constitui%C3%A7ao.htm" TargetMode="External"/><Relationship Id="rId15" Type="http://schemas.openxmlformats.org/officeDocument/2006/relationships/theme" Target="theme/theme1.xml"/><Relationship Id="rId10" Type="http://schemas.openxmlformats.org/officeDocument/2006/relationships/hyperlink" Target="https://www.planalto.gov.br/ccivil_03/_Ato2011-2014/2013/Lei/L12868.htm" TargetMode="External"/><Relationship Id="rId4" Type="http://schemas.openxmlformats.org/officeDocument/2006/relationships/webSettings" Target="webSettings.xml"/><Relationship Id="rId9" Type="http://schemas.openxmlformats.org/officeDocument/2006/relationships/hyperlink" Target="https://www.planalto.gov.br/ccivil_03/_Ato2011-2014/2013/Lei/L12868.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2166</Words>
  <Characters>11700</Characters>
  <Application>Microsoft Office Word</Application>
  <DocSecurity>0</DocSecurity>
  <Lines>97</Lines>
  <Paragraphs>27</Paragraphs>
  <ScaleCrop>false</ScaleCrop>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2023-06-28T23:38:00Z</dcterms:created>
  <dcterms:modified xsi:type="dcterms:W3CDTF">2023-06-29T13:08:00Z</dcterms:modified>
</cp:coreProperties>
</file>